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kern w:val="2"/>
          <w:sz w:val="21"/>
          <w:szCs w:val="24"/>
          <w:lang w:val="en-US" w:eastAsia="zh-CN" w:bidi="ar-SA"/>
        </w:rPr>
        <w:id w:val="147470416"/>
        <w15:color w:val="DBDBDB"/>
      </w:sdtPr>
      <w:sdtEndPr>
        <w:rPr>
          <w:rFonts w:hint="eastAsia" w:ascii="Times New Roman" w:hAnsi="Times New Roman" w:eastAsia="宋体" w:cs="Times New Roman"/>
          <w:caps w:val="0"/>
          <w:color w:val="auto"/>
          <w:kern w:val="2"/>
          <w:sz w:val="21"/>
          <w:szCs w:val="24"/>
          <w:lang w:val="en-US" w:eastAsia="zh-CN" w:bidi="ar-SA"/>
        </w:rPr>
      </w:sdtEndPr>
      <w:sdtContent>
        <w:p w14:paraId="675E87AB">
          <w:pPr>
            <w:pageBreakBefore w:val="0"/>
            <w:kinsoku/>
            <w:wordWrap/>
            <w:overflowPunct/>
            <w:bidi w:val="0"/>
            <w:spacing w:before="0" w:beforeLines="0" w:after="0" w:afterLines="0" w:line="360" w:lineRule="auto"/>
            <w:ind w:left="0" w:leftChars="0" w:right="0" w:rightChars="0" w:firstLine="0" w:firstLineChars="0"/>
            <w:jc w:val="center"/>
            <w:textAlignment w:val="auto"/>
            <w:rPr>
              <w:b/>
              <w:bCs/>
              <w:sz w:val="28"/>
              <w:szCs w:val="28"/>
            </w:rPr>
          </w:pPr>
          <w:bookmarkStart w:id="2023" w:name="_GoBack"/>
          <w:bookmarkEnd w:id="2023"/>
          <w:bookmarkStart w:id="0" w:name="_Toc29657"/>
          <w:bookmarkStart w:id="1" w:name="_Toc4823"/>
        </w:p>
        <w:p w14:paraId="48109F09">
          <w:pPr>
            <w:pageBreakBefore w:val="0"/>
            <w:kinsoku/>
            <w:wordWrap/>
            <w:overflowPunct/>
            <w:bidi w:val="0"/>
            <w:spacing w:line="360" w:lineRule="auto"/>
            <w:jc w:val="center"/>
            <w:textAlignment w:val="auto"/>
            <w:outlineLvl w:val="9"/>
            <w:rPr>
              <w:rFonts w:hint="eastAsia" w:eastAsia="宋体"/>
              <w:b/>
              <w:caps w:val="0"/>
              <w:color w:val="auto"/>
              <w:sz w:val="24"/>
            </w:rPr>
          </w:pPr>
        </w:p>
      </w:sdtContent>
    </w:sdt>
    <w:p w14:paraId="1CC05753">
      <w:pPr>
        <w:pageBreakBefore w:val="0"/>
        <w:kinsoku/>
        <w:wordWrap/>
        <w:overflowPunct/>
        <w:bidi w:val="0"/>
        <w:spacing w:line="360" w:lineRule="auto"/>
        <w:jc w:val="center"/>
        <w:textAlignment w:val="auto"/>
        <w:outlineLvl w:val="9"/>
        <w:rPr>
          <w:rFonts w:hint="eastAsia" w:eastAsia="宋体"/>
          <w:b/>
          <w:caps w:val="0"/>
          <w:color w:val="auto"/>
          <w:sz w:val="24"/>
        </w:rPr>
      </w:pPr>
    </w:p>
    <w:p w14:paraId="49848736">
      <w:pPr>
        <w:pageBreakBefore w:val="0"/>
        <w:shd w:val="clear" w:color="auto" w:fill="auto"/>
        <w:kinsoku/>
        <w:wordWrap/>
        <w:overflowPunct/>
        <w:topLinePunct w:val="0"/>
        <w:bidi w:val="0"/>
        <w:spacing w:line="360" w:lineRule="auto"/>
        <w:jc w:val="center"/>
        <w:textAlignment w:val="auto"/>
        <w:outlineLvl w:val="0"/>
        <w:rPr>
          <w:rFonts w:hint="eastAsia" w:eastAsia="宋体" w:cs="Times New Roman"/>
          <w:b/>
          <w:bCs/>
          <w:color w:val="000000"/>
          <w:spacing w:val="0"/>
          <w:w w:val="100"/>
          <w:position w:val="0"/>
          <w:sz w:val="40"/>
          <w:szCs w:val="56"/>
          <w:u w:val="none"/>
          <w:shd w:val="clear" w:color="auto" w:fill="auto"/>
          <w:lang w:val="en-US" w:eastAsia="zh-CN" w:bidi="en-US"/>
        </w:rPr>
      </w:pPr>
      <w:bookmarkStart w:id="2" w:name="_Toc78848342"/>
      <w:bookmarkStart w:id="3" w:name="_Toc1127694410"/>
      <w:bookmarkStart w:id="4" w:name="_Toc1156621763"/>
      <w:bookmarkStart w:id="5" w:name="_Toc890324636"/>
      <w:r>
        <w:rPr>
          <w:rFonts w:hint="eastAsia" w:cs="Times New Roman"/>
          <w:b/>
          <w:bCs/>
          <w:color w:val="000000"/>
          <w:spacing w:val="0"/>
          <w:w w:val="100"/>
          <w:position w:val="0"/>
          <w:sz w:val="40"/>
          <w:szCs w:val="56"/>
          <w:u w:val="none"/>
          <w:shd w:val="clear" w:color="auto" w:fill="auto"/>
          <w:lang w:val="en-US" w:eastAsia="zh-CN" w:bidi="en-US"/>
        </w:rPr>
        <w:t>柳州市第五届</w:t>
      </w:r>
      <w:r>
        <w:rPr>
          <w:rFonts w:hint="eastAsia" w:eastAsia="宋体" w:cs="Times New Roman"/>
          <w:b/>
          <w:bCs/>
          <w:color w:val="000000"/>
          <w:spacing w:val="0"/>
          <w:w w:val="100"/>
          <w:position w:val="0"/>
          <w:sz w:val="40"/>
          <w:szCs w:val="56"/>
          <w:u w:val="none"/>
          <w:shd w:val="clear" w:color="auto" w:fill="auto"/>
          <w:lang w:val="en-US" w:eastAsia="zh-CN" w:bidi="en-US"/>
        </w:rPr>
        <w:t>少数民族传统体育运动会</w:t>
      </w:r>
      <w:bookmarkEnd w:id="2"/>
      <w:bookmarkEnd w:id="3"/>
      <w:bookmarkEnd w:id="4"/>
      <w:bookmarkEnd w:id="5"/>
    </w:p>
    <w:p w14:paraId="1F6EC4E2">
      <w:pPr>
        <w:pageBreakBefore w:val="0"/>
        <w:shd w:val="clear" w:color="auto" w:fill="auto"/>
        <w:kinsoku/>
        <w:wordWrap/>
        <w:overflowPunct/>
        <w:topLinePunct w:val="0"/>
        <w:bidi w:val="0"/>
        <w:spacing w:line="360" w:lineRule="auto"/>
        <w:jc w:val="center"/>
        <w:textAlignment w:val="auto"/>
        <w:outlineLvl w:val="0"/>
        <w:rPr>
          <w:rFonts w:hint="default"/>
          <w:lang w:val="en-US" w:eastAsia="zh-CN"/>
        </w:rPr>
      </w:pPr>
      <w:bookmarkStart w:id="6" w:name="_Toc20104956"/>
      <w:bookmarkStart w:id="7" w:name="_Toc319998097"/>
      <w:bookmarkStart w:id="8" w:name="_Toc206673795"/>
      <w:bookmarkStart w:id="9" w:name="_Toc1616764095"/>
      <w:r>
        <w:rPr>
          <w:rFonts w:hint="eastAsia" w:eastAsia="宋体" w:cs="Times New Roman"/>
          <w:b/>
          <w:bCs/>
          <w:color w:val="000000"/>
          <w:spacing w:val="0"/>
          <w:w w:val="100"/>
          <w:position w:val="0"/>
          <w:sz w:val="40"/>
          <w:szCs w:val="56"/>
          <w:u w:val="none"/>
          <w:shd w:val="clear" w:color="auto" w:fill="auto"/>
          <w:lang w:val="en-US" w:eastAsia="zh-CN" w:bidi="en-US"/>
        </w:rPr>
        <w:t>竞赛和表演项目竞赛规则和裁判法</w:t>
      </w:r>
      <w:bookmarkEnd w:id="6"/>
      <w:bookmarkEnd w:id="7"/>
      <w:bookmarkEnd w:id="8"/>
      <w:bookmarkEnd w:id="9"/>
      <w:r>
        <w:rPr>
          <w:rFonts w:hint="default"/>
          <w:lang w:val="en-US" w:eastAsia="zh-CN"/>
        </w:rPr>
        <w:br w:type="page"/>
      </w:r>
    </w:p>
    <w:p w14:paraId="53F1A96D">
      <w:pPr>
        <w:tabs>
          <w:tab w:val="center" w:pos="5089"/>
          <w:tab w:val="left" w:pos="8075"/>
        </w:tabs>
        <w:spacing w:before="0" w:beforeLines="0" w:after="0" w:afterLines="0" w:line="240" w:lineRule="auto"/>
        <w:ind w:left="0" w:leftChars="0" w:right="0" w:rightChars="0" w:firstLine="0" w:firstLineChars="0"/>
        <w:jc w:val="left"/>
        <w:rPr>
          <w:rFonts w:hint="eastAsia" w:eastAsia="宋体"/>
          <w:b/>
          <w:bCs/>
          <w:sz w:val="44"/>
          <w:szCs w:val="44"/>
          <w:lang w:eastAsia="zh-CN"/>
        </w:rPr>
      </w:pPr>
      <w:r>
        <w:rPr>
          <w:rFonts w:hint="eastAsia" w:ascii="宋体" w:hAnsi="宋体"/>
          <w:b/>
          <w:bCs/>
          <w:sz w:val="44"/>
          <w:szCs w:val="44"/>
          <w:lang w:eastAsia="zh-CN"/>
        </w:rPr>
        <w:tab/>
      </w:r>
      <w:r>
        <w:rPr>
          <w:rFonts w:ascii="宋体" w:hAnsi="宋体" w:eastAsia="宋体"/>
          <w:b/>
          <w:bCs/>
          <w:sz w:val="44"/>
          <w:szCs w:val="44"/>
        </w:rPr>
        <w:t>目录</w:t>
      </w:r>
      <w:r>
        <w:rPr>
          <w:rFonts w:hint="eastAsia" w:ascii="宋体" w:hAnsi="宋体"/>
          <w:b/>
          <w:bCs/>
          <w:sz w:val="44"/>
          <w:szCs w:val="44"/>
          <w:lang w:eastAsia="zh-CN"/>
        </w:rPr>
        <w:tab/>
      </w:r>
    </w:p>
    <w:p w14:paraId="0AE329BE">
      <w:pPr>
        <w:pStyle w:val="31"/>
        <w:tabs>
          <w:tab w:val="right" w:leader="dot" w:pos="10058"/>
        </w:tabs>
        <w:rPr>
          <w:b/>
        </w:rPr>
      </w:pPr>
      <w:r>
        <w:rPr>
          <w:rFonts w:hint="default"/>
          <w:lang w:val="en-US" w:eastAsia="zh-CN"/>
        </w:rPr>
        <w:fldChar w:fldCharType="begin"/>
      </w:r>
      <w:r>
        <w:rPr>
          <w:rFonts w:hint="default"/>
          <w:lang w:val="en-US" w:eastAsia="zh-CN"/>
        </w:rPr>
        <w:instrText xml:space="preserve">TOC \o "1-2" \h \u </w:instrText>
      </w:r>
      <w:r>
        <w:rPr>
          <w:rFonts w:hint="default"/>
          <w:lang w:val="en-US" w:eastAsia="zh-CN"/>
        </w:rPr>
        <w:fldChar w:fldCharType="separate"/>
      </w:r>
    </w:p>
    <w:p w14:paraId="4D01E419">
      <w:pPr>
        <w:pStyle w:val="31"/>
        <w:tabs>
          <w:tab w:val="right" w:leader="dot" w:pos="10058"/>
        </w:tabs>
        <w:rPr>
          <w:b/>
        </w:rPr>
      </w:pPr>
      <w:r>
        <w:rPr>
          <w:rFonts w:hint="default"/>
          <w:b/>
          <w:lang w:val="en-US" w:eastAsia="zh-CN"/>
        </w:rPr>
        <w:fldChar w:fldCharType="begin"/>
      </w:r>
      <w:r>
        <w:rPr>
          <w:rFonts w:hint="default"/>
          <w:b/>
          <w:lang w:val="en-US" w:eastAsia="zh-CN"/>
        </w:rPr>
        <w:instrText xml:space="preserve"> HYPERLINK \l _Toc843559174 </w:instrText>
      </w:r>
      <w:r>
        <w:rPr>
          <w:rFonts w:hint="default"/>
          <w:b/>
          <w:lang w:val="en-US" w:eastAsia="zh-CN"/>
        </w:rPr>
        <w:fldChar w:fldCharType="separate"/>
      </w:r>
      <w:r>
        <w:rPr>
          <w:rFonts w:hint="eastAsia"/>
          <w:b/>
          <w:szCs w:val="44"/>
        </w:rPr>
        <w:t>花炮竞赛规则</w:t>
      </w:r>
      <w:r>
        <w:rPr>
          <w:b/>
        </w:rPr>
        <w:tab/>
      </w:r>
      <w:r>
        <w:rPr>
          <w:b/>
        </w:rPr>
        <w:fldChar w:fldCharType="begin"/>
      </w:r>
      <w:r>
        <w:rPr>
          <w:b/>
        </w:rPr>
        <w:instrText xml:space="preserve"> PAGEREF _Toc843559174 \h </w:instrText>
      </w:r>
      <w:r>
        <w:rPr>
          <w:b/>
        </w:rPr>
        <w:fldChar w:fldCharType="separate"/>
      </w:r>
      <w:r>
        <w:rPr>
          <w:b/>
        </w:rPr>
        <w:t>1</w:t>
      </w:r>
      <w:r>
        <w:rPr>
          <w:b/>
        </w:rPr>
        <w:fldChar w:fldCharType="end"/>
      </w:r>
      <w:r>
        <w:rPr>
          <w:rFonts w:hint="default"/>
          <w:b/>
          <w:lang w:val="en-US" w:eastAsia="zh-CN"/>
        </w:rPr>
        <w:fldChar w:fldCharType="end"/>
      </w:r>
    </w:p>
    <w:p w14:paraId="6DB42368">
      <w:pPr>
        <w:pStyle w:val="34"/>
        <w:tabs>
          <w:tab w:val="right" w:leader="dot" w:pos="10058"/>
        </w:tabs>
      </w:pPr>
      <w:r>
        <w:rPr>
          <w:rFonts w:hint="default"/>
          <w:lang w:val="en-US" w:eastAsia="zh-CN"/>
        </w:rPr>
        <w:fldChar w:fldCharType="begin"/>
      </w:r>
      <w:r>
        <w:rPr>
          <w:rFonts w:hint="default"/>
          <w:lang w:val="en-US" w:eastAsia="zh-CN"/>
        </w:rPr>
        <w:instrText xml:space="preserve"> HYPERLINK \l _Toc11999924 </w:instrText>
      </w:r>
      <w:r>
        <w:rPr>
          <w:rFonts w:hint="default"/>
          <w:lang w:val="en-US" w:eastAsia="zh-CN"/>
        </w:rPr>
        <w:fldChar w:fldCharType="separate"/>
      </w:r>
      <w:r>
        <w:rPr>
          <w:rFonts w:hint="eastAsia" w:ascii="宋体" w:hAnsi="宋体" w:eastAsia="宋体" w:cs="宋体"/>
          <w:szCs w:val="24"/>
        </w:rPr>
        <w:t>第一章  比 赛</w:t>
      </w:r>
      <w:r>
        <w:tab/>
      </w:r>
      <w:r>
        <w:fldChar w:fldCharType="begin"/>
      </w:r>
      <w:r>
        <w:instrText xml:space="preserve"> PAGEREF _Toc11999924 \h </w:instrText>
      </w:r>
      <w:r>
        <w:fldChar w:fldCharType="separate"/>
      </w:r>
      <w:r>
        <w:t>1</w:t>
      </w:r>
      <w:r>
        <w:fldChar w:fldCharType="end"/>
      </w:r>
      <w:r>
        <w:rPr>
          <w:rFonts w:hint="default"/>
          <w:lang w:val="en-US" w:eastAsia="zh-CN"/>
        </w:rPr>
        <w:fldChar w:fldCharType="end"/>
      </w:r>
    </w:p>
    <w:p w14:paraId="018D50CC">
      <w:pPr>
        <w:pStyle w:val="34"/>
        <w:tabs>
          <w:tab w:val="right" w:leader="dot" w:pos="10058"/>
        </w:tabs>
      </w:pPr>
      <w:r>
        <w:rPr>
          <w:rFonts w:hint="default"/>
          <w:lang w:val="en-US" w:eastAsia="zh-CN"/>
        </w:rPr>
        <w:fldChar w:fldCharType="begin"/>
      </w:r>
      <w:r>
        <w:rPr>
          <w:rFonts w:hint="default"/>
          <w:lang w:val="en-US" w:eastAsia="zh-CN"/>
        </w:rPr>
        <w:instrText xml:space="preserve"> HYPERLINK \l _Toc1966743497 </w:instrText>
      </w:r>
      <w:r>
        <w:rPr>
          <w:rFonts w:hint="default"/>
          <w:lang w:val="en-US" w:eastAsia="zh-CN"/>
        </w:rPr>
        <w:fldChar w:fldCharType="separate"/>
      </w:r>
      <w:r>
        <w:rPr>
          <w:rFonts w:hint="eastAsia" w:ascii="宋体" w:hAnsi="宋体" w:eastAsia="宋体" w:cs="宋体"/>
          <w:szCs w:val="24"/>
        </w:rPr>
        <w:t xml:space="preserve">第二章 </w:t>
      </w:r>
      <w:r>
        <w:rPr>
          <w:rFonts w:hint="default" w:ascii="宋体" w:hAnsi="宋体" w:cs="宋体"/>
          <w:szCs w:val="24"/>
        </w:rPr>
        <w:t xml:space="preserve"> </w:t>
      </w:r>
      <w:r>
        <w:rPr>
          <w:rFonts w:hint="eastAsia" w:ascii="宋体" w:hAnsi="宋体" w:eastAsia="宋体" w:cs="宋体"/>
          <w:szCs w:val="24"/>
        </w:rPr>
        <w:t>场地、器材</w:t>
      </w:r>
      <w:r>
        <w:tab/>
      </w:r>
      <w:r>
        <w:fldChar w:fldCharType="begin"/>
      </w:r>
      <w:r>
        <w:instrText xml:space="preserve"> PAGEREF _Toc1966743497 \h </w:instrText>
      </w:r>
      <w:r>
        <w:fldChar w:fldCharType="separate"/>
      </w:r>
      <w:r>
        <w:t>1</w:t>
      </w:r>
      <w:r>
        <w:fldChar w:fldCharType="end"/>
      </w:r>
      <w:r>
        <w:rPr>
          <w:rFonts w:hint="default"/>
          <w:lang w:val="en-US" w:eastAsia="zh-CN"/>
        </w:rPr>
        <w:fldChar w:fldCharType="end"/>
      </w:r>
    </w:p>
    <w:p w14:paraId="30D374A1">
      <w:pPr>
        <w:pStyle w:val="34"/>
        <w:tabs>
          <w:tab w:val="right" w:leader="dot" w:pos="10058"/>
        </w:tabs>
      </w:pPr>
      <w:r>
        <w:rPr>
          <w:rFonts w:hint="default"/>
          <w:lang w:val="en-US" w:eastAsia="zh-CN"/>
        </w:rPr>
        <w:fldChar w:fldCharType="begin"/>
      </w:r>
      <w:r>
        <w:rPr>
          <w:rFonts w:hint="default"/>
          <w:lang w:val="en-US" w:eastAsia="zh-CN"/>
        </w:rPr>
        <w:instrText xml:space="preserve"> HYPERLINK \l _Toc989659455 </w:instrText>
      </w:r>
      <w:r>
        <w:rPr>
          <w:rFonts w:hint="default"/>
          <w:lang w:val="en-US" w:eastAsia="zh-CN"/>
        </w:rPr>
        <w:fldChar w:fldCharType="separate"/>
      </w:r>
      <w:r>
        <w:rPr>
          <w:rFonts w:hint="eastAsia" w:ascii="宋体" w:hAnsi="宋体" w:eastAsia="宋体" w:cs="宋体"/>
          <w:szCs w:val="24"/>
        </w:rPr>
        <w:t>第三章  运  动  队</w:t>
      </w:r>
      <w:r>
        <w:tab/>
      </w:r>
      <w:r>
        <w:fldChar w:fldCharType="begin"/>
      </w:r>
      <w:r>
        <w:instrText xml:space="preserve"> PAGEREF _Toc989659455 \h </w:instrText>
      </w:r>
      <w:r>
        <w:fldChar w:fldCharType="separate"/>
      </w:r>
      <w:r>
        <w:t>3</w:t>
      </w:r>
      <w:r>
        <w:fldChar w:fldCharType="end"/>
      </w:r>
      <w:r>
        <w:rPr>
          <w:rFonts w:hint="default"/>
          <w:lang w:val="en-US" w:eastAsia="zh-CN"/>
        </w:rPr>
        <w:fldChar w:fldCharType="end"/>
      </w:r>
    </w:p>
    <w:p w14:paraId="2E54AEE9">
      <w:pPr>
        <w:pStyle w:val="34"/>
        <w:tabs>
          <w:tab w:val="right" w:leader="dot" w:pos="10058"/>
        </w:tabs>
      </w:pPr>
      <w:r>
        <w:rPr>
          <w:rFonts w:hint="default"/>
          <w:lang w:val="en-US" w:eastAsia="zh-CN"/>
        </w:rPr>
        <w:fldChar w:fldCharType="begin"/>
      </w:r>
      <w:r>
        <w:rPr>
          <w:rFonts w:hint="default"/>
          <w:lang w:val="en-US" w:eastAsia="zh-CN"/>
        </w:rPr>
        <w:instrText xml:space="preserve"> HYPERLINK \l _Toc945614170 </w:instrText>
      </w:r>
      <w:r>
        <w:rPr>
          <w:rFonts w:hint="default"/>
          <w:lang w:val="en-US" w:eastAsia="zh-CN"/>
        </w:rPr>
        <w:fldChar w:fldCharType="separate"/>
      </w:r>
      <w:r>
        <w:rPr>
          <w:rFonts w:hint="eastAsia" w:ascii="宋体" w:hAnsi="宋体" w:eastAsia="宋体" w:cs="宋体"/>
          <w:szCs w:val="24"/>
        </w:rPr>
        <w:t xml:space="preserve">第四章 </w:t>
      </w:r>
      <w:r>
        <w:rPr>
          <w:rFonts w:hint="default" w:ascii="宋体" w:hAnsi="宋体" w:cs="宋体"/>
          <w:szCs w:val="24"/>
        </w:rPr>
        <w:t xml:space="preserve"> </w:t>
      </w:r>
      <w:r>
        <w:rPr>
          <w:rFonts w:hint="eastAsia" w:ascii="宋体" w:hAnsi="宋体" w:eastAsia="宋体" w:cs="宋体"/>
          <w:szCs w:val="24"/>
        </w:rPr>
        <w:t>比赛通则</w:t>
      </w:r>
      <w:r>
        <w:tab/>
      </w:r>
      <w:r>
        <w:fldChar w:fldCharType="begin"/>
      </w:r>
      <w:r>
        <w:instrText xml:space="preserve"> PAGEREF _Toc945614170 \h </w:instrText>
      </w:r>
      <w:r>
        <w:fldChar w:fldCharType="separate"/>
      </w:r>
      <w:r>
        <w:t>4</w:t>
      </w:r>
      <w:r>
        <w:fldChar w:fldCharType="end"/>
      </w:r>
      <w:r>
        <w:rPr>
          <w:rFonts w:hint="default"/>
          <w:lang w:val="en-US" w:eastAsia="zh-CN"/>
        </w:rPr>
        <w:fldChar w:fldCharType="end"/>
      </w:r>
    </w:p>
    <w:p w14:paraId="4FCBDE7B">
      <w:pPr>
        <w:pStyle w:val="34"/>
        <w:tabs>
          <w:tab w:val="right" w:leader="dot" w:pos="10058"/>
        </w:tabs>
      </w:pPr>
      <w:r>
        <w:rPr>
          <w:rFonts w:hint="default"/>
          <w:lang w:val="en-US" w:eastAsia="zh-CN"/>
        </w:rPr>
        <w:fldChar w:fldCharType="begin"/>
      </w:r>
      <w:r>
        <w:rPr>
          <w:rFonts w:hint="default"/>
          <w:lang w:val="en-US" w:eastAsia="zh-CN"/>
        </w:rPr>
        <w:instrText xml:space="preserve"> HYPERLINK \l _Toc1558367390 </w:instrText>
      </w:r>
      <w:r>
        <w:rPr>
          <w:rFonts w:hint="default"/>
          <w:lang w:val="en-US" w:eastAsia="zh-CN"/>
        </w:rPr>
        <w:fldChar w:fldCharType="separate"/>
      </w:r>
      <w:r>
        <w:rPr>
          <w:rFonts w:hint="eastAsia" w:ascii="宋体" w:hAnsi="宋体" w:eastAsia="宋体" w:cs="宋体"/>
          <w:szCs w:val="24"/>
        </w:rPr>
        <w:t xml:space="preserve">第五章 </w:t>
      </w:r>
      <w:r>
        <w:rPr>
          <w:rFonts w:hint="default" w:ascii="宋体" w:hAnsi="宋体" w:cs="宋体"/>
          <w:szCs w:val="24"/>
        </w:rPr>
        <w:t xml:space="preserve"> </w:t>
      </w:r>
      <w:r>
        <w:rPr>
          <w:rFonts w:hint="eastAsia" w:ascii="宋体" w:hAnsi="宋体" w:eastAsia="宋体" w:cs="宋体"/>
          <w:szCs w:val="24"/>
        </w:rPr>
        <w:t>时间通则</w:t>
      </w:r>
      <w:r>
        <w:tab/>
      </w:r>
      <w:r>
        <w:fldChar w:fldCharType="begin"/>
      </w:r>
      <w:r>
        <w:instrText xml:space="preserve"> PAGEREF _Toc1558367390 \h </w:instrText>
      </w:r>
      <w:r>
        <w:fldChar w:fldCharType="separate"/>
      </w:r>
      <w:r>
        <w:t>6</w:t>
      </w:r>
      <w:r>
        <w:fldChar w:fldCharType="end"/>
      </w:r>
      <w:r>
        <w:rPr>
          <w:rFonts w:hint="default"/>
          <w:lang w:val="en-US" w:eastAsia="zh-CN"/>
        </w:rPr>
        <w:fldChar w:fldCharType="end"/>
      </w:r>
    </w:p>
    <w:p w14:paraId="426E7951">
      <w:pPr>
        <w:pStyle w:val="34"/>
        <w:tabs>
          <w:tab w:val="right" w:leader="dot" w:pos="10058"/>
        </w:tabs>
      </w:pPr>
      <w:r>
        <w:rPr>
          <w:rFonts w:hint="default"/>
          <w:lang w:val="en-US" w:eastAsia="zh-CN"/>
        </w:rPr>
        <w:fldChar w:fldCharType="begin"/>
      </w:r>
      <w:r>
        <w:rPr>
          <w:rFonts w:hint="default"/>
          <w:lang w:val="en-US" w:eastAsia="zh-CN"/>
        </w:rPr>
        <w:instrText xml:space="preserve"> HYPERLINK \l _Toc770164918 </w:instrText>
      </w:r>
      <w:r>
        <w:rPr>
          <w:rFonts w:hint="default"/>
          <w:lang w:val="en-US" w:eastAsia="zh-CN"/>
        </w:rPr>
        <w:fldChar w:fldCharType="separate"/>
      </w:r>
      <w:r>
        <w:rPr>
          <w:rFonts w:hint="eastAsia" w:ascii="宋体" w:hAnsi="宋体" w:eastAsia="宋体" w:cs="宋体"/>
          <w:szCs w:val="24"/>
        </w:rPr>
        <w:t xml:space="preserve">第六章 </w:t>
      </w:r>
      <w:r>
        <w:rPr>
          <w:rFonts w:hint="default" w:ascii="宋体" w:hAnsi="宋体" w:cs="宋体"/>
          <w:szCs w:val="24"/>
        </w:rPr>
        <w:t xml:space="preserve"> </w:t>
      </w:r>
      <w:r>
        <w:rPr>
          <w:rFonts w:hint="eastAsia" w:ascii="宋体" w:hAnsi="宋体" w:eastAsia="宋体" w:cs="宋体"/>
          <w:szCs w:val="24"/>
        </w:rPr>
        <w:t>违例、犯规及罚则</w:t>
      </w:r>
      <w:r>
        <w:tab/>
      </w:r>
      <w:r>
        <w:fldChar w:fldCharType="begin"/>
      </w:r>
      <w:r>
        <w:instrText xml:space="preserve"> PAGEREF _Toc770164918 \h </w:instrText>
      </w:r>
      <w:r>
        <w:fldChar w:fldCharType="separate"/>
      </w:r>
      <w:r>
        <w:t>7</w:t>
      </w:r>
      <w:r>
        <w:fldChar w:fldCharType="end"/>
      </w:r>
      <w:r>
        <w:rPr>
          <w:rFonts w:hint="default"/>
          <w:lang w:val="en-US" w:eastAsia="zh-CN"/>
        </w:rPr>
        <w:fldChar w:fldCharType="end"/>
      </w:r>
    </w:p>
    <w:p w14:paraId="50ABEA09">
      <w:pPr>
        <w:pStyle w:val="34"/>
        <w:tabs>
          <w:tab w:val="right" w:leader="dot" w:pos="10058"/>
        </w:tabs>
      </w:pPr>
      <w:r>
        <w:rPr>
          <w:rFonts w:hint="default"/>
          <w:lang w:val="en-US" w:eastAsia="zh-CN"/>
        </w:rPr>
        <w:fldChar w:fldCharType="begin"/>
      </w:r>
      <w:r>
        <w:rPr>
          <w:rFonts w:hint="default"/>
          <w:lang w:val="en-US" w:eastAsia="zh-CN"/>
        </w:rPr>
        <w:instrText xml:space="preserve"> HYPERLINK \l _Toc1277836357 </w:instrText>
      </w:r>
      <w:r>
        <w:rPr>
          <w:rFonts w:hint="default"/>
          <w:lang w:val="en-US" w:eastAsia="zh-CN"/>
        </w:rPr>
        <w:fldChar w:fldCharType="separate"/>
      </w:r>
      <w:r>
        <w:rPr>
          <w:rFonts w:hint="eastAsia" w:ascii="宋体" w:hAnsi="宋体" w:eastAsia="宋体" w:cs="宋体"/>
          <w:szCs w:val="24"/>
        </w:rPr>
        <w:t>第七章  赛制和名次排定</w:t>
      </w:r>
      <w:r>
        <w:tab/>
      </w:r>
      <w:r>
        <w:fldChar w:fldCharType="begin"/>
      </w:r>
      <w:r>
        <w:instrText xml:space="preserve"> PAGEREF _Toc1277836357 \h </w:instrText>
      </w:r>
      <w:r>
        <w:fldChar w:fldCharType="separate"/>
      </w:r>
      <w:r>
        <w:t>9</w:t>
      </w:r>
      <w:r>
        <w:fldChar w:fldCharType="end"/>
      </w:r>
      <w:r>
        <w:rPr>
          <w:rFonts w:hint="default"/>
          <w:lang w:val="en-US" w:eastAsia="zh-CN"/>
        </w:rPr>
        <w:fldChar w:fldCharType="end"/>
      </w:r>
    </w:p>
    <w:p w14:paraId="2A54BBEC">
      <w:pPr>
        <w:pStyle w:val="34"/>
        <w:tabs>
          <w:tab w:val="right" w:leader="dot" w:pos="10058"/>
        </w:tabs>
      </w:pPr>
      <w:r>
        <w:rPr>
          <w:rFonts w:hint="default"/>
          <w:lang w:val="en-US" w:eastAsia="zh-CN"/>
        </w:rPr>
        <w:fldChar w:fldCharType="begin"/>
      </w:r>
      <w:r>
        <w:rPr>
          <w:rFonts w:hint="default"/>
          <w:lang w:val="en-US" w:eastAsia="zh-CN"/>
        </w:rPr>
        <w:instrText xml:space="preserve"> HYPERLINK \l _Toc1759182099 </w:instrText>
      </w:r>
      <w:r>
        <w:rPr>
          <w:rFonts w:hint="default"/>
          <w:lang w:val="en-US" w:eastAsia="zh-CN"/>
        </w:rPr>
        <w:fldChar w:fldCharType="separate"/>
      </w:r>
      <w:r>
        <w:rPr>
          <w:rFonts w:hint="eastAsia" w:ascii="宋体" w:hAnsi="宋体" w:eastAsia="宋体" w:cs="宋体"/>
          <w:szCs w:val="24"/>
        </w:rPr>
        <w:t xml:space="preserve">第八章 </w:t>
      </w:r>
      <w:r>
        <w:rPr>
          <w:rFonts w:hint="default" w:ascii="宋体" w:hAnsi="宋体" w:cs="宋体"/>
          <w:szCs w:val="24"/>
        </w:rPr>
        <w:t xml:space="preserve"> </w:t>
      </w:r>
      <w:r>
        <w:rPr>
          <w:rFonts w:hint="eastAsia" w:ascii="宋体" w:hAnsi="宋体" w:eastAsia="宋体" w:cs="宋体"/>
          <w:szCs w:val="24"/>
        </w:rPr>
        <w:t>弃权与申诉</w:t>
      </w:r>
      <w:r>
        <w:tab/>
      </w:r>
      <w:r>
        <w:fldChar w:fldCharType="begin"/>
      </w:r>
      <w:r>
        <w:instrText xml:space="preserve"> PAGEREF _Toc1759182099 \h </w:instrText>
      </w:r>
      <w:r>
        <w:fldChar w:fldCharType="separate"/>
      </w:r>
      <w:r>
        <w:t>10</w:t>
      </w:r>
      <w:r>
        <w:fldChar w:fldCharType="end"/>
      </w:r>
      <w:r>
        <w:rPr>
          <w:rFonts w:hint="default"/>
          <w:lang w:val="en-US" w:eastAsia="zh-CN"/>
        </w:rPr>
        <w:fldChar w:fldCharType="end"/>
      </w:r>
    </w:p>
    <w:p w14:paraId="39A7B17B">
      <w:pPr>
        <w:pStyle w:val="34"/>
        <w:tabs>
          <w:tab w:val="right" w:leader="dot" w:pos="10058"/>
        </w:tabs>
      </w:pPr>
      <w:r>
        <w:rPr>
          <w:rFonts w:hint="default"/>
          <w:lang w:val="en-US" w:eastAsia="zh-CN"/>
        </w:rPr>
        <w:fldChar w:fldCharType="begin"/>
      </w:r>
      <w:r>
        <w:rPr>
          <w:rFonts w:hint="default"/>
          <w:lang w:val="en-US" w:eastAsia="zh-CN"/>
        </w:rPr>
        <w:instrText xml:space="preserve"> HYPERLINK \l _Toc18685997 </w:instrText>
      </w:r>
      <w:r>
        <w:rPr>
          <w:rFonts w:hint="default"/>
          <w:lang w:val="en-US" w:eastAsia="zh-CN"/>
        </w:rPr>
        <w:fldChar w:fldCharType="separate"/>
      </w:r>
      <w:r>
        <w:rPr>
          <w:rFonts w:hint="eastAsia" w:ascii="宋体" w:hAnsi="宋体" w:eastAsia="宋体" w:cs="宋体"/>
          <w:szCs w:val="24"/>
        </w:rPr>
        <w:t xml:space="preserve">第九章 </w:t>
      </w:r>
      <w:r>
        <w:rPr>
          <w:rFonts w:hint="default" w:ascii="宋体" w:hAnsi="宋体" w:cs="宋体"/>
          <w:szCs w:val="24"/>
        </w:rPr>
        <w:t xml:space="preserve"> </w:t>
      </w:r>
      <w:r>
        <w:rPr>
          <w:rFonts w:hint="eastAsia" w:ascii="宋体" w:hAnsi="宋体" w:eastAsia="宋体" w:cs="宋体"/>
          <w:szCs w:val="24"/>
        </w:rPr>
        <w:t>裁判人员及其职责</w:t>
      </w:r>
      <w:r>
        <w:tab/>
      </w:r>
      <w:r>
        <w:fldChar w:fldCharType="begin"/>
      </w:r>
      <w:r>
        <w:instrText xml:space="preserve"> PAGEREF _Toc18685997 \h </w:instrText>
      </w:r>
      <w:r>
        <w:fldChar w:fldCharType="separate"/>
      </w:r>
      <w:r>
        <w:t>10</w:t>
      </w:r>
      <w:r>
        <w:fldChar w:fldCharType="end"/>
      </w:r>
      <w:r>
        <w:rPr>
          <w:rFonts w:hint="default"/>
          <w:lang w:val="en-US" w:eastAsia="zh-CN"/>
        </w:rPr>
        <w:fldChar w:fldCharType="end"/>
      </w:r>
    </w:p>
    <w:p w14:paraId="39DF904D">
      <w:pPr>
        <w:pStyle w:val="31"/>
        <w:tabs>
          <w:tab w:val="right" w:leader="dot" w:pos="10058"/>
        </w:tabs>
        <w:rPr>
          <w:rFonts w:hint="default"/>
          <w:b/>
        </w:rPr>
      </w:pPr>
      <w:r>
        <w:rPr>
          <w:rFonts w:hint="default"/>
          <w:b/>
          <w:lang w:val="en-US" w:eastAsia="zh-CN"/>
        </w:rPr>
        <w:fldChar w:fldCharType="begin"/>
      </w:r>
      <w:r>
        <w:rPr>
          <w:rFonts w:hint="default"/>
          <w:b/>
          <w:lang w:val="en-US" w:eastAsia="zh-CN"/>
        </w:rPr>
        <w:instrText xml:space="preserve"> HYPERLINK \l _Toc522939117 </w:instrText>
      </w:r>
      <w:r>
        <w:rPr>
          <w:rFonts w:hint="default"/>
          <w:b/>
          <w:lang w:val="en-US" w:eastAsia="zh-CN"/>
        </w:rPr>
        <w:fldChar w:fldCharType="separate"/>
      </w:r>
      <w:r>
        <w:rPr>
          <w:rFonts w:hint="eastAsia" w:eastAsia="宋体"/>
          <w:b/>
          <w:szCs w:val="44"/>
        </w:rPr>
        <w:t>花炮竞赛裁判法</w:t>
      </w:r>
      <w:r>
        <w:rPr>
          <w:b/>
        </w:rPr>
        <w:tab/>
      </w:r>
      <w:r>
        <w:rPr>
          <w:rFonts w:hint="default"/>
          <w:b/>
        </w:rPr>
        <w:t>1</w:t>
      </w:r>
      <w:r>
        <w:rPr>
          <w:rFonts w:hint="default"/>
          <w:b/>
          <w:lang w:val="en-US" w:eastAsia="zh-CN"/>
        </w:rPr>
        <w:fldChar w:fldCharType="end"/>
      </w:r>
      <w:r>
        <w:rPr>
          <w:rFonts w:hint="default"/>
          <w:b/>
          <w:lang w:eastAsia="zh-CN"/>
        </w:rPr>
        <w:t>2</w:t>
      </w:r>
    </w:p>
    <w:p w14:paraId="0DD98845">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_Toc1534655895 </w:instrText>
      </w:r>
      <w:r>
        <w:rPr>
          <w:rFonts w:hint="default"/>
          <w:lang w:val="en-US" w:eastAsia="zh-CN"/>
        </w:rPr>
        <w:fldChar w:fldCharType="separate"/>
      </w:r>
      <w:r>
        <w:rPr>
          <w:rFonts w:hint="eastAsia" w:ascii="宋体" w:hAnsi="宋体" w:eastAsia="宋体" w:cs="宋体"/>
          <w:szCs w:val="24"/>
        </w:rPr>
        <w:t>前  言</w:t>
      </w:r>
      <w:r>
        <w:tab/>
      </w:r>
      <w:r>
        <w:rPr>
          <w:rFonts w:hint="default"/>
        </w:rPr>
        <w:t>1</w:t>
      </w:r>
      <w:r>
        <w:rPr>
          <w:rFonts w:hint="default"/>
          <w:lang w:val="en-US" w:eastAsia="zh-CN"/>
        </w:rPr>
        <w:fldChar w:fldCharType="end"/>
      </w:r>
      <w:r>
        <w:rPr>
          <w:rFonts w:hint="default"/>
          <w:lang w:eastAsia="zh-CN"/>
        </w:rPr>
        <w:t>2</w:t>
      </w:r>
    </w:p>
    <w:p w14:paraId="4F4F93E5">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_Toc1683026795 </w:instrText>
      </w:r>
      <w:r>
        <w:rPr>
          <w:rFonts w:hint="default"/>
          <w:lang w:val="en-US" w:eastAsia="zh-CN"/>
        </w:rPr>
        <w:fldChar w:fldCharType="separate"/>
      </w:r>
      <w:r>
        <w:rPr>
          <w:rFonts w:hint="eastAsia" w:ascii="宋体" w:hAnsi="宋体" w:eastAsia="宋体" w:cs="宋体"/>
          <w:szCs w:val="24"/>
          <w:lang w:val="en-US" w:eastAsia="zh-CN"/>
        </w:rPr>
        <w:t>第一章　裁判员应具备的基本素质</w:t>
      </w:r>
      <w:r>
        <w:tab/>
      </w:r>
      <w:r>
        <w:rPr>
          <w:rFonts w:hint="default"/>
        </w:rPr>
        <w:t>1</w:t>
      </w:r>
      <w:r>
        <w:rPr>
          <w:rFonts w:hint="default"/>
          <w:lang w:val="en-US" w:eastAsia="zh-CN"/>
        </w:rPr>
        <w:fldChar w:fldCharType="end"/>
      </w:r>
      <w:r>
        <w:rPr>
          <w:rFonts w:hint="default"/>
          <w:lang w:eastAsia="zh-CN"/>
        </w:rPr>
        <w:t>2</w:t>
      </w:r>
    </w:p>
    <w:p w14:paraId="1582C1D8">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_Toc2124228928 </w:instrText>
      </w:r>
      <w:r>
        <w:rPr>
          <w:rFonts w:hint="default"/>
          <w:lang w:val="en-US" w:eastAsia="zh-CN"/>
        </w:rPr>
        <w:fldChar w:fldCharType="separate"/>
      </w:r>
      <w:r>
        <w:rPr>
          <w:rFonts w:hint="eastAsia" w:ascii="宋体" w:hAnsi="宋体" w:eastAsia="宋体" w:cs="宋体"/>
          <w:szCs w:val="24"/>
          <w:lang w:val="en-US" w:eastAsia="zh-Hans"/>
        </w:rPr>
        <w:t xml:space="preserve">第二章 </w:t>
      </w:r>
      <w:r>
        <w:rPr>
          <w:rFonts w:hint="default" w:ascii="宋体" w:hAnsi="宋体" w:cs="宋体"/>
          <w:szCs w:val="24"/>
          <w:lang w:eastAsia="zh-Hans"/>
        </w:rPr>
        <w:t xml:space="preserve"> </w:t>
      </w:r>
      <w:r>
        <w:rPr>
          <w:rFonts w:hint="eastAsia" w:ascii="宋体" w:hAnsi="宋体" w:eastAsia="宋体" w:cs="宋体"/>
          <w:szCs w:val="24"/>
          <w:lang w:val="en-US" w:eastAsia="zh-CN"/>
        </w:rPr>
        <w:t>裁判人员工作程序及要求</w:t>
      </w:r>
      <w:r>
        <w:tab/>
      </w:r>
      <w:r>
        <w:rPr>
          <w:rFonts w:hint="default"/>
        </w:rPr>
        <w:t>1</w:t>
      </w:r>
      <w:r>
        <w:rPr>
          <w:rFonts w:hint="default"/>
          <w:lang w:val="en-US" w:eastAsia="zh-CN"/>
        </w:rPr>
        <w:fldChar w:fldCharType="end"/>
      </w:r>
      <w:r>
        <w:rPr>
          <w:rFonts w:hint="default"/>
          <w:lang w:eastAsia="zh-CN"/>
        </w:rPr>
        <w:t>3</w:t>
      </w:r>
    </w:p>
    <w:p w14:paraId="1767F1D9">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_Toc1437674334 </w:instrText>
      </w:r>
      <w:r>
        <w:rPr>
          <w:rFonts w:hint="default"/>
          <w:lang w:val="en-US" w:eastAsia="zh-CN"/>
        </w:rPr>
        <w:fldChar w:fldCharType="separate"/>
      </w:r>
      <w:r>
        <w:rPr>
          <w:rFonts w:hint="eastAsia" w:ascii="宋体" w:hAnsi="宋体" w:eastAsia="宋体" w:cs="宋体"/>
          <w:szCs w:val="24"/>
          <w:lang w:val="en-US" w:eastAsia="zh-Hans"/>
        </w:rPr>
        <w:t>第三章　临场裁判员的区域分工与职责</w:t>
      </w:r>
      <w:r>
        <w:tab/>
      </w:r>
      <w:r>
        <w:rPr>
          <w:rFonts w:hint="default"/>
        </w:rPr>
        <w:t>1</w:t>
      </w:r>
      <w:r>
        <w:rPr>
          <w:rFonts w:hint="default"/>
          <w:lang w:val="en-US" w:eastAsia="zh-CN"/>
        </w:rPr>
        <w:fldChar w:fldCharType="end"/>
      </w:r>
      <w:r>
        <w:rPr>
          <w:rFonts w:hint="default"/>
          <w:lang w:eastAsia="zh-CN"/>
        </w:rPr>
        <w:t>8</w:t>
      </w:r>
    </w:p>
    <w:p w14:paraId="2E785C92">
      <w:pPr>
        <w:pStyle w:val="34"/>
        <w:tabs>
          <w:tab w:val="right" w:leader="dot" w:pos="10058"/>
        </w:tabs>
        <w:rPr>
          <w:b/>
        </w:rPr>
      </w:pPr>
      <w:r>
        <w:rPr>
          <w:rFonts w:hint="default"/>
          <w:lang w:val="en-US" w:eastAsia="zh-CN"/>
        </w:rPr>
        <w:fldChar w:fldCharType="begin"/>
      </w:r>
      <w:r>
        <w:rPr>
          <w:rFonts w:hint="default"/>
          <w:lang w:val="en-US" w:eastAsia="zh-CN"/>
        </w:rPr>
        <w:instrText xml:space="preserve"> HYPERLINK \l _Toc2044527038 </w:instrText>
      </w:r>
      <w:r>
        <w:rPr>
          <w:rFonts w:hint="default"/>
          <w:lang w:val="en-US" w:eastAsia="zh-CN"/>
        </w:rPr>
        <w:fldChar w:fldCharType="separate"/>
      </w:r>
      <w:r>
        <w:rPr>
          <w:rFonts w:hint="eastAsia" w:ascii="宋体" w:hAnsi="宋体" w:eastAsia="宋体" w:cs="宋体"/>
          <w:szCs w:val="24"/>
          <w:lang w:val="en-US" w:eastAsia="zh-Hans"/>
        </w:rPr>
        <w:t>第四章　裁判员鸣哨与手势</w:t>
      </w:r>
      <w:r>
        <w:tab/>
      </w:r>
      <w:r>
        <w:rPr>
          <w:rFonts w:hint="default"/>
        </w:rPr>
        <w:t>2</w:t>
      </w:r>
      <w:r>
        <w:rPr>
          <w:rFonts w:hint="default"/>
          <w:lang w:val="en-US" w:eastAsia="zh-CN"/>
        </w:rPr>
        <w:fldChar w:fldCharType="end"/>
      </w:r>
      <w:r>
        <w:rPr>
          <w:rFonts w:hint="default"/>
          <w:lang w:eastAsia="zh-CN"/>
        </w:rPr>
        <w:t>0</w:t>
      </w:r>
    </w:p>
    <w:p w14:paraId="25DD0FB6">
      <w:pPr>
        <w:pStyle w:val="31"/>
        <w:tabs>
          <w:tab w:val="right" w:leader="dot" w:pos="10058"/>
        </w:tabs>
        <w:rPr>
          <w:rFonts w:hint="default"/>
          <w:b/>
        </w:rPr>
      </w:pPr>
      <w:r>
        <w:rPr>
          <w:rFonts w:hint="default"/>
          <w:b/>
          <w:lang w:val="en-US" w:eastAsia="zh-CN"/>
        </w:rPr>
        <w:fldChar w:fldCharType="begin"/>
      </w:r>
      <w:r>
        <w:rPr>
          <w:rFonts w:hint="default"/>
          <w:b/>
          <w:lang w:val="en-US" w:eastAsia="zh-CN"/>
        </w:rPr>
        <w:instrText xml:space="preserve"> HYPERLINK \l _Toc1824813753 </w:instrText>
      </w:r>
      <w:r>
        <w:rPr>
          <w:rFonts w:hint="default"/>
          <w:b/>
          <w:lang w:val="en-US" w:eastAsia="zh-CN"/>
        </w:rPr>
        <w:fldChar w:fldCharType="separate"/>
      </w:r>
      <w:r>
        <w:rPr>
          <w:rFonts w:hint="eastAsia" w:eastAsia="宋体"/>
          <w:b/>
          <w:szCs w:val="44"/>
        </w:rPr>
        <w:t>珍珠球竞赛规则</w:t>
      </w:r>
      <w:r>
        <w:rPr>
          <w:b/>
        </w:rPr>
        <w:tab/>
      </w:r>
      <w:r>
        <w:rPr>
          <w:rFonts w:hint="default"/>
          <w:b/>
        </w:rPr>
        <w:t>2</w:t>
      </w:r>
      <w:r>
        <w:rPr>
          <w:rFonts w:hint="default"/>
          <w:b/>
          <w:lang w:val="en-US" w:eastAsia="zh-CN"/>
        </w:rPr>
        <w:fldChar w:fldCharType="end"/>
      </w:r>
      <w:r>
        <w:rPr>
          <w:rFonts w:hint="default"/>
          <w:b/>
          <w:lang w:eastAsia="zh-CN"/>
        </w:rPr>
        <w:t>3</w:t>
      </w:r>
    </w:p>
    <w:p w14:paraId="3E37E5CF">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_Toc1430783864 </w:instrText>
      </w:r>
      <w:r>
        <w:rPr>
          <w:rFonts w:hint="default"/>
          <w:lang w:val="en-US" w:eastAsia="zh-CN"/>
        </w:rPr>
        <w:fldChar w:fldCharType="separate"/>
      </w:r>
      <w:r>
        <w:rPr>
          <w:rFonts w:hint="eastAsia" w:ascii="宋体" w:hAnsi="宋体" w:eastAsia="宋体" w:cs="宋体"/>
          <w:szCs w:val="24"/>
          <w:lang w:val="en-US" w:eastAsia="zh-Hans"/>
        </w:rPr>
        <w:t>第一章  比赛</w:t>
      </w:r>
      <w:r>
        <w:tab/>
      </w:r>
      <w:r>
        <w:rPr>
          <w:rFonts w:hint="default"/>
        </w:rPr>
        <w:t>2</w:t>
      </w:r>
      <w:r>
        <w:rPr>
          <w:rFonts w:hint="default"/>
          <w:lang w:val="en-US" w:eastAsia="zh-CN"/>
        </w:rPr>
        <w:fldChar w:fldCharType="end"/>
      </w:r>
      <w:r>
        <w:rPr>
          <w:rFonts w:hint="default"/>
          <w:lang w:eastAsia="zh-CN"/>
        </w:rPr>
        <w:t>3</w:t>
      </w:r>
    </w:p>
    <w:p w14:paraId="3DD41523">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_Toc1810006789 </w:instrText>
      </w:r>
      <w:r>
        <w:rPr>
          <w:rFonts w:hint="default"/>
          <w:lang w:val="en-US" w:eastAsia="zh-CN"/>
        </w:rPr>
        <w:fldChar w:fldCharType="separate"/>
      </w:r>
      <w:r>
        <w:rPr>
          <w:rFonts w:hint="eastAsia" w:ascii="宋体" w:hAnsi="宋体" w:eastAsia="宋体" w:cs="宋体"/>
          <w:szCs w:val="24"/>
          <w:lang w:val="en-US" w:eastAsia="zh-Hans"/>
        </w:rPr>
        <w:t>第二章  比赛场地和器材</w:t>
      </w:r>
      <w:r>
        <w:tab/>
      </w:r>
      <w:r>
        <w:rPr>
          <w:rFonts w:hint="default"/>
        </w:rPr>
        <w:t>2</w:t>
      </w:r>
      <w:r>
        <w:rPr>
          <w:rFonts w:hint="default"/>
          <w:lang w:val="en-US" w:eastAsia="zh-CN"/>
        </w:rPr>
        <w:fldChar w:fldCharType="end"/>
      </w:r>
      <w:r>
        <w:rPr>
          <w:rFonts w:hint="default"/>
          <w:lang w:eastAsia="zh-CN"/>
        </w:rPr>
        <w:t>3</w:t>
      </w:r>
    </w:p>
    <w:p w14:paraId="5E49AFF1">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_Toc1678242968 </w:instrText>
      </w:r>
      <w:r>
        <w:rPr>
          <w:rFonts w:hint="default"/>
          <w:lang w:val="en-US" w:eastAsia="zh-CN"/>
        </w:rPr>
        <w:fldChar w:fldCharType="separate"/>
      </w:r>
      <w:r>
        <w:rPr>
          <w:rFonts w:hint="eastAsia" w:ascii="宋体" w:hAnsi="宋体" w:eastAsia="宋体" w:cs="宋体"/>
          <w:szCs w:val="24"/>
          <w:lang w:val="en-US" w:eastAsia="zh-Hans"/>
        </w:rPr>
        <w:t>第三章  运动队</w:t>
      </w:r>
      <w:r>
        <w:tab/>
      </w:r>
      <w:r>
        <w:rPr>
          <w:rFonts w:hint="default"/>
        </w:rPr>
        <w:t>2</w:t>
      </w:r>
      <w:r>
        <w:rPr>
          <w:rFonts w:hint="default"/>
          <w:lang w:val="en-US" w:eastAsia="zh-CN"/>
        </w:rPr>
        <w:fldChar w:fldCharType="end"/>
      </w:r>
      <w:r>
        <w:rPr>
          <w:rFonts w:hint="default"/>
          <w:lang w:eastAsia="zh-CN"/>
        </w:rPr>
        <w:t>6</w:t>
      </w:r>
    </w:p>
    <w:p w14:paraId="74D05ABD">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_Toc1179343478 </w:instrText>
      </w:r>
      <w:r>
        <w:rPr>
          <w:rFonts w:hint="default"/>
          <w:lang w:val="en-US" w:eastAsia="zh-CN"/>
        </w:rPr>
        <w:fldChar w:fldCharType="separate"/>
      </w:r>
      <w:r>
        <w:rPr>
          <w:rFonts w:hint="eastAsia" w:ascii="宋体" w:hAnsi="宋体" w:eastAsia="宋体" w:cs="宋体"/>
          <w:szCs w:val="24"/>
          <w:lang w:val="en-US" w:eastAsia="zh-Hans"/>
        </w:rPr>
        <w:t>第四章  时间通则</w:t>
      </w:r>
      <w:r>
        <w:tab/>
      </w:r>
      <w:r>
        <w:rPr>
          <w:rFonts w:hint="default"/>
        </w:rPr>
        <w:t>2</w:t>
      </w:r>
      <w:r>
        <w:rPr>
          <w:rFonts w:hint="default"/>
          <w:lang w:val="en-US" w:eastAsia="zh-CN"/>
        </w:rPr>
        <w:fldChar w:fldCharType="end"/>
      </w:r>
      <w:r>
        <w:rPr>
          <w:rFonts w:hint="default"/>
          <w:lang w:eastAsia="zh-CN"/>
        </w:rPr>
        <w:t>8</w:t>
      </w:r>
    </w:p>
    <w:p w14:paraId="7954911E">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_Toc2099256583 </w:instrText>
      </w:r>
      <w:r>
        <w:rPr>
          <w:rFonts w:hint="default"/>
          <w:lang w:val="en-US" w:eastAsia="zh-CN"/>
        </w:rPr>
        <w:fldChar w:fldCharType="separate"/>
      </w:r>
      <w:r>
        <w:rPr>
          <w:rFonts w:hint="eastAsia" w:ascii="宋体" w:hAnsi="宋体" w:eastAsia="宋体" w:cs="宋体"/>
          <w:szCs w:val="24"/>
          <w:lang w:val="en-US" w:eastAsia="zh-Hans"/>
        </w:rPr>
        <w:t xml:space="preserve">第五章 </w:t>
      </w:r>
      <w:r>
        <w:rPr>
          <w:rFonts w:hint="default" w:ascii="宋体" w:hAnsi="宋体" w:cs="宋体"/>
          <w:szCs w:val="24"/>
          <w:lang w:eastAsia="zh-Hans"/>
        </w:rPr>
        <w:t xml:space="preserve"> </w:t>
      </w:r>
      <w:r>
        <w:rPr>
          <w:rFonts w:hint="eastAsia" w:ascii="宋体" w:hAnsi="宋体" w:eastAsia="宋体" w:cs="宋体"/>
          <w:szCs w:val="24"/>
          <w:lang w:val="en-US" w:eastAsia="zh-Hans"/>
        </w:rPr>
        <w:t>比赛通则</w:t>
      </w:r>
      <w:r>
        <w:tab/>
      </w:r>
      <w:r>
        <w:rPr>
          <w:rFonts w:hint="default"/>
        </w:rPr>
        <w:t>3</w:t>
      </w:r>
      <w:r>
        <w:rPr>
          <w:rFonts w:hint="default"/>
          <w:lang w:val="en-US" w:eastAsia="zh-CN"/>
        </w:rPr>
        <w:fldChar w:fldCharType="end"/>
      </w:r>
      <w:r>
        <w:rPr>
          <w:rFonts w:hint="default"/>
          <w:lang w:eastAsia="zh-CN"/>
        </w:rPr>
        <w:t>0</w:t>
      </w:r>
    </w:p>
    <w:p w14:paraId="19E1B297">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_Toc1196553918 </w:instrText>
      </w:r>
      <w:r>
        <w:rPr>
          <w:rFonts w:hint="default"/>
          <w:lang w:val="en-US" w:eastAsia="zh-CN"/>
        </w:rPr>
        <w:fldChar w:fldCharType="separate"/>
      </w:r>
      <w:r>
        <w:rPr>
          <w:rFonts w:hint="eastAsia" w:ascii="宋体" w:hAnsi="宋体" w:eastAsia="宋体" w:cs="宋体"/>
          <w:szCs w:val="24"/>
          <w:lang w:val="en-US" w:eastAsia="zh-Hans"/>
        </w:rPr>
        <w:t>第六章  水区队员通则</w:t>
      </w:r>
      <w:r>
        <w:tab/>
      </w:r>
      <w:r>
        <w:rPr>
          <w:rFonts w:hint="default"/>
        </w:rPr>
        <w:t>3</w:t>
      </w:r>
      <w:r>
        <w:rPr>
          <w:rFonts w:hint="default"/>
          <w:lang w:val="en-US" w:eastAsia="zh-CN"/>
        </w:rPr>
        <w:fldChar w:fldCharType="end"/>
      </w:r>
      <w:r>
        <w:rPr>
          <w:rFonts w:hint="default"/>
          <w:lang w:eastAsia="zh-CN"/>
        </w:rPr>
        <w:t>6</w:t>
      </w:r>
    </w:p>
    <w:p w14:paraId="0C9A906D">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_Toc1444829318 </w:instrText>
      </w:r>
      <w:r>
        <w:rPr>
          <w:rFonts w:hint="default"/>
          <w:lang w:val="en-US" w:eastAsia="zh-CN"/>
        </w:rPr>
        <w:fldChar w:fldCharType="separate"/>
      </w:r>
      <w:r>
        <w:rPr>
          <w:rFonts w:hint="eastAsia" w:ascii="宋体" w:hAnsi="宋体" w:eastAsia="宋体" w:cs="宋体"/>
          <w:szCs w:val="24"/>
          <w:lang w:val="en-US" w:eastAsia="zh-Hans"/>
        </w:rPr>
        <w:t>第七章  封锁区、得分区队员通则</w:t>
      </w:r>
      <w:r>
        <w:tab/>
      </w:r>
      <w:r>
        <w:rPr>
          <w:rFonts w:hint="default"/>
        </w:rPr>
        <w:t>3</w:t>
      </w:r>
      <w:r>
        <w:rPr>
          <w:rFonts w:hint="default"/>
          <w:lang w:val="en-US" w:eastAsia="zh-CN"/>
        </w:rPr>
        <w:fldChar w:fldCharType="end"/>
      </w:r>
      <w:r>
        <w:rPr>
          <w:rFonts w:hint="default"/>
          <w:lang w:eastAsia="zh-CN"/>
        </w:rPr>
        <w:t>8</w:t>
      </w:r>
    </w:p>
    <w:p w14:paraId="761FBA70">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_Toc1648750997 </w:instrText>
      </w:r>
      <w:r>
        <w:rPr>
          <w:rFonts w:hint="default"/>
          <w:lang w:val="en-US" w:eastAsia="zh-CN"/>
        </w:rPr>
        <w:fldChar w:fldCharType="separate"/>
      </w:r>
      <w:r>
        <w:rPr>
          <w:rFonts w:hint="eastAsia" w:ascii="宋体" w:hAnsi="宋体" w:eastAsia="宋体" w:cs="宋体"/>
          <w:szCs w:val="24"/>
          <w:lang w:val="en-US" w:eastAsia="zh-Hans"/>
        </w:rPr>
        <w:t>第八章  违例、犯规与罚则</w:t>
      </w:r>
      <w:r>
        <w:tab/>
      </w:r>
      <w:r>
        <w:rPr>
          <w:rFonts w:hint="default"/>
        </w:rPr>
        <w:t>4</w:t>
      </w:r>
      <w:r>
        <w:rPr>
          <w:rFonts w:hint="default"/>
          <w:lang w:val="en-US" w:eastAsia="zh-CN"/>
        </w:rPr>
        <w:fldChar w:fldCharType="end"/>
      </w:r>
      <w:r>
        <w:rPr>
          <w:rFonts w:hint="default"/>
          <w:lang w:eastAsia="zh-CN"/>
        </w:rPr>
        <w:t>0</w:t>
      </w:r>
    </w:p>
    <w:p w14:paraId="7C545C2F">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_Toc1576509338 </w:instrText>
      </w:r>
      <w:r>
        <w:rPr>
          <w:rFonts w:hint="default"/>
          <w:lang w:val="en-US" w:eastAsia="zh-CN"/>
        </w:rPr>
        <w:fldChar w:fldCharType="separate"/>
      </w:r>
      <w:r>
        <w:rPr>
          <w:rFonts w:hint="eastAsia" w:ascii="宋体" w:hAnsi="宋体" w:eastAsia="宋体" w:cs="宋体"/>
          <w:szCs w:val="24"/>
          <w:lang w:val="en-US" w:eastAsia="zh-Hans"/>
        </w:rPr>
        <w:t>第九章  名次评定</w:t>
      </w:r>
      <w:r>
        <w:tab/>
      </w:r>
      <w:r>
        <w:rPr>
          <w:rFonts w:hint="default"/>
        </w:rPr>
        <w:t>4</w:t>
      </w:r>
      <w:r>
        <w:rPr>
          <w:rFonts w:hint="default"/>
          <w:lang w:val="en-US" w:eastAsia="zh-CN"/>
        </w:rPr>
        <w:fldChar w:fldCharType="end"/>
      </w:r>
      <w:r>
        <w:rPr>
          <w:rFonts w:hint="default"/>
          <w:lang w:eastAsia="zh-CN"/>
        </w:rPr>
        <w:t>7</w:t>
      </w:r>
    </w:p>
    <w:p w14:paraId="5E021878">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_Toc739207080 </w:instrText>
      </w:r>
      <w:r>
        <w:rPr>
          <w:rFonts w:hint="default"/>
          <w:lang w:val="en-US" w:eastAsia="zh-CN"/>
        </w:rPr>
        <w:fldChar w:fldCharType="separate"/>
      </w:r>
      <w:r>
        <w:rPr>
          <w:rFonts w:hint="eastAsia" w:ascii="宋体" w:hAnsi="宋体" w:eastAsia="宋体" w:cs="宋体"/>
          <w:szCs w:val="24"/>
          <w:lang w:val="en-US" w:eastAsia="zh-Hans"/>
        </w:rPr>
        <w:t>第十章  裁判人员及其职责</w:t>
      </w:r>
      <w:r>
        <w:tab/>
      </w:r>
      <w:r>
        <w:rPr>
          <w:rFonts w:hint="default"/>
        </w:rPr>
        <w:t>4</w:t>
      </w:r>
      <w:r>
        <w:rPr>
          <w:rFonts w:hint="default"/>
          <w:lang w:val="en-US" w:eastAsia="zh-CN"/>
        </w:rPr>
        <w:fldChar w:fldCharType="end"/>
      </w:r>
      <w:r>
        <w:rPr>
          <w:rFonts w:hint="default"/>
          <w:lang w:eastAsia="zh-CN"/>
        </w:rPr>
        <w:t>8</w:t>
      </w:r>
    </w:p>
    <w:p w14:paraId="77A29B38">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_Toc660495665 </w:instrText>
      </w:r>
      <w:r>
        <w:rPr>
          <w:rFonts w:hint="default"/>
          <w:lang w:val="en-US" w:eastAsia="zh-CN"/>
        </w:rPr>
        <w:fldChar w:fldCharType="separate"/>
      </w:r>
      <w:r>
        <w:rPr>
          <w:rFonts w:hint="eastAsia" w:ascii="宋体" w:hAnsi="宋体" w:eastAsia="宋体" w:cs="宋体"/>
          <w:szCs w:val="24"/>
          <w:lang w:val="en-US" w:eastAsia="zh-Hans"/>
        </w:rPr>
        <w:t>第十一章  裁判员手势</w:t>
      </w:r>
      <w:r>
        <w:tab/>
      </w:r>
      <w:r>
        <w:rPr>
          <w:rFonts w:hint="default"/>
        </w:rPr>
        <w:t>5</w:t>
      </w:r>
      <w:r>
        <w:rPr>
          <w:rFonts w:hint="default"/>
          <w:lang w:val="en-US" w:eastAsia="zh-CN"/>
        </w:rPr>
        <w:fldChar w:fldCharType="end"/>
      </w:r>
      <w:r>
        <w:rPr>
          <w:rFonts w:hint="default"/>
          <w:lang w:eastAsia="zh-CN"/>
        </w:rPr>
        <w:t>0</w:t>
      </w:r>
    </w:p>
    <w:p w14:paraId="49561DE8">
      <w:pPr>
        <w:pStyle w:val="31"/>
        <w:tabs>
          <w:tab w:val="right" w:leader="dot" w:pos="10058"/>
        </w:tabs>
        <w:rPr>
          <w:rFonts w:hint="default"/>
          <w:b/>
        </w:rPr>
      </w:pPr>
      <w:r>
        <w:rPr>
          <w:rFonts w:hint="default"/>
          <w:b/>
          <w:lang w:val="en-US" w:eastAsia="zh-CN"/>
        </w:rPr>
        <w:fldChar w:fldCharType="begin"/>
      </w:r>
      <w:r>
        <w:rPr>
          <w:rFonts w:hint="default"/>
          <w:b/>
          <w:lang w:val="en-US" w:eastAsia="zh-CN"/>
        </w:rPr>
        <w:instrText xml:space="preserve"> HYPERLINK \l _Toc607670312 </w:instrText>
      </w:r>
      <w:r>
        <w:rPr>
          <w:rFonts w:hint="default"/>
          <w:b/>
          <w:lang w:val="en-US" w:eastAsia="zh-CN"/>
        </w:rPr>
        <w:fldChar w:fldCharType="separate"/>
      </w:r>
      <w:r>
        <w:rPr>
          <w:rFonts w:hint="eastAsia" w:eastAsia="宋体"/>
          <w:b/>
          <w:szCs w:val="44"/>
        </w:rPr>
        <w:t>珍珠球竞赛裁判法</w:t>
      </w:r>
      <w:r>
        <w:rPr>
          <w:b/>
        </w:rPr>
        <w:tab/>
      </w:r>
      <w:r>
        <w:rPr>
          <w:rFonts w:hint="default"/>
          <w:b/>
        </w:rPr>
        <w:t>5</w:t>
      </w:r>
      <w:r>
        <w:rPr>
          <w:rFonts w:hint="default"/>
          <w:b/>
          <w:lang w:val="en-US" w:eastAsia="zh-CN"/>
        </w:rPr>
        <w:fldChar w:fldCharType="end"/>
      </w:r>
      <w:r>
        <w:rPr>
          <w:rFonts w:hint="default"/>
          <w:b/>
          <w:lang w:eastAsia="zh-CN"/>
        </w:rPr>
        <w:t>2</w:t>
      </w:r>
    </w:p>
    <w:p w14:paraId="4FD8907E">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_Toc1830192299 </w:instrText>
      </w:r>
      <w:r>
        <w:rPr>
          <w:rFonts w:hint="default"/>
          <w:lang w:val="en-US" w:eastAsia="zh-CN"/>
        </w:rPr>
        <w:fldChar w:fldCharType="separate"/>
      </w:r>
      <w:r>
        <w:rPr>
          <w:rFonts w:hint="eastAsia" w:ascii="宋体" w:hAnsi="宋体" w:eastAsia="宋体" w:cs="宋体"/>
          <w:szCs w:val="24"/>
          <w:lang w:val="en-US" w:eastAsia="zh-Hans"/>
        </w:rPr>
        <w:t>前    言</w:t>
      </w:r>
      <w:r>
        <w:tab/>
      </w:r>
      <w:r>
        <w:rPr>
          <w:rFonts w:hint="default"/>
        </w:rPr>
        <w:t>5</w:t>
      </w:r>
      <w:r>
        <w:rPr>
          <w:rFonts w:hint="default"/>
          <w:lang w:val="en-US" w:eastAsia="zh-CN"/>
        </w:rPr>
        <w:fldChar w:fldCharType="end"/>
      </w:r>
      <w:r>
        <w:rPr>
          <w:rFonts w:hint="default"/>
          <w:lang w:eastAsia="zh-CN"/>
        </w:rPr>
        <w:t>2</w:t>
      </w:r>
    </w:p>
    <w:p w14:paraId="1500B0CA">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_Toc1633693312 </w:instrText>
      </w:r>
      <w:r>
        <w:rPr>
          <w:rFonts w:hint="default"/>
          <w:lang w:val="en-US" w:eastAsia="zh-CN"/>
        </w:rPr>
        <w:fldChar w:fldCharType="separate"/>
      </w:r>
      <w:r>
        <w:rPr>
          <w:rFonts w:hint="eastAsia" w:ascii="宋体" w:hAnsi="宋体" w:eastAsia="宋体" w:cs="宋体"/>
          <w:szCs w:val="24"/>
          <w:lang w:val="en-US" w:eastAsia="zh-Hans"/>
        </w:rPr>
        <w:t xml:space="preserve">第一章 </w:t>
      </w:r>
      <w:r>
        <w:rPr>
          <w:rFonts w:hint="default" w:ascii="宋体" w:hAnsi="宋体" w:cs="宋体"/>
          <w:szCs w:val="24"/>
          <w:lang w:eastAsia="zh-Hans"/>
        </w:rPr>
        <w:t xml:space="preserve"> </w:t>
      </w:r>
      <w:r>
        <w:rPr>
          <w:rFonts w:hint="eastAsia" w:ascii="宋体" w:hAnsi="宋体" w:eastAsia="宋体" w:cs="宋体"/>
          <w:szCs w:val="24"/>
          <w:lang w:val="en-US" w:eastAsia="zh-Hans"/>
        </w:rPr>
        <w:t>裁判员应具备的基本素质</w:t>
      </w:r>
      <w:r>
        <w:tab/>
      </w:r>
      <w:r>
        <w:rPr>
          <w:rFonts w:hint="default"/>
        </w:rPr>
        <w:t>5</w:t>
      </w:r>
      <w:r>
        <w:rPr>
          <w:rFonts w:hint="default"/>
          <w:lang w:val="en-US" w:eastAsia="zh-CN"/>
        </w:rPr>
        <w:fldChar w:fldCharType="end"/>
      </w:r>
      <w:r>
        <w:rPr>
          <w:rFonts w:hint="default"/>
          <w:lang w:eastAsia="zh-CN"/>
        </w:rPr>
        <w:t>2</w:t>
      </w:r>
    </w:p>
    <w:p w14:paraId="3C0A8B30">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_Toc1905067889 </w:instrText>
      </w:r>
      <w:r>
        <w:rPr>
          <w:rFonts w:hint="default"/>
          <w:lang w:val="en-US" w:eastAsia="zh-CN"/>
        </w:rPr>
        <w:fldChar w:fldCharType="separate"/>
      </w:r>
      <w:r>
        <w:rPr>
          <w:rFonts w:hint="eastAsia" w:ascii="宋体" w:hAnsi="宋体" w:eastAsia="宋体" w:cs="宋体"/>
          <w:szCs w:val="24"/>
          <w:lang w:val="en-US" w:eastAsia="zh-Hans"/>
        </w:rPr>
        <w:t xml:space="preserve">第二章 </w:t>
      </w:r>
      <w:r>
        <w:rPr>
          <w:rFonts w:hint="default" w:ascii="宋体" w:hAnsi="宋体" w:cs="宋体"/>
          <w:szCs w:val="24"/>
          <w:lang w:eastAsia="zh-Hans"/>
        </w:rPr>
        <w:t xml:space="preserve"> </w:t>
      </w:r>
      <w:r>
        <w:rPr>
          <w:rFonts w:hint="eastAsia" w:ascii="宋体" w:hAnsi="宋体" w:eastAsia="宋体" w:cs="宋体"/>
          <w:szCs w:val="24"/>
          <w:lang w:val="en-US" w:eastAsia="zh-Hans"/>
        </w:rPr>
        <w:t>裁判人员工作程序及要求</w:t>
      </w:r>
      <w:r>
        <w:tab/>
      </w:r>
      <w:r>
        <w:rPr>
          <w:rFonts w:hint="default"/>
        </w:rPr>
        <w:t>5</w:t>
      </w:r>
      <w:r>
        <w:rPr>
          <w:rFonts w:hint="default"/>
          <w:lang w:val="en-US" w:eastAsia="zh-CN"/>
        </w:rPr>
        <w:fldChar w:fldCharType="end"/>
      </w:r>
      <w:r>
        <w:rPr>
          <w:rFonts w:hint="default"/>
          <w:lang w:eastAsia="zh-CN"/>
        </w:rPr>
        <w:t>3</w:t>
      </w:r>
    </w:p>
    <w:p w14:paraId="35CC18F7">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_Toc1504411627 </w:instrText>
      </w:r>
      <w:r>
        <w:rPr>
          <w:rFonts w:hint="default"/>
          <w:lang w:val="en-US" w:eastAsia="zh-CN"/>
        </w:rPr>
        <w:fldChar w:fldCharType="separate"/>
      </w:r>
      <w:r>
        <w:rPr>
          <w:rFonts w:hint="eastAsia" w:ascii="宋体" w:hAnsi="宋体" w:eastAsia="宋体" w:cs="宋体"/>
          <w:szCs w:val="24"/>
          <w:lang w:val="en-US" w:eastAsia="zh-Hans"/>
        </w:rPr>
        <w:t xml:space="preserve">第三章 </w:t>
      </w:r>
      <w:r>
        <w:rPr>
          <w:rFonts w:hint="default" w:ascii="宋体" w:hAnsi="宋体" w:cs="宋体"/>
          <w:szCs w:val="24"/>
          <w:lang w:eastAsia="zh-Hans"/>
        </w:rPr>
        <w:t xml:space="preserve"> </w:t>
      </w:r>
      <w:r>
        <w:rPr>
          <w:rFonts w:hint="eastAsia" w:ascii="宋体" w:hAnsi="宋体" w:eastAsia="宋体" w:cs="宋体"/>
          <w:szCs w:val="24"/>
          <w:lang w:val="en-US" w:eastAsia="zh-Hans"/>
        </w:rPr>
        <w:t>比赛开始</w:t>
      </w:r>
      <w:r>
        <w:tab/>
      </w:r>
      <w:r>
        <w:rPr>
          <w:rFonts w:hint="default"/>
        </w:rPr>
        <w:t>5</w:t>
      </w:r>
      <w:r>
        <w:rPr>
          <w:rFonts w:hint="default"/>
          <w:lang w:val="en-US" w:eastAsia="zh-CN"/>
        </w:rPr>
        <w:fldChar w:fldCharType="end"/>
      </w:r>
      <w:r>
        <w:rPr>
          <w:rFonts w:hint="default"/>
          <w:lang w:eastAsia="zh-CN"/>
        </w:rPr>
        <w:t>8</w:t>
      </w:r>
    </w:p>
    <w:p w14:paraId="1358904A">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_Toc961077888 </w:instrText>
      </w:r>
      <w:r>
        <w:rPr>
          <w:rFonts w:hint="default"/>
          <w:lang w:val="en-US" w:eastAsia="zh-CN"/>
        </w:rPr>
        <w:fldChar w:fldCharType="separate"/>
      </w:r>
      <w:r>
        <w:rPr>
          <w:rFonts w:hint="eastAsia" w:ascii="宋体" w:hAnsi="宋体" w:eastAsia="宋体" w:cs="宋体"/>
          <w:szCs w:val="24"/>
          <w:lang w:val="en-US" w:eastAsia="zh-Hans"/>
        </w:rPr>
        <w:t xml:space="preserve">第四章 </w:t>
      </w:r>
      <w:r>
        <w:rPr>
          <w:rFonts w:hint="default" w:ascii="宋体" w:hAnsi="宋体" w:cs="宋体"/>
          <w:szCs w:val="24"/>
          <w:lang w:eastAsia="zh-Hans"/>
        </w:rPr>
        <w:t xml:space="preserve"> </w:t>
      </w:r>
      <w:r>
        <w:rPr>
          <w:rFonts w:hint="eastAsia" w:ascii="宋体" w:hAnsi="宋体" w:eastAsia="宋体" w:cs="宋体"/>
          <w:szCs w:val="24"/>
          <w:lang w:val="en-US" w:eastAsia="zh-Hans"/>
        </w:rPr>
        <w:t>裁判员的位置、职责及区域分工配合</w:t>
      </w:r>
      <w:r>
        <w:tab/>
      </w:r>
      <w:r>
        <w:rPr>
          <w:rFonts w:hint="default"/>
        </w:rPr>
        <w:t>6</w:t>
      </w:r>
      <w:r>
        <w:rPr>
          <w:rFonts w:hint="default"/>
          <w:lang w:val="en-US" w:eastAsia="zh-CN"/>
        </w:rPr>
        <w:fldChar w:fldCharType="end"/>
      </w:r>
      <w:r>
        <w:rPr>
          <w:rFonts w:hint="default"/>
          <w:lang w:eastAsia="zh-CN"/>
        </w:rPr>
        <w:t>1</w:t>
      </w:r>
    </w:p>
    <w:p w14:paraId="526CB32B">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_Toc761067232 </w:instrText>
      </w:r>
      <w:r>
        <w:rPr>
          <w:rFonts w:hint="default"/>
          <w:lang w:val="en-US" w:eastAsia="zh-CN"/>
        </w:rPr>
        <w:fldChar w:fldCharType="separate"/>
      </w:r>
      <w:r>
        <w:rPr>
          <w:rFonts w:hint="eastAsia" w:ascii="宋体" w:hAnsi="宋体" w:eastAsia="宋体" w:cs="宋体"/>
          <w:szCs w:val="24"/>
          <w:lang w:val="en-US" w:eastAsia="zh-Hans"/>
        </w:rPr>
        <w:t xml:space="preserve">第五章 </w:t>
      </w:r>
      <w:r>
        <w:rPr>
          <w:rFonts w:hint="default" w:ascii="宋体" w:hAnsi="宋体" w:cs="宋体"/>
          <w:szCs w:val="24"/>
          <w:lang w:eastAsia="zh-Hans"/>
        </w:rPr>
        <w:t xml:space="preserve"> </w:t>
      </w:r>
      <w:r>
        <w:rPr>
          <w:rFonts w:hint="eastAsia" w:ascii="宋体" w:hAnsi="宋体" w:eastAsia="宋体" w:cs="宋体"/>
          <w:szCs w:val="24"/>
          <w:lang w:val="en-US" w:eastAsia="zh-Hans"/>
        </w:rPr>
        <w:t>出界和掷球入界情况</w:t>
      </w:r>
      <w:r>
        <w:tab/>
      </w:r>
      <w:r>
        <w:rPr>
          <w:rFonts w:hint="default"/>
        </w:rPr>
        <w:t>6</w:t>
      </w:r>
      <w:r>
        <w:rPr>
          <w:rFonts w:hint="default"/>
          <w:lang w:val="en-US" w:eastAsia="zh-CN"/>
        </w:rPr>
        <w:fldChar w:fldCharType="end"/>
      </w:r>
      <w:r>
        <w:rPr>
          <w:rFonts w:hint="default"/>
          <w:lang w:eastAsia="zh-CN"/>
        </w:rPr>
        <w:t>5</w:t>
      </w:r>
    </w:p>
    <w:p w14:paraId="2A4CE903">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_Toc1846174437 </w:instrText>
      </w:r>
      <w:r>
        <w:rPr>
          <w:rFonts w:hint="default"/>
          <w:lang w:val="en-US" w:eastAsia="zh-CN"/>
        </w:rPr>
        <w:fldChar w:fldCharType="separate"/>
      </w:r>
      <w:r>
        <w:rPr>
          <w:rFonts w:hint="eastAsia" w:ascii="宋体" w:hAnsi="宋体" w:eastAsia="宋体" w:cs="宋体"/>
          <w:szCs w:val="24"/>
          <w:lang w:val="en-US" w:eastAsia="zh-Hans"/>
        </w:rPr>
        <w:t xml:space="preserve">第六章 </w:t>
      </w:r>
      <w:r>
        <w:rPr>
          <w:rFonts w:hint="default" w:ascii="宋体" w:hAnsi="宋体" w:cs="宋体"/>
          <w:szCs w:val="24"/>
          <w:lang w:eastAsia="zh-Hans"/>
        </w:rPr>
        <w:t xml:space="preserve"> </w:t>
      </w:r>
      <w:r>
        <w:rPr>
          <w:rFonts w:hint="eastAsia" w:ascii="宋体" w:hAnsi="宋体" w:eastAsia="宋体" w:cs="宋体"/>
          <w:szCs w:val="24"/>
          <w:lang w:val="en-US" w:eastAsia="zh-Hans"/>
        </w:rPr>
        <w:t>投球时的分工与配合</w:t>
      </w:r>
      <w:r>
        <w:tab/>
      </w:r>
      <w:r>
        <w:rPr>
          <w:rFonts w:hint="default"/>
        </w:rPr>
        <w:t>7</w:t>
      </w:r>
      <w:r>
        <w:rPr>
          <w:rFonts w:hint="default"/>
          <w:lang w:val="en-US" w:eastAsia="zh-CN"/>
        </w:rPr>
        <w:fldChar w:fldCharType="end"/>
      </w:r>
      <w:r>
        <w:rPr>
          <w:rFonts w:hint="default"/>
          <w:lang w:eastAsia="zh-CN"/>
        </w:rPr>
        <w:t>0</w:t>
      </w:r>
    </w:p>
    <w:p w14:paraId="5BC27F74">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_Toc639132091 </w:instrText>
      </w:r>
      <w:r>
        <w:rPr>
          <w:rFonts w:hint="default"/>
          <w:lang w:val="en-US" w:eastAsia="zh-CN"/>
        </w:rPr>
        <w:fldChar w:fldCharType="separate"/>
      </w:r>
      <w:r>
        <w:rPr>
          <w:rFonts w:hint="eastAsia" w:ascii="宋体" w:hAnsi="宋体" w:eastAsia="宋体" w:cs="宋体"/>
          <w:szCs w:val="24"/>
          <w:lang w:val="en-US" w:eastAsia="zh-Hans"/>
        </w:rPr>
        <w:t xml:space="preserve">第七章 </w:t>
      </w:r>
      <w:r>
        <w:rPr>
          <w:rFonts w:hint="default" w:ascii="宋体" w:hAnsi="宋体" w:cs="宋体"/>
          <w:szCs w:val="24"/>
          <w:lang w:eastAsia="zh-Hans"/>
        </w:rPr>
        <w:t xml:space="preserve"> </w:t>
      </w:r>
      <w:r>
        <w:rPr>
          <w:rFonts w:hint="eastAsia" w:ascii="宋体" w:hAnsi="宋体" w:eastAsia="宋体" w:cs="宋体"/>
          <w:szCs w:val="24"/>
          <w:lang w:val="en-US" w:eastAsia="zh-Hans"/>
        </w:rPr>
        <w:t>宣判的程序与换位</w:t>
      </w:r>
      <w:r>
        <w:tab/>
      </w:r>
      <w:r>
        <w:rPr>
          <w:rFonts w:hint="default"/>
        </w:rPr>
        <w:t>7</w:t>
      </w:r>
      <w:r>
        <w:rPr>
          <w:rFonts w:hint="default"/>
          <w:lang w:val="en-US" w:eastAsia="zh-CN"/>
        </w:rPr>
        <w:fldChar w:fldCharType="end"/>
      </w:r>
      <w:r>
        <w:rPr>
          <w:rFonts w:hint="default"/>
          <w:lang w:eastAsia="zh-CN"/>
        </w:rPr>
        <w:t>1</w:t>
      </w:r>
    </w:p>
    <w:p w14:paraId="15FF336F">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_Toc995429844 </w:instrText>
      </w:r>
      <w:r>
        <w:rPr>
          <w:rFonts w:hint="default"/>
          <w:lang w:val="en-US" w:eastAsia="zh-CN"/>
        </w:rPr>
        <w:fldChar w:fldCharType="separate"/>
      </w:r>
      <w:r>
        <w:rPr>
          <w:rFonts w:hint="eastAsia" w:ascii="宋体" w:hAnsi="宋体" w:eastAsia="宋体" w:cs="宋体"/>
          <w:szCs w:val="24"/>
          <w:lang w:val="en-US" w:eastAsia="zh-Hans"/>
        </w:rPr>
        <w:t xml:space="preserve">第八章 </w:t>
      </w:r>
      <w:r>
        <w:rPr>
          <w:rFonts w:hint="default" w:ascii="宋体" w:hAnsi="宋体" w:cs="宋体"/>
          <w:szCs w:val="24"/>
          <w:lang w:eastAsia="zh-Hans"/>
        </w:rPr>
        <w:t xml:space="preserve"> </w:t>
      </w:r>
      <w:r>
        <w:rPr>
          <w:rFonts w:hint="eastAsia" w:ascii="宋体" w:hAnsi="宋体" w:eastAsia="宋体" w:cs="宋体"/>
          <w:szCs w:val="24"/>
          <w:lang w:val="en-US" w:eastAsia="zh-Hans"/>
        </w:rPr>
        <w:t>罚点球时的分工与配合</w:t>
      </w:r>
      <w:r>
        <w:tab/>
      </w:r>
      <w:r>
        <w:rPr>
          <w:rFonts w:hint="default"/>
        </w:rPr>
        <w:t>7</w:t>
      </w:r>
      <w:r>
        <w:rPr>
          <w:rFonts w:hint="default"/>
          <w:lang w:val="en-US" w:eastAsia="zh-CN"/>
        </w:rPr>
        <w:fldChar w:fldCharType="end"/>
      </w:r>
      <w:r>
        <w:rPr>
          <w:rFonts w:hint="default"/>
          <w:lang w:eastAsia="zh-CN"/>
        </w:rPr>
        <w:t>6</w:t>
      </w:r>
    </w:p>
    <w:p w14:paraId="4831357C">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_Toc2143557323 </w:instrText>
      </w:r>
      <w:r>
        <w:rPr>
          <w:rFonts w:hint="default"/>
          <w:lang w:val="en-US" w:eastAsia="zh-CN"/>
        </w:rPr>
        <w:fldChar w:fldCharType="separate"/>
      </w:r>
      <w:r>
        <w:rPr>
          <w:rFonts w:hint="eastAsia" w:ascii="宋体" w:hAnsi="宋体" w:eastAsia="宋体" w:cs="宋体"/>
          <w:szCs w:val="24"/>
          <w:lang w:val="en-US" w:eastAsia="zh-Hans"/>
        </w:rPr>
        <w:t>第九章  暂停和替换</w:t>
      </w:r>
      <w:r>
        <w:tab/>
      </w:r>
      <w:r>
        <w:rPr>
          <w:rFonts w:hint="default"/>
        </w:rPr>
        <w:t>7</w:t>
      </w:r>
      <w:r>
        <w:rPr>
          <w:rFonts w:hint="default"/>
          <w:lang w:val="en-US" w:eastAsia="zh-CN"/>
        </w:rPr>
        <w:fldChar w:fldCharType="end"/>
      </w:r>
      <w:r>
        <w:rPr>
          <w:rFonts w:hint="default"/>
          <w:lang w:eastAsia="zh-CN"/>
        </w:rPr>
        <w:t>7</w:t>
      </w:r>
    </w:p>
    <w:p w14:paraId="574EC310">
      <w:pPr>
        <w:pStyle w:val="34"/>
        <w:tabs>
          <w:tab w:val="right" w:leader="dot" w:pos="10058"/>
        </w:tabs>
        <w:rPr>
          <w:rFonts w:hint="default"/>
          <w:b/>
        </w:rPr>
      </w:pPr>
      <w:r>
        <w:rPr>
          <w:rFonts w:hint="default"/>
          <w:lang w:val="en-US" w:eastAsia="zh-CN"/>
        </w:rPr>
        <w:fldChar w:fldCharType="begin"/>
      </w:r>
      <w:r>
        <w:rPr>
          <w:rFonts w:hint="default"/>
          <w:lang w:val="en-US" w:eastAsia="zh-CN"/>
        </w:rPr>
        <w:instrText xml:space="preserve"> HYPERLINK \l _Toc582265589 </w:instrText>
      </w:r>
      <w:r>
        <w:rPr>
          <w:rFonts w:hint="default"/>
          <w:lang w:val="en-US" w:eastAsia="zh-CN"/>
        </w:rPr>
        <w:fldChar w:fldCharType="separate"/>
      </w:r>
      <w:r>
        <w:rPr>
          <w:rFonts w:hint="eastAsia" w:ascii="宋体" w:hAnsi="宋体" w:eastAsia="宋体" w:cs="宋体"/>
          <w:szCs w:val="24"/>
          <w:lang w:val="en-US" w:eastAsia="zh-Hans"/>
        </w:rPr>
        <w:t xml:space="preserve">第十章 </w:t>
      </w:r>
      <w:r>
        <w:rPr>
          <w:rFonts w:hint="default" w:ascii="宋体" w:hAnsi="宋体" w:cs="宋体"/>
          <w:szCs w:val="24"/>
          <w:lang w:eastAsia="zh-Hans"/>
        </w:rPr>
        <w:t xml:space="preserve"> </w:t>
      </w:r>
      <w:r>
        <w:rPr>
          <w:rFonts w:hint="eastAsia" w:ascii="宋体" w:hAnsi="宋体" w:eastAsia="宋体" w:cs="宋体"/>
          <w:szCs w:val="24"/>
          <w:lang w:val="en-US" w:eastAsia="zh-Hans"/>
        </w:rPr>
        <w:t>记录表的使用方法</w:t>
      </w:r>
      <w:r>
        <w:tab/>
      </w:r>
      <w:r>
        <w:rPr>
          <w:rFonts w:hint="default"/>
        </w:rPr>
        <w:t>7</w:t>
      </w:r>
      <w:r>
        <w:rPr>
          <w:rFonts w:hint="default"/>
          <w:lang w:val="en-US" w:eastAsia="zh-CN"/>
        </w:rPr>
        <w:fldChar w:fldCharType="end"/>
      </w:r>
      <w:r>
        <w:rPr>
          <w:rFonts w:hint="default"/>
          <w:lang w:eastAsia="zh-CN"/>
        </w:rPr>
        <w:t>7</w:t>
      </w:r>
    </w:p>
    <w:p w14:paraId="1667CF7B">
      <w:pPr>
        <w:pStyle w:val="31"/>
        <w:tabs>
          <w:tab w:val="right" w:leader="dot" w:pos="10058"/>
        </w:tabs>
        <w:rPr>
          <w:rFonts w:hint="default"/>
          <w:b/>
        </w:rPr>
      </w:pPr>
      <w:r>
        <w:rPr>
          <w:rFonts w:hint="default"/>
          <w:b/>
          <w:lang w:val="en-US" w:eastAsia="zh-CN"/>
        </w:rPr>
        <w:fldChar w:fldCharType="begin"/>
      </w:r>
      <w:r>
        <w:rPr>
          <w:rFonts w:hint="default"/>
          <w:b/>
          <w:lang w:val="en-US" w:eastAsia="zh-CN"/>
        </w:rPr>
        <w:instrText xml:space="preserve"> HYPERLINK \l _Toc1479482892 </w:instrText>
      </w:r>
      <w:r>
        <w:rPr>
          <w:rFonts w:hint="default"/>
          <w:b/>
          <w:lang w:val="en-US" w:eastAsia="zh-CN"/>
        </w:rPr>
        <w:fldChar w:fldCharType="separate"/>
      </w:r>
      <w:r>
        <w:rPr>
          <w:rFonts w:hint="eastAsia" w:eastAsia="宋体"/>
          <w:b/>
          <w:szCs w:val="44"/>
        </w:rPr>
        <w:t>蹴球竞赛规则</w:t>
      </w:r>
      <w:r>
        <w:rPr>
          <w:b/>
        </w:rPr>
        <w:tab/>
      </w:r>
      <w:r>
        <w:rPr>
          <w:rFonts w:hint="default"/>
          <w:b/>
        </w:rPr>
        <w:t>7</w:t>
      </w:r>
      <w:r>
        <w:rPr>
          <w:rFonts w:hint="default"/>
          <w:b/>
          <w:lang w:val="en-US" w:eastAsia="zh-CN"/>
        </w:rPr>
        <w:fldChar w:fldCharType="end"/>
      </w:r>
      <w:r>
        <w:rPr>
          <w:rFonts w:hint="default"/>
          <w:b/>
          <w:lang w:eastAsia="zh-CN"/>
        </w:rPr>
        <w:t>9</w:t>
      </w:r>
    </w:p>
    <w:p w14:paraId="4FC07D8F">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_Toc2103300878 </w:instrText>
      </w:r>
      <w:r>
        <w:rPr>
          <w:rFonts w:hint="default"/>
          <w:lang w:val="en-US" w:eastAsia="zh-CN"/>
        </w:rPr>
        <w:fldChar w:fldCharType="separate"/>
      </w:r>
      <w:r>
        <w:rPr>
          <w:rFonts w:hint="eastAsia" w:ascii="宋体" w:hAnsi="宋体" w:eastAsia="宋体" w:cs="宋体"/>
          <w:szCs w:val="24"/>
          <w:lang w:val="en-US" w:eastAsia="zh-Hans"/>
        </w:rPr>
        <w:t>第一章</w:t>
      </w:r>
      <w:r>
        <w:rPr>
          <w:rFonts w:hint="eastAsia" w:ascii="宋体" w:hAnsi="宋体" w:eastAsia="宋体" w:cs="宋体"/>
          <w:szCs w:val="24"/>
          <w:lang w:val="en-US" w:eastAsia="zh-CN"/>
        </w:rPr>
        <w:t xml:space="preserve">  </w:t>
      </w:r>
      <w:r>
        <w:rPr>
          <w:rFonts w:hint="eastAsia" w:ascii="宋体" w:hAnsi="宋体" w:eastAsia="宋体" w:cs="宋体"/>
          <w:szCs w:val="24"/>
          <w:lang w:val="en-US" w:eastAsia="zh-Hans"/>
        </w:rPr>
        <w:t>定义</w:t>
      </w:r>
      <w:r>
        <w:tab/>
      </w:r>
      <w:r>
        <w:rPr>
          <w:rFonts w:hint="default"/>
        </w:rPr>
        <w:t>7</w:t>
      </w:r>
      <w:r>
        <w:rPr>
          <w:rFonts w:hint="default"/>
          <w:lang w:val="en-US" w:eastAsia="zh-CN"/>
        </w:rPr>
        <w:fldChar w:fldCharType="end"/>
      </w:r>
      <w:r>
        <w:rPr>
          <w:rFonts w:hint="default"/>
          <w:lang w:eastAsia="zh-CN"/>
        </w:rPr>
        <w:t>9</w:t>
      </w:r>
    </w:p>
    <w:p w14:paraId="31098884">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_Toc449543279 </w:instrText>
      </w:r>
      <w:r>
        <w:rPr>
          <w:rFonts w:hint="default"/>
          <w:lang w:val="en-US" w:eastAsia="zh-CN"/>
        </w:rPr>
        <w:fldChar w:fldCharType="separate"/>
      </w:r>
      <w:r>
        <w:rPr>
          <w:rFonts w:hint="eastAsia" w:ascii="宋体" w:hAnsi="宋体" w:eastAsia="宋体" w:cs="宋体"/>
          <w:szCs w:val="24"/>
          <w:lang w:val="en-US" w:eastAsia="zh-Hans"/>
        </w:rPr>
        <w:t>第二章</w:t>
      </w:r>
      <w:r>
        <w:rPr>
          <w:rFonts w:hint="eastAsia" w:ascii="宋体" w:hAnsi="宋体" w:eastAsia="宋体" w:cs="宋体"/>
          <w:szCs w:val="24"/>
          <w:lang w:val="en-US" w:eastAsia="zh-CN"/>
        </w:rPr>
        <w:t xml:space="preserve">  </w:t>
      </w:r>
      <w:r>
        <w:rPr>
          <w:rFonts w:hint="eastAsia" w:ascii="宋体" w:hAnsi="宋体" w:eastAsia="宋体" w:cs="宋体"/>
          <w:szCs w:val="24"/>
          <w:lang w:val="en-US" w:eastAsia="zh-Hans"/>
        </w:rPr>
        <w:t>比赛场地及器材</w:t>
      </w:r>
      <w:r>
        <w:tab/>
      </w:r>
      <w:r>
        <w:rPr>
          <w:rFonts w:hint="default"/>
        </w:rPr>
        <w:t>7</w:t>
      </w:r>
      <w:r>
        <w:rPr>
          <w:rFonts w:hint="default"/>
          <w:lang w:val="en-US" w:eastAsia="zh-CN"/>
        </w:rPr>
        <w:fldChar w:fldCharType="end"/>
      </w:r>
      <w:r>
        <w:rPr>
          <w:rFonts w:hint="default"/>
          <w:lang w:eastAsia="zh-CN"/>
        </w:rPr>
        <w:t>9</w:t>
      </w:r>
    </w:p>
    <w:p w14:paraId="51DAB3C9">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_Toc626420007 </w:instrText>
      </w:r>
      <w:r>
        <w:rPr>
          <w:rFonts w:hint="default"/>
          <w:lang w:val="en-US" w:eastAsia="zh-CN"/>
        </w:rPr>
        <w:fldChar w:fldCharType="separate"/>
      </w:r>
      <w:r>
        <w:rPr>
          <w:rFonts w:hint="eastAsia" w:ascii="宋体" w:hAnsi="宋体" w:eastAsia="宋体" w:cs="宋体"/>
          <w:szCs w:val="24"/>
          <w:lang w:val="en-US" w:eastAsia="zh-Hans"/>
        </w:rPr>
        <w:t>第三章</w:t>
      </w:r>
      <w:r>
        <w:rPr>
          <w:rFonts w:hint="eastAsia" w:ascii="宋体" w:hAnsi="宋体" w:eastAsia="宋体" w:cs="宋体"/>
          <w:szCs w:val="24"/>
          <w:lang w:val="en-US" w:eastAsia="zh-CN"/>
        </w:rPr>
        <w:t xml:space="preserve">  </w:t>
      </w:r>
      <w:r>
        <w:rPr>
          <w:rFonts w:hint="eastAsia" w:ascii="宋体" w:hAnsi="宋体" w:eastAsia="宋体" w:cs="宋体"/>
          <w:szCs w:val="24"/>
          <w:lang w:val="en-US" w:eastAsia="zh-Hans"/>
        </w:rPr>
        <w:t>运动员和教练员</w:t>
      </w:r>
      <w:r>
        <w:tab/>
      </w:r>
      <w:r>
        <w:rPr>
          <w:rFonts w:hint="default"/>
        </w:rPr>
        <w:t>8</w:t>
      </w:r>
      <w:r>
        <w:rPr>
          <w:rFonts w:hint="default"/>
          <w:lang w:val="en-US" w:eastAsia="zh-CN"/>
        </w:rPr>
        <w:fldChar w:fldCharType="end"/>
      </w:r>
      <w:r>
        <w:rPr>
          <w:rFonts w:hint="default"/>
          <w:lang w:eastAsia="zh-CN"/>
        </w:rPr>
        <w:t>0</w:t>
      </w:r>
    </w:p>
    <w:p w14:paraId="0A932172">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_Toc1276220055 </w:instrText>
      </w:r>
      <w:r>
        <w:rPr>
          <w:rFonts w:hint="default"/>
          <w:lang w:val="en-US" w:eastAsia="zh-CN"/>
        </w:rPr>
        <w:fldChar w:fldCharType="separate"/>
      </w:r>
      <w:r>
        <w:rPr>
          <w:rFonts w:hint="eastAsia" w:ascii="宋体" w:hAnsi="宋体" w:eastAsia="宋体" w:cs="宋体"/>
          <w:szCs w:val="24"/>
          <w:lang w:val="en-US" w:eastAsia="zh-Hans"/>
        </w:rPr>
        <w:t>第四章</w:t>
      </w:r>
      <w:r>
        <w:rPr>
          <w:rFonts w:hint="eastAsia" w:ascii="宋体" w:hAnsi="宋体" w:eastAsia="宋体" w:cs="宋体"/>
          <w:szCs w:val="24"/>
          <w:lang w:val="en-US" w:eastAsia="zh-CN"/>
        </w:rPr>
        <w:t xml:space="preserve">  </w:t>
      </w:r>
      <w:r>
        <w:rPr>
          <w:rFonts w:hint="eastAsia" w:ascii="宋体" w:hAnsi="宋体" w:eastAsia="宋体" w:cs="宋体"/>
          <w:szCs w:val="24"/>
          <w:lang w:val="en-US" w:eastAsia="zh-Hans"/>
        </w:rPr>
        <w:t>计胜方法及名次判定</w:t>
      </w:r>
      <w:r>
        <w:tab/>
      </w:r>
      <w:r>
        <w:rPr>
          <w:rFonts w:hint="default"/>
        </w:rPr>
        <w:t>8</w:t>
      </w:r>
      <w:r>
        <w:rPr>
          <w:rFonts w:hint="default"/>
          <w:lang w:val="en-US" w:eastAsia="zh-CN"/>
        </w:rPr>
        <w:fldChar w:fldCharType="end"/>
      </w:r>
      <w:r>
        <w:rPr>
          <w:rFonts w:hint="default"/>
          <w:lang w:eastAsia="zh-CN"/>
        </w:rPr>
        <w:t>1</w:t>
      </w:r>
    </w:p>
    <w:p w14:paraId="6E170639">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_Toc363798149 </w:instrText>
      </w:r>
      <w:r>
        <w:rPr>
          <w:rFonts w:hint="default"/>
          <w:lang w:val="en-US" w:eastAsia="zh-CN"/>
        </w:rPr>
        <w:fldChar w:fldCharType="separate"/>
      </w:r>
      <w:r>
        <w:rPr>
          <w:rFonts w:hint="eastAsia" w:ascii="宋体" w:hAnsi="宋体" w:eastAsia="宋体" w:cs="宋体"/>
          <w:szCs w:val="24"/>
          <w:lang w:val="en-US" w:eastAsia="zh-Hans"/>
        </w:rPr>
        <w:t>第五章</w:t>
      </w:r>
      <w:r>
        <w:rPr>
          <w:rFonts w:hint="eastAsia" w:ascii="宋体" w:hAnsi="宋体" w:eastAsia="宋体" w:cs="宋体"/>
          <w:szCs w:val="24"/>
          <w:lang w:val="en-US" w:eastAsia="zh-CN"/>
        </w:rPr>
        <w:t xml:space="preserve">  </w:t>
      </w:r>
      <w:r>
        <w:rPr>
          <w:rFonts w:hint="eastAsia" w:ascii="宋体" w:hAnsi="宋体" w:eastAsia="宋体" w:cs="宋体"/>
          <w:szCs w:val="24"/>
          <w:lang w:val="en-US" w:eastAsia="zh-Hans"/>
        </w:rPr>
        <w:t>比赛通则</w:t>
      </w:r>
      <w:r>
        <w:tab/>
      </w:r>
      <w:r>
        <w:rPr>
          <w:rFonts w:hint="default"/>
        </w:rPr>
        <w:t>8</w:t>
      </w:r>
      <w:r>
        <w:rPr>
          <w:rFonts w:hint="default"/>
          <w:lang w:val="en-US" w:eastAsia="zh-CN"/>
        </w:rPr>
        <w:fldChar w:fldCharType="end"/>
      </w:r>
      <w:r>
        <w:rPr>
          <w:rFonts w:hint="default"/>
          <w:lang w:eastAsia="zh-CN"/>
        </w:rPr>
        <w:t>2</w:t>
      </w:r>
    </w:p>
    <w:p w14:paraId="10A49860">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_Toc469547234 </w:instrText>
      </w:r>
      <w:r>
        <w:rPr>
          <w:rFonts w:hint="default"/>
          <w:lang w:val="en-US" w:eastAsia="zh-CN"/>
        </w:rPr>
        <w:fldChar w:fldCharType="separate"/>
      </w:r>
      <w:r>
        <w:rPr>
          <w:rFonts w:hint="eastAsia" w:ascii="宋体" w:hAnsi="宋体" w:eastAsia="宋体" w:cs="宋体"/>
          <w:szCs w:val="24"/>
          <w:lang w:val="en-US" w:eastAsia="zh-CN"/>
        </w:rPr>
        <w:t>第六章  弃权与申诉</w:t>
      </w:r>
      <w:r>
        <w:tab/>
      </w:r>
      <w:r>
        <w:rPr>
          <w:rFonts w:hint="default"/>
        </w:rPr>
        <w:t>9</w:t>
      </w:r>
      <w:r>
        <w:rPr>
          <w:rFonts w:hint="default"/>
          <w:lang w:val="en-US" w:eastAsia="zh-CN"/>
        </w:rPr>
        <w:fldChar w:fldCharType="end"/>
      </w:r>
      <w:r>
        <w:rPr>
          <w:rFonts w:hint="default"/>
          <w:lang w:eastAsia="zh-CN"/>
        </w:rPr>
        <w:t>1</w:t>
      </w:r>
    </w:p>
    <w:p w14:paraId="5C8C83A4">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_Toc1825442760 </w:instrText>
      </w:r>
      <w:r>
        <w:rPr>
          <w:rFonts w:hint="default"/>
          <w:lang w:val="en-US" w:eastAsia="zh-CN"/>
        </w:rPr>
        <w:fldChar w:fldCharType="separate"/>
      </w:r>
      <w:r>
        <w:rPr>
          <w:rFonts w:hint="eastAsia" w:ascii="宋体" w:hAnsi="宋体" w:eastAsia="宋体" w:cs="宋体"/>
          <w:szCs w:val="24"/>
          <w:lang w:val="en-US" w:eastAsia="zh-CN"/>
        </w:rPr>
        <w:t>第七章  裁判人员及职责</w:t>
      </w:r>
      <w:r>
        <w:tab/>
      </w:r>
      <w:r>
        <w:rPr>
          <w:rFonts w:hint="default"/>
        </w:rPr>
        <w:t>9</w:t>
      </w:r>
      <w:r>
        <w:rPr>
          <w:rFonts w:hint="default"/>
          <w:lang w:val="en-US" w:eastAsia="zh-CN"/>
        </w:rPr>
        <w:fldChar w:fldCharType="end"/>
      </w:r>
      <w:r>
        <w:rPr>
          <w:rFonts w:hint="default"/>
          <w:lang w:eastAsia="zh-CN"/>
        </w:rPr>
        <w:t>2</w:t>
      </w:r>
    </w:p>
    <w:p w14:paraId="6D3F25DB">
      <w:pPr>
        <w:pStyle w:val="31"/>
        <w:tabs>
          <w:tab w:val="right" w:leader="dot" w:pos="10058"/>
        </w:tabs>
        <w:rPr>
          <w:rFonts w:hint="default"/>
          <w:b/>
        </w:rPr>
      </w:pPr>
      <w:r>
        <w:rPr>
          <w:rFonts w:hint="default"/>
          <w:b/>
          <w:lang w:val="en-US" w:eastAsia="zh-CN"/>
        </w:rPr>
        <w:fldChar w:fldCharType="begin"/>
      </w:r>
      <w:r>
        <w:rPr>
          <w:rFonts w:hint="default"/>
          <w:b/>
          <w:lang w:val="en-US" w:eastAsia="zh-CN"/>
        </w:rPr>
        <w:instrText xml:space="preserve"> HYPERLINK \l _Toc1265086278 </w:instrText>
      </w:r>
      <w:r>
        <w:rPr>
          <w:rFonts w:hint="default"/>
          <w:b/>
          <w:lang w:val="en-US" w:eastAsia="zh-CN"/>
        </w:rPr>
        <w:fldChar w:fldCharType="separate"/>
      </w:r>
      <w:r>
        <w:rPr>
          <w:rFonts w:hint="eastAsia" w:eastAsia="宋体"/>
          <w:b/>
          <w:szCs w:val="44"/>
          <w:lang w:val="en-US" w:eastAsia="zh-CN"/>
        </w:rPr>
        <w:t>蹴球竞赛裁判法</w:t>
      </w:r>
      <w:r>
        <w:rPr>
          <w:b/>
        </w:rPr>
        <w:tab/>
      </w:r>
      <w:r>
        <w:rPr>
          <w:rFonts w:hint="default"/>
          <w:b/>
        </w:rPr>
        <w:t>9</w:t>
      </w:r>
      <w:r>
        <w:rPr>
          <w:rFonts w:hint="default"/>
          <w:b/>
          <w:lang w:val="en-US" w:eastAsia="zh-CN"/>
        </w:rPr>
        <w:fldChar w:fldCharType="end"/>
      </w:r>
      <w:r>
        <w:rPr>
          <w:rFonts w:hint="default"/>
          <w:b/>
          <w:lang w:eastAsia="zh-CN"/>
        </w:rPr>
        <w:t>4</w:t>
      </w:r>
    </w:p>
    <w:p w14:paraId="4E044AAE">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_Toc69485399 </w:instrText>
      </w:r>
      <w:r>
        <w:rPr>
          <w:rFonts w:hint="default"/>
          <w:lang w:val="en-US" w:eastAsia="zh-CN"/>
        </w:rPr>
        <w:fldChar w:fldCharType="separate"/>
      </w:r>
      <w:r>
        <w:rPr>
          <w:rFonts w:hint="eastAsia" w:ascii="宋体" w:hAnsi="宋体" w:eastAsia="宋体" w:cs="宋体"/>
          <w:szCs w:val="24"/>
          <w:lang w:val="en-US" w:eastAsia="zh-CN"/>
        </w:rPr>
        <w:t>前    言</w:t>
      </w:r>
      <w:r>
        <w:tab/>
      </w:r>
      <w:r>
        <w:rPr>
          <w:rFonts w:hint="default"/>
        </w:rPr>
        <w:t>9</w:t>
      </w:r>
      <w:r>
        <w:rPr>
          <w:rFonts w:hint="default"/>
          <w:lang w:val="en-US" w:eastAsia="zh-CN"/>
        </w:rPr>
        <w:fldChar w:fldCharType="end"/>
      </w:r>
      <w:r>
        <w:rPr>
          <w:rFonts w:hint="default"/>
          <w:lang w:eastAsia="zh-CN"/>
        </w:rPr>
        <w:t>4</w:t>
      </w:r>
    </w:p>
    <w:p w14:paraId="01F151B8">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_Toc1757480672 </w:instrText>
      </w:r>
      <w:r>
        <w:rPr>
          <w:rFonts w:hint="default"/>
          <w:lang w:val="en-US" w:eastAsia="zh-CN"/>
        </w:rPr>
        <w:fldChar w:fldCharType="separate"/>
      </w:r>
      <w:r>
        <w:rPr>
          <w:rFonts w:hint="eastAsia" w:ascii="宋体" w:hAnsi="宋体" w:eastAsia="宋体" w:cs="宋体"/>
          <w:szCs w:val="24"/>
          <w:lang w:val="en-US" w:eastAsia="zh-CN"/>
        </w:rPr>
        <w:t>第一章  裁判员应具备的基本素质</w:t>
      </w:r>
      <w:r>
        <w:tab/>
      </w:r>
      <w:r>
        <w:rPr>
          <w:rFonts w:hint="default"/>
        </w:rPr>
        <w:t>9</w:t>
      </w:r>
      <w:r>
        <w:rPr>
          <w:rFonts w:hint="default"/>
          <w:lang w:val="en-US" w:eastAsia="zh-CN"/>
        </w:rPr>
        <w:fldChar w:fldCharType="end"/>
      </w:r>
      <w:r>
        <w:rPr>
          <w:rFonts w:hint="default"/>
          <w:lang w:eastAsia="zh-CN"/>
        </w:rPr>
        <w:t>4</w:t>
      </w:r>
    </w:p>
    <w:p w14:paraId="22EB9751">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_Toc1487573466 </w:instrText>
      </w:r>
      <w:r>
        <w:rPr>
          <w:rFonts w:hint="default"/>
          <w:lang w:val="en-US" w:eastAsia="zh-CN"/>
        </w:rPr>
        <w:fldChar w:fldCharType="separate"/>
      </w:r>
      <w:r>
        <w:rPr>
          <w:rFonts w:hint="eastAsia" w:ascii="宋体" w:hAnsi="宋体" w:eastAsia="宋体" w:cs="宋体"/>
          <w:szCs w:val="24"/>
          <w:lang w:val="en-US" w:eastAsia="zh-CN"/>
        </w:rPr>
        <w:t>第二章  裁判人员工作内容及要求</w:t>
      </w:r>
      <w:r>
        <w:tab/>
      </w:r>
      <w:r>
        <w:rPr>
          <w:rFonts w:hint="default"/>
        </w:rPr>
        <w:t>9</w:t>
      </w:r>
      <w:r>
        <w:rPr>
          <w:rFonts w:hint="default"/>
          <w:lang w:val="en-US" w:eastAsia="zh-CN"/>
        </w:rPr>
        <w:fldChar w:fldCharType="end"/>
      </w:r>
      <w:r>
        <w:rPr>
          <w:rFonts w:hint="default"/>
          <w:lang w:eastAsia="zh-CN"/>
        </w:rPr>
        <w:t>5</w:t>
      </w:r>
    </w:p>
    <w:p w14:paraId="46BC131F">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_Toc141116102 </w:instrText>
      </w:r>
      <w:r>
        <w:rPr>
          <w:rFonts w:hint="default"/>
          <w:lang w:val="en-US" w:eastAsia="zh-CN"/>
        </w:rPr>
        <w:fldChar w:fldCharType="separate"/>
      </w:r>
      <w:r>
        <w:rPr>
          <w:rFonts w:hint="eastAsia" w:ascii="宋体" w:hAnsi="宋体" w:eastAsia="宋体" w:cs="宋体"/>
          <w:szCs w:val="24"/>
          <w:lang w:val="en-US" w:eastAsia="zh-CN"/>
        </w:rPr>
        <w:t>第三章  裁判员的工作方法</w:t>
      </w:r>
      <w:r>
        <w:tab/>
      </w:r>
      <w:r>
        <w:rPr>
          <w:rFonts w:hint="default"/>
        </w:rPr>
        <w:t>9</w:t>
      </w:r>
      <w:r>
        <w:rPr>
          <w:rFonts w:hint="default"/>
          <w:lang w:val="en-US" w:eastAsia="zh-CN"/>
        </w:rPr>
        <w:fldChar w:fldCharType="end"/>
      </w:r>
      <w:r>
        <w:rPr>
          <w:rFonts w:hint="default"/>
          <w:lang w:eastAsia="zh-CN"/>
        </w:rPr>
        <w:t>9</w:t>
      </w:r>
    </w:p>
    <w:p w14:paraId="473AF7A8">
      <w:pPr>
        <w:pStyle w:val="31"/>
        <w:tabs>
          <w:tab w:val="right" w:leader="dot" w:pos="10058"/>
        </w:tabs>
        <w:rPr>
          <w:rFonts w:hint="default"/>
          <w:b/>
        </w:rPr>
      </w:pPr>
      <w:r>
        <w:rPr>
          <w:rFonts w:hint="default"/>
          <w:b/>
          <w:lang w:val="en-US" w:eastAsia="zh-CN"/>
        </w:rPr>
        <w:fldChar w:fldCharType="begin"/>
      </w:r>
      <w:r>
        <w:rPr>
          <w:rFonts w:hint="default"/>
          <w:b/>
          <w:lang w:val="en-US" w:eastAsia="zh-CN"/>
        </w:rPr>
        <w:instrText xml:space="preserve"> HYPERLINK \l _Toc916380026 </w:instrText>
      </w:r>
      <w:r>
        <w:rPr>
          <w:rFonts w:hint="default"/>
          <w:b/>
          <w:lang w:val="en-US" w:eastAsia="zh-CN"/>
        </w:rPr>
        <w:fldChar w:fldCharType="separate"/>
      </w:r>
      <w:r>
        <w:rPr>
          <w:rFonts w:hint="eastAsia" w:eastAsia="宋体"/>
          <w:b/>
          <w:szCs w:val="44"/>
          <w:lang w:val="en-US" w:eastAsia="zh-CN"/>
        </w:rPr>
        <w:t>毽球竞赛规则</w:t>
      </w:r>
      <w:r>
        <w:rPr>
          <w:b/>
        </w:rPr>
        <w:tab/>
      </w:r>
      <w:r>
        <w:rPr>
          <w:rFonts w:hint="default"/>
          <w:b/>
        </w:rPr>
        <w:t>1</w:t>
      </w:r>
      <w:r>
        <w:rPr>
          <w:rFonts w:hint="default"/>
          <w:b/>
          <w:lang w:val="en-US" w:eastAsia="zh-CN"/>
        </w:rPr>
        <w:fldChar w:fldCharType="end"/>
      </w:r>
      <w:r>
        <w:rPr>
          <w:rFonts w:hint="default"/>
          <w:b/>
          <w:lang w:eastAsia="zh-CN"/>
        </w:rPr>
        <w:t>07</w:t>
      </w:r>
    </w:p>
    <w:p w14:paraId="7ACF93C1">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_Toc1993864345 </w:instrText>
      </w:r>
      <w:r>
        <w:rPr>
          <w:rFonts w:hint="default"/>
          <w:lang w:val="en-US" w:eastAsia="zh-CN"/>
        </w:rPr>
        <w:fldChar w:fldCharType="separate"/>
      </w:r>
      <w:r>
        <w:rPr>
          <w:rFonts w:hint="eastAsia" w:ascii="宋体" w:hAnsi="宋体" w:eastAsia="宋体" w:cs="宋体"/>
          <w:szCs w:val="24"/>
        </w:rPr>
        <w:t xml:space="preserve">第一条 </w:t>
      </w:r>
      <w:r>
        <w:rPr>
          <w:rFonts w:hint="default" w:ascii="宋体" w:hAnsi="宋体" w:cs="宋体"/>
          <w:szCs w:val="24"/>
        </w:rPr>
        <w:t xml:space="preserve"> </w:t>
      </w:r>
      <w:r>
        <w:rPr>
          <w:rFonts w:hint="eastAsia" w:ascii="宋体" w:hAnsi="宋体" w:eastAsia="宋体" w:cs="宋体"/>
          <w:szCs w:val="24"/>
        </w:rPr>
        <w:t>场</w:t>
      </w:r>
      <w:r>
        <w:rPr>
          <w:rFonts w:hint="default" w:ascii="宋体" w:hAnsi="宋体" w:cs="宋体"/>
          <w:szCs w:val="24"/>
        </w:rPr>
        <w:t xml:space="preserve">  </w:t>
      </w:r>
      <w:r>
        <w:rPr>
          <w:rFonts w:hint="eastAsia" w:ascii="宋体" w:hAnsi="宋体" w:eastAsia="宋体" w:cs="宋体"/>
          <w:szCs w:val="24"/>
        </w:rPr>
        <w:t>地</w:t>
      </w:r>
      <w:r>
        <w:tab/>
      </w:r>
      <w:r>
        <w:rPr>
          <w:rFonts w:hint="default"/>
        </w:rPr>
        <w:t>1</w:t>
      </w:r>
      <w:r>
        <w:rPr>
          <w:rFonts w:hint="default"/>
          <w:lang w:val="en-US" w:eastAsia="zh-CN"/>
        </w:rPr>
        <w:fldChar w:fldCharType="end"/>
      </w:r>
      <w:r>
        <w:rPr>
          <w:rFonts w:hint="default"/>
          <w:lang w:eastAsia="zh-CN"/>
        </w:rPr>
        <w:t>07</w:t>
      </w:r>
    </w:p>
    <w:p w14:paraId="4E2CD6D5">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_Toc1871986842 </w:instrText>
      </w:r>
      <w:r>
        <w:rPr>
          <w:rFonts w:hint="default"/>
          <w:lang w:val="en-US" w:eastAsia="zh-CN"/>
        </w:rPr>
        <w:fldChar w:fldCharType="separate"/>
      </w:r>
      <w:r>
        <w:rPr>
          <w:rFonts w:hint="eastAsia" w:ascii="宋体" w:hAnsi="宋体" w:eastAsia="宋体" w:cs="宋体"/>
          <w:szCs w:val="24"/>
        </w:rPr>
        <w:t xml:space="preserve">第二条 </w:t>
      </w:r>
      <w:r>
        <w:rPr>
          <w:rFonts w:hint="default" w:ascii="宋体" w:hAnsi="宋体" w:cs="宋体"/>
          <w:szCs w:val="24"/>
        </w:rPr>
        <w:t xml:space="preserve"> </w:t>
      </w:r>
      <w:r>
        <w:rPr>
          <w:rFonts w:hint="eastAsia" w:ascii="宋体" w:hAnsi="宋体" w:eastAsia="宋体" w:cs="宋体"/>
          <w:szCs w:val="24"/>
        </w:rPr>
        <w:t>球</w:t>
      </w:r>
      <w:r>
        <w:rPr>
          <w:rFonts w:hint="default" w:ascii="宋体" w:hAnsi="宋体" w:cs="宋体"/>
          <w:szCs w:val="24"/>
        </w:rPr>
        <w:t xml:space="preserve">  </w:t>
      </w:r>
      <w:r>
        <w:rPr>
          <w:rFonts w:hint="eastAsia" w:ascii="宋体" w:hAnsi="宋体" w:eastAsia="宋体" w:cs="宋体"/>
          <w:szCs w:val="24"/>
        </w:rPr>
        <w:t>网</w:t>
      </w:r>
      <w:r>
        <w:tab/>
      </w:r>
      <w:r>
        <w:rPr>
          <w:rFonts w:hint="default"/>
        </w:rPr>
        <w:t>1</w:t>
      </w:r>
      <w:r>
        <w:rPr>
          <w:rFonts w:hint="default"/>
          <w:lang w:val="en-US" w:eastAsia="zh-CN"/>
        </w:rPr>
        <w:fldChar w:fldCharType="end"/>
      </w:r>
      <w:r>
        <w:rPr>
          <w:rFonts w:hint="default"/>
          <w:lang w:eastAsia="zh-CN"/>
        </w:rPr>
        <w:t>07</w:t>
      </w:r>
    </w:p>
    <w:p w14:paraId="75B0B790">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_Toc90755272 </w:instrText>
      </w:r>
      <w:r>
        <w:rPr>
          <w:rFonts w:hint="default"/>
          <w:lang w:val="en-US" w:eastAsia="zh-CN"/>
        </w:rPr>
        <w:fldChar w:fldCharType="separate"/>
      </w:r>
      <w:r>
        <w:rPr>
          <w:rFonts w:hint="eastAsia" w:ascii="宋体" w:hAnsi="宋体" w:eastAsia="宋体" w:cs="宋体"/>
          <w:szCs w:val="24"/>
        </w:rPr>
        <w:t xml:space="preserve">第三条 </w:t>
      </w:r>
      <w:r>
        <w:rPr>
          <w:rFonts w:hint="default" w:ascii="宋体" w:hAnsi="宋体" w:cs="宋体"/>
          <w:szCs w:val="24"/>
        </w:rPr>
        <w:t xml:space="preserve"> </w:t>
      </w:r>
      <w:r>
        <w:rPr>
          <w:rFonts w:hint="eastAsia" w:ascii="宋体" w:hAnsi="宋体" w:eastAsia="宋体" w:cs="宋体"/>
          <w:szCs w:val="24"/>
        </w:rPr>
        <w:t>毽</w:t>
      </w:r>
      <w:r>
        <w:rPr>
          <w:rFonts w:hint="default" w:ascii="宋体" w:hAnsi="宋体" w:cs="宋体"/>
          <w:szCs w:val="24"/>
        </w:rPr>
        <w:t xml:space="preserve">  </w:t>
      </w:r>
      <w:r>
        <w:rPr>
          <w:rFonts w:hint="eastAsia" w:ascii="宋体" w:hAnsi="宋体" w:eastAsia="宋体" w:cs="宋体"/>
          <w:szCs w:val="24"/>
        </w:rPr>
        <w:t>球</w:t>
      </w:r>
      <w:r>
        <w:tab/>
      </w:r>
      <w:r>
        <w:rPr>
          <w:rFonts w:hint="default"/>
        </w:rPr>
        <w:t>1</w:t>
      </w:r>
      <w:r>
        <w:rPr>
          <w:rFonts w:hint="default"/>
          <w:lang w:val="en-US" w:eastAsia="zh-CN"/>
        </w:rPr>
        <w:fldChar w:fldCharType="end"/>
      </w:r>
      <w:r>
        <w:rPr>
          <w:rFonts w:hint="default"/>
          <w:lang w:eastAsia="zh-CN"/>
        </w:rPr>
        <w:t>08</w:t>
      </w:r>
    </w:p>
    <w:p w14:paraId="678363F6">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_Toc610467134 </w:instrText>
      </w:r>
      <w:r>
        <w:rPr>
          <w:rFonts w:hint="default"/>
          <w:lang w:val="en-US" w:eastAsia="zh-CN"/>
        </w:rPr>
        <w:fldChar w:fldCharType="separate"/>
      </w:r>
      <w:r>
        <w:rPr>
          <w:rFonts w:hint="eastAsia" w:ascii="宋体" w:hAnsi="宋体" w:eastAsia="宋体" w:cs="宋体"/>
          <w:szCs w:val="24"/>
        </w:rPr>
        <w:t xml:space="preserve">第四条 </w:t>
      </w:r>
      <w:r>
        <w:rPr>
          <w:rFonts w:hint="default" w:ascii="宋体" w:hAnsi="宋体" w:cs="宋体"/>
          <w:szCs w:val="24"/>
        </w:rPr>
        <w:t xml:space="preserve"> </w:t>
      </w:r>
      <w:r>
        <w:rPr>
          <w:rFonts w:hint="eastAsia" w:ascii="宋体" w:hAnsi="宋体" w:eastAsia="宋体" w:cs="宋体"/>
          <w:szCs w:val="24"/>
        </w:rPr>
        <w:t>比赛队员的组成</w:t>
      </w:r>
      <w:r>
        <w:tab/>
      </w:r>
      <w:r>
        <w:rPr>
          <w:rFonts w:hint="default"/>
        </w:rPr>
        <w:t>1</w:t>
      </w:r>
      <w:r>
        <w:rPr>
          <w:rFonts w:hint="default"/>
          <w:lang w:val="en-US" w:eastAsia="zh-CN"/>
        </w:rPr>
        <w:fldChar w:fldCharType="end"/>
      </w:r>
      <w:r>
        <w:rPr>
          <w:rFonts w:hint="default"/>
          <w:lang w:eastAsia="zh-CN"/>
        </w:rPr>
        <w:t>08</w:t>
      </w:r>
    </w:p>
    <w:p w14:paraId="1E7DD0FE">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_Toc1591739419 </w:instrText>
      </w:r>
      <w:r>
        <w:rPr>
          <w:rFonts w:hint="default"/>
          <w:lang w:val="en-US" w:eastAsia="zh-CN"/>
        </w:rPr>
        <w:fldChar w:fldCharType="separate"/>
      </w:r>
      <w:r>
        <w:rPr>
          <w:rFonts w:hint="eastAsia" w:ascii="宋体" w:hAnsi="宋体" w:eastAsia="宋体" w:cs="宋体"/>
          <w:szCs w:val="24"/>
        </w:rPr>
        <w:t xml:space="preserve">第五条 </w:t>
      </w:r>
      <w:r>
        <w:rPr>
          <w:rFonts w:hint="default" w:ascii="宋体" w:hAnsi="宋体" w:cs="宋体"/>
          <w:szCs w:val="24"/>
        </w:rPr>
        <w:t xml:space="preserve"> </w:t>
      </w:r>
      <w:r>
        <w:rPr>
          <w:rFonts w:hint="eastAsia" w:ascii="宋体" w:hAnsi="宋体" w:eastAsia="宋体" w:cs="宋体"/>
          <w:szCs w:val="24"/>
        </w:rPr>
        <w:t>队员的场上位置</w:t>
      </w:r>
      <w:r>
        <w:tab/>
      </w:r>
      <w:r>
        <w:rPr>
          <w:rFonts w:hint="default"/>
        </w:rPr>
        <w:t>1</w:t>
      </w:r>
      <w:r>
        <w:rPr>
          <w:rFonts w:hint="default"/>
          <w:lang w:val="en-US" w:eastAsia="zh-CN"/>
        </w:rPr>
        <w:fldChar w:fldCharType="end"/>
      </w:r>
      <w:r>
        <w:rPr>
          <w:rFonts w:hint="default"/>
          <w:lang w:eastAsia="zh-CN"/>
        </w:rPr>
        <w:t>08</w:t>
      </w:r>
    </w:p>
    <w:p w14:paraId="25877AE4">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_Toc1099736084 </w:instrText>
      </w:r>
      <w:r>
        <w:rPr>
          <w:rFonts w:hint="default"/>
          <w:lang w:val="en-US" w:eastAsia="zh-CN"/>
        </w:rPr>
        <w:fldChar w:fldCharType="separate"/>
      </w:r>
      <w:r>
        <w:rPr>
          <w:rFonts w:hint="eastAsia" w:ascii="宋体" w:hAnsi="宋体" w:eastAsia="宋体" w:cs="宋体"/>
          <w:szCs w:val="24"/>
        </w:rPr>
        <w:t xml:space="preserve">第六条 </w:t>
      </w:r>
      <w:r>
        <w:rPr>
          <w:rFonts w:hint="default" w:ascii="宋体" w:hAnsi="宋体" w:cs="宋体"/>
          <w:szCs w:val="24"/>
        </w:rPr>
        <w:t xml:space="preserve"> </w:t>
      </w:r>
      <w:r>
        <w:rPr>
          <w:rFonts w:hint="eastAsia" w:ascii="宋体" w:hAnsi="宋体" w:eastAsia="宋体" w:cs="宋体"/>
          <w:szCs w:val="24"/>
        </w:rPr>
        <w:t>教练员和队长</w:t>
      </w:r>
      <w:r>
        <w:tab/>
      </w:r>
      <w:r>
        <w:rPr>
          <w:rFonts w:hint="default"/>
        </w:rPr>
        <w:t>1</w:t>
      </w:r>
      <w:r>
        <w:rPr>
          <w:rFonts w:hint="default"/>
          <w:lang w:val="en-US" w:eastAsia="zh-CN"/>
        </w:rPr>
        <w:fldChar w:fldCharType="end"/>
      </w:r>
      <w:r>
        <w:rPr>
          <w:rFonts w:hint="default"/>
          <w:lang w:eastAsia="zh-CN"/>
        </w:rPr>
        <w:t>09</w:t>
      </w:r>
    </w:p>
    <w:p w14:paraId="693E60DB">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_Toc2020097706 </w:instrText>
      </w:r>
      <w:r>
        <w:rPr>
          <w:rFonts w:hint="default"/>
          <w:lang w:val="en-US" w:eastAsia="zh-CN"/>
        </w:rPr>
        <w:fldChar w:fldCharType="separate"/>
      </w:r>
      <w:r>
        <w:rPr>
          <w:rFonts w:hint="eastAsia" w:ascii="宋体" w:hAnsi="宋体" w:eastAsia="宋体" w:cs="宋体"/>
          <w:szCs w:val="24"/>
        </w:rPr>
        <w:t xml:space="preserve">第七条 </w:t>
      </w:r>
      <w:r>
        <w:rPr>
          <w:rFonts w:hint="default" w:ascii="宋体" w:hAnsi="宋体" w:cs="宋体"/>
          <w:szCs w:val="24"/>
        </w:rPr>
        <w:t xml:space="preserve"> </w:t>
      </w:r>
      <w:r>
        <w:rPr>
          <w:rFonts w:hint="eastAsia" w:ascii="宋体" w:hAnsi="宋体" w:eastAsia="宋体" w:cs="宋体"/>
          <w:szCs w:val="24"/>
        </w:rPr>
        <w:t>服</w:t>
      </w:r>
      <w:r>
        <w:rPr>
          <w:rFonts w:hint="default" w:ascii="宋体" w:hAnsi="宋体" w:cs="宋体"/>
          <w:szCs w:val="24"/>
        </w:rPr>
        <w:t xml:space="preserve">  </w:t>
      </w:r>
      <w:r>
        <w:rPr>
          <w:rFonts w:hint="eastAsia" w:ascii="宋体" w:hAnsi="宋体" w:eastAsia="宋体" w:cs="宋体"/>
          <w:szCs w:val="24"/>
        </w:rPr>
        <w:t>装</w:t>
      </w:r>
      <w:r>
        <w:tab/>
      </w:r>
      <w:r>
        <w:rPr>
          <w:rFonts w:hint="default"/>
        </w:rPr>
        <w:t>1</w:t>
      </w:r>
      <w:r>
        <w:rPr>
          <w:rFonts w:hint="default"/>
          <w:lang w:val="en-US" w:eastAsia="zh-CN"/>
        </w:rPr>
        <w:fldChar w:fldCharType="end"/>
      </w:r>
      <w:r>
        <w:rPr>
          <w:rFonts w:hint="default"/>
          <w:lang w:eastAsia="zh-CN"/>
        </w:rPr>
        <w:t>09</w:t>
      </w:r>
    </w:p>
    <w:p w14:paraId="1354994E">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_Toc65685672 </w:instrText>
      </w:r>
      <w:r>
        <w:rPr>
          <w:rFonts w:hint="default"/>
          <w:lang w:val="en-US" w:eastAsia="zh-CN"/>
        </w:rPr>
        <w:fldChar w:fldCharType="separate"/>
      </w:r>
      <w:r>
        <w:rPr>
          <w:rFonts w:hint="eastAsia" w:ascii="宋体" w:hAnsi="宋体" w:eastAsia="宋体" w:cs="宋体"/>
          <w:szCs w:val="24"/>
        </w:rPr>
        <w:t xml:space="preserve">第八条 </w:t>
      </w:r>
      <w:r>
        <w:rPr>
          <w:rFonts w:hint="default" w:ascii="宋体" w:hAnsi="宋体" w:cs="宋体"/>
          <w:szCs w:val="24"/>
        </w:rPr>
        <w:t xml:space="preserve"> </w:t>
      </w:r>
      <w:r>
        <w:rPr>
          <w:rFonts w:hint="eastAsia" w:ascii="宋体" w:hAnsi="宋体" w:eastAsia="宋体" w:cs="宋体"/>
          <w:szCs w:val="24"/>
        </w:rPr>
        <w:t>比赛局数和场区选择</w:t>
      </w:r>
      <w:r>
        <w:tab/>
      </w:r>
      <w:r>
        <w:rPr>
          <w:rFonts w:hint="default"/>
        </w:rPr>
        <w:t>1</w:t>
      </w:r>
      <w:r>
        <w:rPr>
          <w:rFonts w:hint="default"/>
          <w:lang w:val="en-US" w:eastAsia="zh-CN"/>
        </w:rPr>
        <w:fldChar w:fldCharType="end"/>
      </w:r>
      <w:r>
        <w:rPr>
          <w:rFonts w:hint="default"/>
          <w:lang w:eastAsia="zh-CN"/>
        </w:rPr>
        <w:t>09</w:t>
      </w:r>
    </w:p>
    <w:p w14:paraId="6C29B55D">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_Toc172494746 </w:instrText>
      </w:r>
      <w:r>
        <w:rPr>
          <w:rFonts w:hint="default"/>
          <w:lang w:val="en-US" w:eastAsia="zh-CN"/>
        </w:rPr>
        <w:fldChar w:fldCharType="separate"/>
      </w:r>
      <w:r>
        <w:rPr>
          <w:rFonts w:hint="eastAsia" w:ascii="宋体" w:hAnsi="宋体" w:eastAsia="宋体" w:cs="宋体"/>
          <w:szCs w:val="24"/>
        </w:rPr>
        <w:t xml:space="preserve">第九条 </w:t>
      </w:r>
      <w:r>
        <w:rPr>
          <w:rFonts w:hint="default" w:ascii="宋体" w:hAnsi="宋体" w:cs="宋体"/>
          <w:szCs w:val="24"/>
        </w:rPr>
        <w:t xml:space="preserve"> </w:t>
      </w:r>
      <w:r>
        <w:rPr>
          <w:rFonts w:hint="eastAsia" w:ascii="宋体" w:hAnsi="宋体" w:eastAsia="宋体" w:cs="宋体"/>
          <w:szCs w:val="24"/>
        </w:rPr>
        <w:t>暂</w:t>
      </w:r>
      <w:r>
        <w:rPr>
          <w:rFonts w:hint="default" w:ascii="宋体" w:hAnsi="宋体" w:cs="宋体"/>
          <w:szCs w:val="24"/>
        </w:rPr>
        <w:t xml:space="preserve">  </w:t>
      </w:r>
      <w:r>
        <w:rPr>
          <w:rFonts w:hint="eastAsia" w:ascii="宋体" w:hAnsi="宋体" w:eastAsia="宋体" w:cs="宋体"/>
          <w:szCs w:val="24"/>
        </w:rPr>
        <w:t>停</w:t>
      </w:r>
      <w:r>
        <w:tab/>
      </w:r>
      <w:r>
        <w:rPr>
          <w:rFonts w:hint="default"/>
        </w:rPr>
        <w:t>1</w:t>
      </w:r>
      <w:r>
        <w:rPr>
          <w:rFonts w:hint="default"/>
          <w:lang w:val="en-US" w:eastAsia="zh-CN"/>
        </w:rPr>
        <w:fldChar w:fldCharType="end"/>
      </w:r>
      <w:r>
        <w:rPr>
          <w:rFonts w:hint="default"/>
          <w:lang w:eastAsia="zh-CN"/>
        </w:rPr>
        <w:t>09</w:t>
      </w:r>
    </w:p>
    <w:p w14:paraId="530BC4FF">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_Toc16272572 </w:instrText>
      </w:r>
      <w:r>
        <w:rPr>
          <w:rFonts w:hint="default"/>
          <w:lang w:val="en-US" w:eastAsia="zh-CN"/>
        </w:rPr>
        <w:fldChar w:fldCharType="separate"/>
      </w:r>
      <w:r>
        <w:rPr>
          <w:rFonts w:hint="eastAsia" w:ascii="宋体" w:hAnsi="宋体" w:eastAsia="宋体" w:cs="宋体"/>
          <w:szCs w:val="24"/>
        </w:rPr>
        <w:t xml:space="preserve">第十条 </w:t>
      </w:r>
      <w:r>
        <w:rPr>
          <w:rFonts w:hint="default" w:ascii="宋体" w:hAnsi="宋体" w:cs="宋体"/>
          <w:szCs w:val="24"/>
        </w:rPr>
        <w:t xml:space="preserve"> </w:t>
      </w:r>
      <w:r>
        <w:rPr>
          <w:rFonts w:hint="eastAsia" w:ascii="宋体" w:hAnsi="宋体" w:eastAsia="宋体" w:cs="宋体"/>
          <w:szCs w:val="24"/>
        </w:rPr>
        <w:t>换</w:t>
      </w:r>
      <w:r>
        <w:rPr>
          <w:rFonts w:hint="default" w:ascii="宋体" w:hAnsi="宋体" w:cs="宋体"/>
          <w:szCs w:val="24"/>
        </w:rPr>
        <w:t xml:space="preserve">  </w:t>
      </w:r>
      <w:r>
        <w:rPr>
          <w:rFonts w:hint="eastAsia" w:ascii="宋体" w:hAnsi="宋体" w:eastAsia="宋体" w:cs="宋体"/>
          <w:szCs w:val="24"/>
        </w:rPr>
        <w:t>人</w:t>
      </w:r>
      <w:r>
        <w:tab/>
      </w:r>
      <w:r>
        <w:rPr>
          <w:rFonts w:hint="default"/>
        </w:rPr>
        <w:t>1</w:t>
      </w:r>
      <w:r>
        <w:rPr>
          <w:rFonts w:hint="default"/>
          <w:lang w:val="en-US" w:eastAsia="zh-CN"/>
        </w:rPr>
        <w:fldChar w:fldCharType="end"/>
      </w:r>
      <w:r>
        <w:rPr>
          <w:rFonts w:hint="default"/>
          <w:lang w:eastAsia="zh-CN"/>
        </w:rPr>
        <w:t>10</w:t>
      </w:r>
    </w:p>
    <w:p w14:paraId="18668283">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_Toc762694435 </w:instrText>
      </w:r>
      <w:r>
        <w:rPr>
          <w:rFonts w:hint="default"/>
          <w:lang w:val="en-US" w:eastAsia="zh-CN"/>
        </w:rPr>
        <w:fldChar w:fldCharType="separate"/>
      </w:r>
      <w:r>
        <w:rPr>
          <w:rFonts w:hint="eastAsia" w:ascii="宋体" w:hAnsi="宋体" w:eastAsia="宋体" w:cs="宋体"/>
          <w:szCs w:val="24"/>
        </w:rPr>
        <w:t xml:space="preserve">第十一条 </w:t>
      </w:r>
      <w:r>
        <w:rPr>
          <w:rFonts w:hint="default" w:ascii="宋体" w:hAnsi="宋体" w:cs="宋体"/>
          <w:szCs w:val="24"/>
        </w:rPr>
        <w:t xml:space="preserve"> </w:t>
      </w:r>
      <w:r>
        <w:rPr>
          <w:rFonts w:hint="eastAsia" w:ascii="宋体" w:hAnsi="宋体" w:eastAsia="宋体" w:cs="宋体"/>
          <w:szCs w:val="24"/>
        </w:rPr>
        <w:t>局间间隙</w:t>
      </w:r>
      <w:r>
        <w:tab/>
      </w:r>
      <w:r>
        <w:rPr>
          <w:rFonts w:hint="default"/>
        </w:rPr>
        <w:t>1</w:t>
      </w:r>
      <w:r>
        <w:rPr>
          <w:rFonts w:hint="default"/>
          <w:lang w:val="en-US" w:eastAsia="zh-CN"/>
        </w:rPr>
        <w:fldChar w:fldCharType="end"/>
      </w:r>
      <w:r>
        <w:rPr>
          <w:rFonts w:hint="default"/>
          <w:lang w:eastAsia="zh-CN"/>
        </w:rPr>
        <w:t>10</w:t>
      </w:r>
    </w:p>
    <w:p w14:paraId="1D5E8110">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_Toc275480102 </w:instrText>
      </w:r>
      <w:r>
        <w:rPr>
          <w:rFonts w:hint="default"/>
          <w:lang w:val="en-US" w:eastAsia="zh-CN"/>
        </w:rPr>
        <w:fldChar w:fldCharType="separate"/>
      </w:r>
      <w:r>
        <w:rPr>
          <w:rFonts w:hint="eastAsia" w:ascii="宋体" w:hAnsi="宋体" w:eastAsia="宋体" w:cs="宋体"/>
          <w:szCs w:val="24"/>
        </w:rPr>
        <w:t xml:space="preserve">第十二条 </w:t>
      </w:r>
      <w:r>
        <w:rPr>
          <w:rFonts w:hint="default" w:ascii="宋体" w:hAnsi="宋体" w:cs="宋体"/>
          <w:szCs w:val="24"/>
        </w:rPr>
        <w:t xml:space="preserve"> </w:t>
      </w:r>
      <w:r>
        <w:rPr>
          <w:rFonts w:hint="eastAsia" w:ascii="宋体" w:hAnsi="宋体" w:eastAsia="宋体" w:cs="宋体"/>
          <w:szCs w:val="24"/>
        </w:rPr>
        <w:t>发</w:t>
      </w:r>
      <w:r>
        <w:rPr>
          <w:rFonts w:hint="default" w:ascii="宋体" w:hAnsi="宋体" w:cs="宋体"/>
          <w:szCs w:val="24"/>
        </w:rPr>
        <w:t xml:space="preserve">  </w:t>
      </w:r>
      <w:r>
        <w:rPr>
          <w:rFonts w:hint="eastAsia" w:ascii="宋体" w:hAnsi="宋体" w:eastAsia="宋体" w:cs="宋体"/>
          <w:szCs w:val="24"/>
        </w:rPr>
        <w:t>球</w:t>
      </w:r>
      <w:r>
        <w:tab/>
      </w:r>
      <w:r>
        <w:rPr>
          <w:rFonts w:hint="default"/>
        </w:rPr>
        <w:t>1</w:t>
      </w:r>
      <w:r>
        <w:rPr>
          <w:rFonts w:hint="default"/>
          <w:lang w:val="en-US" w:eastAsia="zh-CN"/>
        </w:rPr>
        <w:fldChar w:fldCharType="end"/>
      </w:r>
      <w:r>
        <w:rPr>
          <w:rFonts w:hint="default"/>
          <w:lang w:eastAsia="zh-CN"/>
        </w:rPr>
        <w:t>10</w:t>
      </w:r>
    </w:p>
    <w:p w14:paraId="2A648FAB">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_Toc2112048738 </w:instrText>
      </w:r>
      <w:r>
        <w:rPr>
          <w:rFonts w:hint="default"/>
          <w:lang w:val="en-US" w:eastAsia="zh-CN"/>
        </w:rPr>
        <w:fldChar w:fldCharType="separate"/>
      </w:r>
      <w:r>
        <w:rPr>
          <w:rFonts w:hint="eastAsia" w:ascii="宋体" w:hAnsi="宋体" w:eastAsia="宋体" w:cs="宋体"/>
          <w:szCs w:val="24"/>
        </w:rPr>
        <w:t xml:space="preserve">第十三条 </w:t>
      </w:r>
      <w:r>
        <w:rPr>
          <w:rFonts w:hint="default" w:ascii="宋体" w:hAnsi="宋体" w:cs="宋体"/>
          <w:szCs w:val="24"/>
        </w:rPr>
        <w:t xml:space="preserve"> </w:t>
      </w:r>
      <w:r>
        <w:rPr>
          <w:rFonts w:hint="eastAsia" w:ascii="宋体" w:hAnsi="宋体" w:eastAsia="宋体" w:cs="宋体"/>
          <w:szCs w:val="24"/>
        </w:rPr>
        <w:t>轮转顺序</w:t>
      </w:r>
      <w:r>
        <w:tab/>
      </w:r>
      <w:r>
        <w:rPr>
          <w:rFonts w:hint="default"/>
        </w:rPr>
        <w:t>1</w:t>
      </w:r>
      <w:r>
        <w:rPr>
          <w:rFonts w:hint="default"/>
          <w:lang w:val="en-US" w:eastAsia="zh-CN"/>
        </w:rPr>
        <w:fldChar w:fldCharType="end"/>
      </w:r>
      <w:r>
        <w:rPr>
          <w:rFonts w:hint="default"/>
          <w:lang w:eastAsia="zh-CN"/>
        </w:rPr>
        <w:t>11</w:t>
      </w:r>
    </w:p>
    <w:p w14:paraId="6DF2BB74">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_Toc1445938303 </w:instrText>
      </w:r>
      <w:r>
        <w:rPr>
          <w:rFonts w:hint="default"/>
          <w:lang w:val="en-US" w:eastAsia="zh-CN"/>
        </w:rPr>
        <w:fldChar w:fldCharType="separate"/>
      </w:r>
      <w:r>
        <w:rPr>
          <w:rFonts w:hint="eastAsia" w:ascii="宋体" w:hAnsi="宋体" w:eastAsia="宋体" w:cs="宋体"/>
          <w:szCs w:val="24"/>
        </w:rPr>
        <w:t xml:space="preserve">第十四条 </w:t>
      </w:r>
      <w:r>
        <w:rPr>
          <w:rFonts w:hint="default" w:ascii="宋体" w:hAnsi="宋体" w:cs="宋体"/>
          <w:szCs w:val="24"/>
        </w:rPr>
        <w:t xml:space="preserve"> </w:t>
      </w:r>
      <w:r>
        <w:rPr>
          <w:rFonts w:hint="eastAsia" w:ascii="宋体" w:hAnsi="宋体" w:eastAsia="宋体" w:cs="宋体"/>
          <w:szCs w:val="24"/>
        </w:rPr>
        <w:t>比赛进行中的击球与附加动作</w:t>
      </w:r>
      <w:r>
        <w:tab/>
      </w:r>
      <w:r>
        <w:rPr>
          <w:rFonts w:hint="default"/>
        </w:rPr>
        <w:t>1</w:t>
      </w:r>
      <w:r>
        <w:rPr>
          <w:rFonts w:hint="default"/>
          <w:lang w:val="en-US" w:eastAsia="zh-CN"/>
        </w:rPr>
        <w:fldChar w:fldCharType="end"/>
      </w:r>
      <w:r>
        <w:rPr>
          <w:rFonts w:hint="default"/>
          <w:lang w:eastAsia="zh-CN"/>
        </w:rPr>
        <w:t>11</w:t>
      </w:r>
    </w:p>
    <w:p w14:paraId="0272AD04">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_Toc960109069 </w:instrText>
      </w:r>
      <w:r>
        <w:rPr>
          <w:rFonts w:hint="default"/>
          <w:lang w:val="en-US" w:eastAsia="zh-CN"/>
        </w:rPr>
        <w:fldChar w:fldCharType="separate"/>
      </w:r>
      <w:r>
        <w:rPr>
          <w:rFonts w:hint="eastAsia" w:ascii="宋体" w:hAnsi="宋体" w:eastAsia="宋体" w:cs="宋体"/>
          <w:szCs w:val="24"/>
        </w:rPr>
        <w:t>第十五</w:t>
      </w:r>
      <w:r>
        <w:rPr>
          <w:rFonts w:hint="eastAsia" w:ascii="宋体" w:hAnsi="宋体" w:cs="宋体"/>
          <w:szCs w:val="24"/>
          <w:lang w:val="en-US" w:eastAsia="zh-Hans"/>
        </w:rPr>
        <w:t>条</w:t>
      </w:r>
      <w:r>
        <w:rPr>
          <w:rFonts w:hint="eastAsia" w:ascii="宋体" w:hAnsi="宋体" w:eastAsia="宋体" w:cs="宋体"/>
          <w:szCs w:val="24"/>
        </w:rPr>
        <w:t xml:space="preserve"> </w:t>
      </w:r>
      <w:r>
        <w:rPr>
          <w:rFonts w:hint="default" w:ascii="宋体" w:hAnsi="宋体" w:cs="宋体"/>
          <w:szCs w:val="24"/>
        </w:rPr>
        <w:t xml:space="preserve"> </w:t>
      </w:r>
      <w:r>
        <w:rPr>
          <w:rFonts w:hint="eastAsia" w:ascii="宋体" w:hAnsi="宋体" w:eastAsia="宋体" w:cs="宋体"/>
          <w:szCs w:val="24"/>
        </w:rPr>
        <w:t>条网上球</w:t>
      </w:r>
      <w:r>
        <w:tab/>
      </w:r>
      <w:r>
        <w:rPr>
          <w:rFonts w:hint="default"/>
        </w:rPr>
        <w:t>1</w:t>
      </w:r>
      <w:r>
        <w:rPr>
          <w:rFonts w:hint="default"/>
          <w:lang w:val="en-US" w:eastAsia="zh-CN"/>
        </w:rPr>
        <w:fldChar w:fldCharType="end"/>
      </w:r>
      <w:r>
        <w:rPr>
          <w:rFonts w:hint="default"/>
          <w:lang w:eastAsia="zh-CN"/>
        </w:rPr>
        <w:t>12</w:t>
      </w:r>
    </w:p>
    <w:p w14:paraId="588358F3">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_Toc360999125 </w:instrText>
      </w:r>
      <w:r>
        <w:rPr>
          <w:rFonts w:hint="default"/>
          <w:lang w:val="en-US" w:eastAsia="zh-CN"/>
        </w:rPr>
        <w:fldChar w:fldCharType="separate"/>
      </w:r>
      <w:r>
        <w:rPr>
          <w:rFonts w:hint="eastAsia" w:ascii="宋体" w:hAnsi="宋体" w:eastAsia="宋体" w:cs="宋体"/>
          <w:szCs w:val="24"/>
        </w:rPr>
        <w:t xml:space="preserve">第十六条 </w:t>
      </w:r>
      <w:r>
        <w:rPr>
          <w:rFonts w:hint="default" w:ascii="宋体" w:hAnsi="宋体" w:cs="宋体"/>
          <w:szCs w:val="24"/>
        </w:rPr>
        <w:t xml:space="preserve"> </w:t>
      </w:r>
      <w:r>
        <w:rPr>
          <w:rFonts w:hint="eastAsia" w:ascii="宋体" w:hAnsi="宋体" w:eastAsia="宋体" w:cs="宋体"/>
          <w:szCs w:val="24"/>
        </w:rPr>
        <w:t>触</w:t>
      </w:r>
      <w:r>
        <w:rPr>
          <w:rFonts w:hint="default" w:ascii="宋体" w:hAnsi="宋体" w:cs="宋体"/>
          <w:szCs w:val="24"/>
        </w:rPr>
        <w:t xml:space="preserve">  </w:t>
      </w:r>
      <w:r>
        <w:rPr>
          <w:rFonts w:hint="eastAsia" w:ascii="宋体" w:hAnsi="宋体" w:eastAsia="宋体" w:cs="宋体"/>
          <w:szCs w:val="24"/>
        </w:rPr>
        <w:t>网</w:t>
      </w:r>
      <w:r>
        <w:tab/>
      </w:r>
      <w:r>
        <w:rPr>
          <w:rFonts w:hint="default"/>
        </w:rPr>
        <w:t>1</w:t>
      </w:r>
      <w:r>
        <w:rPr>
          <w:rFonts w:hint="default"/>
          <w:lang w:val="en-US" w:eastAsia="zh-CN"/>
        </w:rPr>
        <w:fldChar w:fldCharType="end"/>
      </w:r>
      <w:r>
        <w:rPr>
          <w:rFonts w:hint="default"/>
          <w:lang w:eastAsia="zh-CN"/>
        </w:rPr>
        <w:t>12</w:t>
      </w:r>
    </w:p>
    <w:p w14:paraId="32A07036">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_Toc670991100 </w:instrText>
      </w:r>
      <w:r>
        <w:rPr>
          <w:rFonts w:hint="default"/>
          <w:lang w:val="en-US" w:eastAsia="zh-CN"/>
        </w:rPr>
        <w:fldChar w:fldCharType="separate"/>
      </w:r>
      <w:r>
        <w:rPr>
          <w:rFonts w:hint="eastAsia" w:ascii="宋体" w:hAnsi="宋体" w:eastAsia="宋体" w:cs="宋体"/>
          <w:szCs w:val="24"/>
        </w:rPr>
        <w:t xml:space="preserve">第十七条 </w:t>
      </w:r>
      <w:r>
        <w:rPr>
          <w:rFonts w:hint="default" w:ascii="宋体" w:hAnsi="宋体" w:cs="宋体"/>
          <w:szCs w:val="24"/>
        </w:rPr>
        <w:t xml:space="preserve"> </w:t>
      </w:r>
      <w:r>
        <w:rPr>
          <w:rFonts w:hint="eastAsia" w:ascii="宋体" w:hAnsi="宋体" w:eastAsia="宋体" w:cs="宋体"/>
          <w:szCs w:val="24"/>
        </w:rPr>
        <w:t>进入对方场区和空间</w:t>
      </w:r>
      <w:r>
        <w:tab/>
      </w:r>
      <w:r>
        <w:rPr>
          <w:rFonts w:hint="default"/>
        </w:rPr>
        <w:t>1</w:t>
      </w:r>
      <w:r>
        <w:rPr>
          <w:rFonts w:hint="default"/>
          <w:lang w:val="en-US" w:eastAsia="zh-CN"/>
        </w:rPr>
        <w:fldChar w:fldCharType="end"/>
      </w:r>
      <w:r>
        <w:rPr>
          <w:rFonts w:hint="default"/>
          <w:lang w:eastAsia="zh-CN"/>
        </w:rPr>
        <w:t>12</w:t>
      </w:r>
    </w:p>
    <w:p w14:paraId="35CE52BF">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_Toc910787303 </w:instrText>
      </w:r>
      <w:r>
        <w:rPr>
          <w:rFonts w:hint="default"/>
          <w:lang w:val="en-US" w:eastAsia="zh-CN"/>
        </w:rPr>
        <w:fldChar w:fldCharType="separate"/>
      </w:r>
      <w:r>
        <w:rPr>
          <w:rFonts w:hint="eastAsia" w:ascii="宋体" w:hAnsi="宋体" w:eastAsia="宋体" w:cs="宋体"/>
          <w:szCs w:val="24"/>
        </w:rPr>
        <w:t xml:space="preserve">第十八条 </w:t>
      </w:r>
      <w:r>
        <w:rPr>
          <w:rFonts w:hint="default" w:ascii="宋体" w:hAnsi="宋体" w:cs="宋体"/>
          <w:szCs w:val="24"/>
        </w:rPr>
        <w:t xml:space="preserve"> </w:t>
      </w:r>
      <w:r>
        <w:rPr>
          <w:rFonts w:hint="eastAsia" w:ascii="宋体" w:hAnsi="宋体" w:eastAsia="宋体" w:cs="宋体"/>
          <w:szCs w:val="24"/>
        </w:rPr>
        <w:t>死球与中断比赛</w:t>
      </w:r>
      <w:r>
        <w:tab/>
      </w:r>
      <w:r>
        <w:rPr>
          <w:rFonts w:hint="default"/>
        </w:rPr>
        <w:t>1</w:t>
      </w:r>
      <w:r>
        <w:rPr>
          <w:rFonts w:hint="default"/>
          <w:lang w:val="en-US" w:eastAsia="zh-CN"/>
        </w:rPr>
        <w:fldChar w:fldCharType="end"/>
      </w:r>
      <w:r>
        <w:rPr>
          <w:rFonts w:hint="default"/>
          <w:lang w:eastAsia="zh-CN"/>
        </w:rPr>
        <w:t>12</w:t>
      </w:r>
    </w:p>
    <w:p w14:paraId="31A5DC4E">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_Toc338765705 </w:instrText>
      </w:r>
      <w:r>
        <w:rPr>
          <w:rFonts w:hint="default"/>
          <w:lang w:val="en-US" w:eastAsia="zh-CN"/>
        </w:rPr>
        <w:fldChar w:fldCharType="separate"/>
      </w:r>
      <w:r>
        <w:rPr>
          <w:rFonts w:hint="eastAsia" w:ascii="宋体" w:hAnsi="宋体" w:eastAsia="宋体" w:cs="宋体"/>
          <w:szCs w:val="24"/>
        </w:rPr>
        <w:t xml:space="preserve">第十九条 </w:t>
      </w:r>
      <w:r>
        <w:rPr>
          <w:rFonts w:hint="default" w:ascii="宋体" w:hAnsi="宋体" w:cs="宋体"/>
          <w:szCs w:val="24"/>
        </w:rPr>
        <w:t xml:space="preserve"> </w:t>
      </w:r>
      <w:r>
        <w:rPr>
          <w:rFonts w:hint="eastAsia" w:ascii="宋体" w:hAnsi="宋体" w:eastAsia="宋体" w:cs="宋体"/>
          <w:szCs w:val="24"/>
        </w:rPr>
        <w:t>计胜方法</w:t>
      </w:r>
      <w:r>
        <w:tab/>
      </w:r>
      <w:r>
        <w:rPr>
          <w:rFonts w:hint="default"/>
        </w:rPr>
        <w:t>1</w:t>
      </w:r>
      <w:r>
        <w:rPr>
          <w:rFonts w:hint="default"/>
          <w:lang w:val="en-US" w:eastAsia="zh-CN"/>
        </w:rPr>
        <w:fldChar w:fldCharType="end"/>
      </w:r>
      <w:r>
        <w:rPr>
          <w:rFonts w:hint="default"/>
          <w:lang w:eastAsia="zh-CN"/>
        </w:rPr>
        <w:t>13</w:t>
      </w:r>
    </w:p>
    <w:p w14:paraId="6A7E917B">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_Toc656055738 </w:instrText>
      </w:r>
      <w:r>
        <w:rPr>
          <w:rFonts w:hint="default"/>
          <w:lang w:val="en-US" w:eastAsia="zh-CN"/>
        </w:rPr>
        <w:fldChar w:fldCharType="separate"/>
      </w:r>
      <w:r>
        <w:rPr>
          <w:rFonts w:hint="eastAsia" w:ascii="宋体" w:hAnsi="宋体" w:eastAsia="宋体" w:cs="宋体"/>
          <w:szCs w:val="24"/>
        </w:rPr>
        <w:t>第二十条</w:t>
      </w:r>
      <w:r>
        <w:rPr>
          <w:rFonts w:hint="default" w:ascii="宋体" w:hAnsi="宋体" w:cs="宋体"/>
          <w:szCs w:val="24"/>
        </w:rPr>
        <w:t xml:space="preserve">  </w:t>
      </w:r>
      <w:r>
        <w:rPr>
          <w:rFonts w:hint="eastAsia" w:ascii="宋体" w:hAnsi="宋体" w:eastAsia="宋体" w:cs="宋体"/>
          <w:szCs w:val="24"/>
        </w:rPr>
        <w:t>判定和申诉</w:t>
      </w:r>
      <w:r>
        <w:tab/>
      </w:r>
      <w:r>
        <w:rPr>
          <w:rFonts w:hint="default"/>
        </w:rPr>
        <w:t>1</w:t>
      </w:r>
      <w:r>
        <w:rPr>
          <w:rFonts w:hint="default"/>
          <w:lang w:val="en-US" w:eastAsia="zh-CN"/>
        </w:rPr>
        <w:fldChar w:fldCharType="end"/>
      </w:r>
      <w:r>
        <w:rPr>
          <w:rFonts w:hint="default"/>
          <w:lang w:eastAsia="zh-CN"/>
        </w:rPr>
        <w:t>13</w:t>
      </w:r>
    </w:p>
    <w:p w14:paraId="0BE06B49">
      <w:pPr>
        <w:pStyle w:val="31"/>
        <w:tabs>
          <w:tab w:val="right" w:leader="dot" w:pos="10058"/>
        </w:tabs>
        <w:rPr>
          <w:rFonts w:hint="default"/>
          <w:b/>
        </w:rPr>
      </w:pPr>
      <w:r>
        <w:rPr>
          <w:rFonts w:hint="default"/>
          <w:b/>
          <w:lang w:val="en-US" w:eastAsia="zh-CN"/>
        </w:rPr>
        <w:fldChar w:fldCharType="begin"/>
      </w:r>
      <w:r>
        <w:rPr>
          <w:rFonts w:hint="default"/>
          <w:b/>
          <w:lang w:val="en-US" w:eastAsia="zh-CN"/>
        </w:rPr>
        <w:instrText xml:space="preserve"> HYPERLINK \l _Toc1147744868 </w:instrText>
      </w:r>
      <w:r>
        <w:rPr>
          <w:rFonts w:hint="default"/>
          <w:b/>
          <w:lang w:val="en-US" w:eastAsia="zh-CN"/>
        </w:rPr>
        <w:fldChar w:fldCharType="separate"/>
      </w:r>
      <w:r>
        <w:rPr>
          <w:rFonts w:hint="eastAsia" w:eastAsia="宋体"/>
          <w:b/>
          <w:szCs w:val="44"/>
          <w:lang w:val="en-US" w:eastAsia="zh-Hans"/>
        </w:rPr>
        <w:t>毽球竞赛裁判法</w:t>
      </w:r>
      <w:r>
        <w:rPr>
          <w:b/>
        </w:rPr>
        <w:tab/>
      </w:r>
      <w:r>
        <w:rPr>
          <w:rFonts w:hint="default"/>
          <w:b/>
        </w:rPr>
        <w:t>1</w:t>
      </w:r>
      <w:r>
        <w:rPr>
          <w:rFonts w:hint="default"/>
          <w:b/>
          <w:lang w:val="en-US" w:eastAsia="zh-CN"/>
        </w:rPr>
        <w:fldChar w:fldCharType="end"/>
      </w:r>
      <w:r>
        <w:rPr>
          <w:rFonts w:hint="default"/>
          <w:b/>
          <w:lang w:eastAsia="zh-CN"/>
        </w:rPr>
        <w:t>14</w:t>
      </w:r>
    </w:p>
    <w:p w14:paraId="591AE8C8">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_Toc1449879122 </w:instrText>
      </w:r>
      <w:r>
        <w:rPr>
          <w:rFonts w:hint="default"/>
          <w:lang w:val="en-US" w:eastAsia="zh-CN"/>
        </w:rPr>
        <w:fldChar w:fldCharType="separate"/>
      </w:r>
      <w:r>
        <w:rPr>
          <w:rFonts w:hint="eastAsia" w:ascii="宋体" w:hAnsi="宋体" w:eastAsia="宋体" w:cs="宋体"/>
          <w:szCs w:val="24"/>
          <w:lang w:val="en-US" w:eastAsia="zh-Hans"/>
        </w:rPr>
        <w:t xml:space="preserve">第一章 </w:t>
      </w:r>
      <w:r>
        <w:rPr>
          <w:rFonts w:hint="default" w:ascii="宋体" w:hAnsi="宋体" w:cs="宋体"/>
          <w:szCs w:val="24"/>
          <w:lang w:eastAsia="zh-Hans"/>
        </w:rPr>
        <w:t xml:space="preserve"> </w:t>
      </w:r>
      <w:r>
        <w:rPr>
          <w:rFonts w:hint="eastAsia" w:ascii="宋体" w:hAnsi="宋体" w:eastAsia="宋体" w:cs="宋体"/>
          <w:szCs w:val="24"/>
          <w:lang w:val="en-US" w:eastAsia="zh-Hans"/>
        </w:rPr>
        <w:t>前</w:t>
      </w:r>
      <w:r>
        <w:rPr>
          <w:rFonts w:hint="default" w:ascii="宋体" w:hAnsi="宋体" w:cs="宋体"/>
          <w:szCs w:val="24"/>
          <w:lang w:eastAsia="zh-Hans"/>
        </w:rPr>
        <w:t xml:space="preserve">  </w:t>
      </w:r>
      <w:r>
        <w:rPr>
          <w:rFonts w:hint="eastAsia" w:ascii="宋体" w:hAnsi="宋体" w:eastAsia="宋体" w:cs="宋体"/>
          <w:szCs w:val="24"/>
          <w:lang w:val="en-US" w:eastAsia="zh-Hans"/>
        </w:rPr>
        <w:t>言</w:t>
      </w:r>
      <w:r>
        <w:tab/>
      </w:r>
      <w:r>
        <w:rPr>
          <w:rFonts w:hint="default"/>
        </w:rPr>
        <w:t>1</w:t>
      </w:r>
      <w:r>
        <w:rPr>
          <w:rFonts w:hint="default"/>
          <w:lang w:val="en-US" w:eastAsia="zh-CN"/>
        </w:rPr>
        <w:fldChar w:fldCharType="end"/>
      </w:r>
      <w:r>
        <w:rPr>
          <w:rFonts w:hint="default"/>
          <w:lang w:eastAsia="zh-CN"/>
        </w:rPr>
        <w:t>14</w:t>
      </w:r>
    </w:p>
    <w:p w14:paraId="6325E1FE">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_Toc1242007526 </w:instrText>
      </w:r>
      <w:r>
        <w:rPr>
          <w:rFonts w:hint="default"/>
          <w:lang w:val="en-US" w:eastAsia="zh-CN"/>
        </w:rPr>
        <w:fldChar w:fldCharType="separate"/>
      </w:r>
      <w:r>
        <w:rPr>
          <w:rFonts w:hint="eastAsia" w:ascii="宋体" w:hAnsi="宋体" w:eastAsia="宋体" w:cs="宋体"/>
          <w:szCs w:val="24"/>
          <w:lang w:val="en-US" w:eastAsia="zh-CN"/>
        </w:rPr>
        <w:t xml:space="preserve">第二章 </w:t>
      </w:r>
      <w:r>
        <w:rPr>
          <w:rFonts w:hint="default" w:ascii="宋体" w:hAnsi="宋体" w:cs="宋体"/>
          <w:szCs w:val="24"/>
          <w:lang w:eastAsia="zh-CN"/>
        </w:rPr>
        <w:t xml:space="preserve"> </w:t>
      </w:r>
      <w:r>
        <w:rPr>
          <w:rFonts w:hint="eastAsia" w:ascii="宋体" w:hAnsi="宋体" w:eastAsia="宋体" w:cs="宋体"/>
          <w:szCs w:val="24"/>
          <w:lang w:val="en-US" w:eastAsia="zh-CN"/>
        </w:rPr>
        <w:t>毽球裁判员应貝备的基本条件</w:t>
      </w:r>
      <w:r>
        <w:tab/>
      </w:r>
      <w:r>
        <w:rPr>
          <w:rFonts w:hint="default"/>
        </w:rPr>
        <w:t>1</w:t>
      </w:r>
      <w:r>
        <w:rPr>
          <w:rFonts w:hint="default"/>
          <w:lang w:val="en-US" w:eastAsia="zh-CN"/>
        </w:rPr>
        <w:fldChar w:fldCharType="end"/>
      </w:r>
      <w:r>
        <w:rPr>
          <w:rFonts w:hint="default"/>
          <w:lang w:eastAsia="zh-CN"/>
        </w:rPr>
        <w:t>14</w:t>
      </w:r>
    </w:p>
    <w:p w14:paraId="76B7CA4F">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_Toc1395471103 </w:instrText>
      </w:r>
      <w:r>
        <w:rPr>
          <w:rFonts w:hint="default"/>
          <w:lang w:val="en-US" w:eastAsia="zh-CN"/>
        </w:rPr>
        <w:fldChar w:fldCharType="separate"/>
      </w:r>
      <w:r>
        <w:rPr>
          <w:rFonts w:hint="eastAsia" w:ascii="宋体" w:hAnsi="宋体" w:eastAsia="宋体" w:cs="宋体"/>
          <w:szCs w:val="24"/>
          <w:lang w:val="en-US" w:eastAsia="zh-Hans"/>
        </w:rPr>
        <w:t xml:space="preserve">第三章 </w:t>
      </w:r>
      <w:r>
        <w:rPr>
          <w:rFonts w:hint="default" w:ascii="宋体" w:hAnsi="宋体" w:cs="宋体"/>
          <w:szCs w:val="24"/>
          <w:lang w:eastAsia="zh-Hans"/>
        </w:rPr>
        <w:t xml:space="preserve"> </w:t>
      </w:r>
      <w:r>
        <w:rPr>
          <w:rFonts w:hint="eastAsia" w:ascii="宋体" w:hAnsi="宋体" w:eastAsia="宋体" w:cs="宋体"/>
          <w:szCs w:val="24"/>
          <w:lang w:val="en-US" w:eastAsia="zh-Hans"/>
        </w:rPr>
        <w:t>裁判工作的组织和职责</w:t>
      </w:r>
      <w:r>
        <w:tab/>
      </w:r>
      <w:r>
        <w:rPr>
          <w:rFonts w:hint="default"/>
        </w:rPr>
        <w:t>1</w:t>
      </w:r>
      <w:r>
        <w:rPr>
          <w:rFonts w:hint="default"/>
          <w:lang w:val="en-US" w:eastAsia="zh-CN"/>
        </w:rPr>
        <w:fldChar w:fldCharType="end"/>
      </w:r>
      <w:r>
        <w:rPr>
          <w:rFonts w:hint="default"/>
          <w:lang w:eastAsia="zh-CN"/>
        </w:rPr>
        <w:t>17</w:t>
      </w:r>
    </w:p>
    <w:p w14:paraId="40A8991C">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_Toc552424617 </w:instrText>
      </w:r>
      <w:r>
        <w:rPr>
          <w:rFonts w:hint="default"/>
          <w:lang w:val="en-US" w:eastAsia="zh-CN"/>
        </w:rPr>
        <w:fldChar w:fldCharType="separate"/>
      </w:r>
      <w:r>
        <w:rPr>
          <w:rFonts w:hint="eastAsia" w:ascii="宋体" w:hAnsi="宋体" w:eastAsia="宋体" w:cs="宋体"/>
          <w:szCs w:val="24"/>
          <w:lang w:val="en-US" w:eastAsia="zh-Hans"/>
        </w:rPr>
        <w:t xml:space="preserve">第四章 </w:t>
      </w:r>
      <w:r>
        <w:rPr>
          <w:rFonts w:hint="default" w:ascii="宋体" w:hAnsi="宋体" w:cs="宋体"/>
          <w:szCs w:val="24"/>
          <w:lang w:eastAsia="zh-Hans"/>
        </w:rPr>
        <w:t xml:space="preserve"> </w:t>
      </w:r>
      <w:r>
        <w:rPr>
          <w:rFonts w:hint="eastAsia" w:ascii="宋体" w:hAnsi="宋体" w:eastAsia="宋体" w:cs="宋体"/>
          <w:szCs w:val="24"/>
          <w:lang w:val="en-US" w:eastAsia="zh-Hans"/>
        </w:rPr>
        <w:t>场地、器材和设备</w:t>
      </w:r>
      <w:r>
        <w:tab/>
      </w:r>
      <w:r>
        <w:rPr>
          <w:rFonts w:hint="default"/>
        </w:rPr>
        <w:t>1</w:t>
      </w:r>
      <w:r>
        <w:rPr>
          <w:rFonts w:hint="default"/>
          <w:lang w:val="en-US" w:eastAsia="zh-CN"/>
        </w:rPr>
        <w:fldChar w:fldCharType="end"/>
      </w:r>
      <w:r>
        <w:rPr>
          <w:rFonts w:hint="default"/>
          <w:lang w:eastAsia="zh-CN"/>
        </w:rPr>
        <w:t>20</w:t>
      </w:r>
    </w:p>
    <w:p w14:paraId="311744E9">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_Toc166570971 </w:instrText>
      </w:r>
      <w:r>
        <w:rPr>
          <w:rFonts w:hint="default"/>
          <w:lang w:val="en-US" w:eastAsia="zh-CN"/>
        </w:rPr>
        <w:fldChar w:fldCharType="separate"/>
      </w:r>
      <w:r>
        <w:rPr>
          <w:rFonts w:hint="eastAsia" w:ascii="宋体" w:hAnsi="宋体" w:eastAsia="宋体" w:cs="宋体"/>
          <w:szCs w:val="24"/>
          <w:lang w:val="en-US" w:eastAsia="zh-Hans"/>
        </w:rPr>
        <w:t xml:space="preserve">第五章 </w:t>
      </w:r>
      <w:r>
        <w:rPr>
          <w:rFonts w:hint="default" w:ascii="宋体" w:hAnsi="宋体" w:cs="宋体"/>
          <w:szCs w:val="24"/>
          <w:lang w:eastAsia="zh-Hans"/>
        </w:rPr>
        <w:t xml:space="preserve"> </w:t>
      </w:r>
      <w:r>
        <w:rPr>
          <w:rFonts w:hint="eastAsia" w:ascii="宋体" w:hAnsi="宋体" w:eastAsia="宋体" w:cs="宋体"/>
          <w:szCs w:val="24"/>
          <w:lang w:val="en-US" w:eastAsia="zh-Hans"/>
        </w:rPr>
        <w:t>比赛队</w:t>
      </w:r>
      <w:r>
        <w:tab/>
      </w:r>
      <w:r>
        <w:rPr>
          <w:rFonts w:hint="default"/>
        </w:rPr>
        <w:t>1</w:t>
      </w:r>
      <w:r>
        <w:rPr>
          <w:rFonts w:hint="default"/>
          <w:lang w:val="en-US" w:eastAsia="zh-CN"/>
        </w:rPr>
        <w:fldChar w:fldCharType="end"/>
      </w:r>
      <w:r>
        <w:rPr>
          <w:rFonts w:hint="default"/>
          <w:lang w:eastAsia="zh-CN"/>
        </w:rPr>
        <w:t>22</w:t>
      </w:r>
    </w:p>
    <w:p w14:paraId="089B26AD">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_Toc113242298 </w:instrText>
      </w:r>
      <w:r>
        <w:rPr>
          <w:rFonts w:hint="default"/>
          <w:lang w:val="en-US" w:eastAsia="zh-CN"/>
        </w:rPr>
        <w:fldChar w:fldCharType="separate"/>
      </w:r>
      <w:r>
        <w:rPr>
          <w:rFonts w:hint="eastAsia" w:ascii="宋体" w:hAnsi="宋体" w:eastAsia="宋体" w:cs="宋体"/>
          <w:szCs w:val="24"/>
          <w:lang w:val="en-US" w:eastAsia="zh-Hans"/>
        </w:rPr>
        <w:t>第六章</w:t>
      </w:r>
      <w:r>
        <w:rPr>
          <w:rFonts w:hint="default" w:ascii="宋体" w:hAnsi="宋体" w:cs="宋体"/>
          <w:szCs w:val="24"/>
          <w:lang w:eastAsia="zh-Hans"/>
        </w:rPr>
        <w:t xml:space="preserve">  </w:t>
      </w:r>
      <w:r>
        <w:rPr>
          <w:rFonts w:hint="eastAsia" w:ascii="宋体" w:hAnsi="宋体" w:eastAsia="宋体" w:cs="宋体"/>
          <w:szCs w:val="24"/>
          <w:lang w:val="en-US" w:eastAsia="zh-Hans"/>
        </w:rPr>
        <w:t>比赛规则</w:t>
      </w:r>
      <w:r>
        <w:tab/>
      </w:r>
      <w:r>
        <w:rPr>
          <w:rFonts w:hint="default"/>
        </w:rPr>
        <w:t>1</w:t>
      </w:r>
      <w:r>
        <w:rPr>
          <w:rFonts w:hint="default"/>
          <w:lang w:val="en-US" w:eastAsia="zh-CN"/>
        </w:rPr>
        <w:fldChar w:fldCharType="end"/>
      </w:r>
      <w:r>
        <w:rPr>
          <w:rFonts w:hint="default"/>
          <w:lang w:eastAsia="zh-CN"/>
        </w:rPr>
        <w:t>24</w:t>
      </w:r>
    </w:p>
    <w:p w14:paraId="00B3DFD0">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_Toc637764522 </w:instrText>
      </w:r>
      <w:r>
        <w:rPr>
          <w:rFonts w:hint="default"/>
          <w:lang w:val="en-US" w:eastAsia="zh-CN"/>
        </w:rPr>
        <w:fldChar w:fldCharType="separate"/>
      </w:r>
      <w:r>
        <w:rPr>
          <w:rFonts w:hint="default" w:ascii="宋体" w:hAnsi="宋体" w:eastAsia="宋体" w:cs="宋体"/>
          <w:szCs w:val="24"/>
          <w:lang w:val="en-US" w:eastAsia="zh-Hans"/>
        </w:rPr>
        <w:t xml:space="preserve">第七章 </w:t>
      </w:r>
      <w:r>
        <w:rPr>
          <w:rFonts w:hint="default" w:ascii="宋体" w:hAnsi="宋体" w:cs="宋体"/>
          <w:szCs w:val="24"/>
          <w:lang w:eastAsia="zh-Hans"/>
        </w:rPr>
        <w:t xml:space="preserve"> </w:t>
      </w:r>
      <w:r>
        <w:rPr>
          <w:rFonts w:hint="default" w:ascii="宋体" w:hAnsi="宋体" w:eastAsia="宋体" w:cs="宋体"/>
          <w:szCs w:val="24"/>
          <w:lang w:val="en-US" w:eastAsia="zh-Hans"/>
        </w:rPr>
        <w:t>裁判员的哨音和手势</w:t>
      </w:r>
      <w:r>
        <w:tab/>
      </w:r>
      <w:r>
        <w:rPr>
          <w:rFonts w:hint="default"/>
        </w:rPr>
        <w:t>1</w:t>
      </w:r>
      <w:r>
        <w:rPr>
          <w:rFonts w:hint="default"/>
          <w:lang w:val="en-US" w:eastAsia="zh-CN"/>
        </w:rPr>
        <w:fldChar w:fldCharType="end"/>
      </w:r>
      <w:r>
        <w:rPr>
          <w:rFonts w:hint="default"/>
          <w:lang w:eastAsia="zh-CN"/>
        </w:rPr>
        <w:t>34</w:t>
      </w:r>
    </w:p>
    <w:p w14:paraId="2F573A58">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_Toc279970357 </w:instrText>
      </w:r>
      <w:r>
        <w:rPr>
          <w:rFonts w:hint="default"/>
          <w:lang w:val="en-US" w:eastAsia="zh-CN"/>
        </w:rPr>
        <w:fldChar w:fldCharType="separate"/>
      </w:r>
      <w:r>
        <w:rPr>
          <w:rFonts w:hint="default" w:ascii="宋体" w:hAnsi="宋体" w:eastAsia="宋体" w:cs="宋体"/>
          <w:szCs w:val="24"/>
          <w:lang w:val="en-US" w:eastAsia="zh-Hans"/>
        </w:rPr>
        <w:t xml:space="preserve">第八章 </w:t>
      </w:r>
      <w:r>
        <w:rPr>
          <w:rFonts w:hint="default" w:ascii="宋体" w:hAnsi="宋体" w:cs="宋体"/>
          <w:szCs w:val="24"/>
          <w:lang w:eastAsia="zh-Hans"/>
        </w:rPr>
        <w:t xml:space="preserve"> </w:t>
      </w:r>
      <w:r>
        <w:rPr>
          <w:rFonts w:hint="default" w:ascii="宋体" w:hAnsi="宋体" w:eastAsia="宋体" w:cs="宋体"/>
          <w:szCs w:val="24"/>
          <w:lang w:val="en-US" w:eastAsia="zh-Hans"/>
        </w:rPr>
        <w:t>组织比赛与裁判员的配合</w:t>
      </w:r>
      <w:r>
        <w:tab/>
      </w:r>
      <w:r>
        <w:rPr>
          <w:rFonts w:hint="default"/>
        </w:rPr>
        <w:t>1</w:t>
      </w:r>
      <w:r>
        <w:rPr>
          <w:rFonts w:hint="default"/>
          <w:lang w:val="en-US" w:eastAsia="zh-CN"/>
        </w:rPr>
        <w:fldChar w:fldCharType="end"/>
      </w:r>
      <w:r>
        <w:rPr>
          <w:rFonts w:hint="default"/>
          <w:lang w:eastAsia="zh-CN"/>
        </w:rPr>
        <w:t>35</w:t>
      </w:r>
    </w:p>
    <w:p w14:paraId="1B0475A7">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_Toc370881579 </w:instrText>
      </w:r>
      <w:r>
        <w:rPr>
          <w:rFonts w:hint="default"/>
          <w:lang w:val="en-US" w:eastAsia="zh-CN"/>
        </w:rPr>
        <w:fldChar w:fldCharType="separate"/>
      </w:r>
      <w:r>
        <w:rPr>
          <w:rFonts w:hint="default" w:ascii="宋体" w:hAnsi="宋体" w:eastAsia="宋体" w:cs="宋体"/>
          <w:szCs w:val="24"/>
          <w:lang w:val="en-US" w:eastAsia="zh-Hans"/>
        </w:rPr>
        <w:t xml:space="preserve">第九章 </w:t>
      </w:r>
      <w:r>
        <w:rPr>
          <w:rFonts w:hint="default" w:ascii="宋体" w:hAnsi="宋体" w:cs="宋体"/>
          <w:szCs w:val="24"/>
          <w:lang w:eastAsia="zh-Hans"/>
        </w:rPr>
        <w:t xml:space="preserve"> </w:t>
      </w:r>
      <w:r>
        <w:rPr>
          <w:rFonts w:hint="default" w:ascii="宋体" w:hAnsi="宋体" w:eastAsia="宋体" w:cs="宋体"/>
          <w:szCs w:val="24"/>
          <w:lang w:val="en-US" w:eastAsia="zh-Hans"/>
        </w:rPr>
        <w:t>记录工作</w:t>
      </w:r>
      <w:r>
        <w:tab/>
      </w:r>
      <w:r>
        <w:rPr>
          <w:rFonts w:hint="default"/>
        </w:rPr>
        <w:t>1</w:t>
      </w:r>
      <w:r>
        <w:rPr>
          <w:rFonts w:hint="default"/>
          <w:lang w:val="en-US" w:eastAsia="zh-CN"/>
        </w:rPr>
        <w:fldChar w:fldCharType="end"/>
      </w:r>
      <w:r>
        <w:rPr>
          <w:rFonts w:hint="default"/>
          <w:lang w:eastAsia="zh-CN"/>
        </w:rPr>
        <w:t>45</w:t>
      </w:r>
    </w:p>
    <w:p w14:paraId="30E592A6">
      <w:pPr>
        <w:pStyle w:val="31"/>
        <w:tabs>
          <w:tab w:val="right" w:leader="dot" w:pos="10058"/>
        </w:tabs>
        <w:rPr>
          <w:rFonts w:hint="default"/>
          <w:b/>
        </w:rPr>
      </w:pPr>
      <w:r>
        <w:rPr>
          <w:rFonts w:hint="default"/>
          <w:b/>
          <w:lang w:val="en-US" w:eastAsia="zh-CN"/>
        </w:rPr>
        <w:fldChar w:fldCharType="begin"/>
      </w:r>
      <w:r>
        <w:rPr>
          <w:rFonts w:hint="default"/>
          <w:b/>
          <w:lang w:val="en-US" w:eastAsia="zh-CN"/>
        </w:rPr>
        <w:instrText xml:space="preserve"> HYPERLINK \l _Toc170735917 </w:instrText>
      </w:r>
      <w:r>
        <w:rPr>
          <w:rFonts w:hint="default"/>
          <w:b/>
          <w:lang w:val="en-US" w:eastAsia="zh-CN"/>
        </w:rPr>
        <w:fldChar w:fldCharType="separate"/>
      </w:r>
      <w:r>
        <w:rPr>
          <w:rFonts w:hint="eastAsia" w:eastAsia="宋体"/>
          <w:b/>
          <w:szCs w:val="44"/>
          <w:lang w:val="en-US" w:eastAsia="zh-CN"/>
        </w:rPr>
        <w:t>陀螺竞赛规则</w:t>
      </w:r>
      <w:r>
        <w:rPr>
          <w:b/>
        </w:rPr>
        <w:tab/>
      </w:r>
      <w:r>
        <w:rPr>
          <w:rFonts w:hint="eastAsia"/>
          <w:b/>
          <w:lang w:val="en-US" w:eastAsia="zh-CN"/>
        </w:rPr>
        <w:t>153</w:t>
      </w:r>
      <w:r>
        <w:rPr>
          <w:rFonts w:hint="default"/>
          <w:b/>
          <w:lang w:val="en-US" w:eastAsia="zh-CN"/>
        </w:rPr>
        <w:fldChar w:fldCharType="end"/>
      </w:r>
    </w:p>
    <w:p w14:paraId="749D2E23">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_Toc520404627 </w:instrText>
      </w:r>
      <w:r>
        <w:rPr>
          <w:rFonts w:hint="default"/>
          <w:lang w:val="en-US" w:eastAsia="zh-CN"/>
        </w:rPr>
        <w:fldChar w:fldCharType="separate"/>
      </w:r>
      <w:r>
        <w:rPr>
          <w:rFonts w:hint="eastAsia" w:ascii="宋体" w:hAnsi="宋体" w:eastAsia="宋体" w:cs="宋体"/>
          <w:szCs w:val="24"/>
          <w:lang w:val="en-US" w:eastAsia="zh-CN"/>
        </w:rPr>
        <w:t xml:space="preserve">第一章 </w:t>
      </w:r>
      <w:r>
        <w:rPr>
          <w:rFonts w:hint="default" w:ascii="宋体" w:hAnsi="宋体" w:cs="宋体"/>
          <w:szCs w:val="24"/>
          <w:lang w:eastAsia="zh-CN"/>
        </w:rPr>
        <w:t xml:space="preserve"> </w:t>
      </w:r>
      <w:r>
        <w:rPr>
          <w:rFonts w:hint="eastAsia" w:ascii="宋体" w:hAnsi="宋体" w:eastAsia="宋体" w:cs="宋体"/>
          <w:szCs w:val="24"/>
          <w:lang w:val="en-US" w:eastAsia="zh-CN"/>
        </w:rPr>
        <w:t>比赛</w:t>
      </w:r>
      <w:r>
        <w:tab/>
      </w:r>
      <w:r>
        <w:rPr>
          <w:rFonts w:hint="eastAsia"/>
          <w:lang w:val="en-US" w:eastAsia="zh-CN"/>
        </w:rPr>
        <w:t>1</w:t>
      </w:r>
      <w:r>
        <w:rPr>
          <w:rFonts w:hint="default"/>
          <w:lang w:val="en-US" w:eastAsia="zh-CN"/>
        </w:rPr>
        <w:fldChar w:fldCharType="end"/>
      </w:r>
      <w:r>
        <w:rPr>
          <w:rFonts w:hint="eastAsia"/>
          <w:lang w:val="en-US" w:eastAsia="zh-CN"/>
        </w:rPr>
        <w:t>53</w:t>
      </w:r>
    </w:p>
    <w:p w14:paraId="36ADE7E0">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_Toc1887155405 </w:instrText>
      </w:r>
      <w:r>
        <w:rPr>
          <w:rFonts w:hint="default"/>
          <w:lang w:val="en-US" w:eastAsia="zh-CN"/>
        </w:rPr>
        <w:fldChar w:fldCharType="separate"/>
      </w:r>
      <w:r>
        <w:rPr>
          <w:rFonts w:hint="eastAsia" w:ascii="宋体" w:hAnsi="宋体" w:eastAsia="宋体" w:cs="宋体"/>
          <w:szCs w:val="24"/>
          <w:lang w:val="en-US" w:eastAsia="zh-CN"/>
        </w:rPr>
        <w:t xml:space="preserve">第二章 </w:t>
      </w:r>
      <w:r>
        <w:rPr>
          <w:rFonts w:hint="default" w:ascii="宋体" w:hAnsi="宋体" w:cs="宋体"/>
          <w:szCs w:val="24"/>
          <w:lang w:eastAsia="zh-CN"/>
        </w:rPr>
        <w:t xml:space="preserve"> </w:t>
      </w:r>
      <w:r>
        <w:rPr>
          <w:rFonts w:hint="eastAsia" w:ascii="宋体" w:hAnsi="宋体" w:eastAsia="宋体" w:cs="宋体"/>
          <w:szCs w:val="24"/>
          <w:lang w:val="en-US" w:eastAsia="zh-CN"/>
        </w:rPr>
        <w:t>场地及器材</w:t>
      </w:r>
      <w:r>
        <w:tab/>
      </w:r>
      <w:r>
        <w:rPr>
          <w:rFonts w:hint="eastAsia"/>
          <w:lang w:val="en-US" w:eastAsia="zh-CN"/>
        </w:rPr>
        <w:t>153</w:t>
      </w:r>
      <w:r>
        <w:rPr>
          <w:rFonts w:hint="default"/>
          <w:lang w:val="en-US" w:eastAsia="zh-CN"/>
        </w:rPr>
        <w:fldChar w:fldCharType="end"/>
      </w:r>
    </w:p>
    <w:p w14:paraId="3917F3CC">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_Toc1234909292 </w:instrText>
      </w:r>
      <w:r>
        <w:rPr>
          <w:rFonts w:hint="default"/>
          <w:lang w:val="en-US" w:eastAsia="zh-CN"/>
        </w:rPr>
        <w:fldChar w:fldCharType="separate"/>
      </w:r>
      <w:r>
        <w:rPr>
          <w:rFonts w:hint="eastAsia" w:ascii="宋体" w:hAnsi="宋体" w:eastAsia="宋体" w:cs="宋体"/>
          <w:szCs w:val="24"/>
          <w:lang w:val="en-US" w:eastAsia="zh-CN"/>
        </w:rPr>
        <w:t>第三章  运动员和教练员</w:t>
      </w:r>
      <w:r>
        <w:tab/>
      </w:r>
      <w:r>
        <w:rPr>
          <w:rFonts w:hint="eastAsia"/>
          <w:lang w:val="en-US" w:eastAsia="zh-CN"/>
        </w:rPr>
        <w:t>155</w:t>
      </w:r>
      <w:r>
        <w:rPr>
          <w:rFonts w:hint="default"/>
          <w:lang w:val="en-US" w:eastAsia="zh-CN"/>
        </w:rPr>
        <w:fldChar w:fldCharType="end"/>
      </w:r>
    </w:p>
    <w:p w14:paraId="237A3421">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_Toc1838506036 </w:instrText>
      </w:r>
      <w:r>
        <w:rPr>
          <w:rFonts w:hint="default"/>
          <w:lang w:val="en-US" w:eastAsia="zh-CN"/>
        </w:rPr>
        <w:fldChar w:fldCharType="separate"/>
      </w:r>
      <w:r>
        <w:rPr>
          <w:rFonts w:hint="eastAsia" w:ascii="宋体" w:hAnsi="宋体" w:eastAsia="宋体" w:cs="宋体"/>
          <w:szCs w:val="24"/>
          <w:lang w:val="en-US" w:eastAsia="zh-CN"/>
        </w:rPr>
        <w:t>第四章  比赛通则</w:t>
      </w:r>
      <w:r>
        <w:tab/>
      </w:r>
      <w:r>
        <w:rPr>
          <w:rFonts w:hint="eastAsia"/>
          <w:lang w:val="en-US" w:eastAsia="zh-CN"/>
        </w:rPr>
        <w:t>156</w:t>
      </w:r>
      <w:r>
        <w:rPr>
          <w:rFonts w:hint="default"/>
          <w:lang w:val="en-US" w:eastAsia="zh-CN"/>
        </w:rPr>
        <w:fldChar w:fldCharType="end"/>
      </w:r>
    </w:p>
    <w:p w14:paraId="4EE3CE9A">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_Toc1776234016 </w:instrText>
      </w:r>
      <w:r>
        <w:rPr>
          <w:rFonts w:hint="default"/>
          <w:lang w:val="en-US" w:eastAsia="zh-CN"/>
        </w:rPr>
        <w:fldChar w:fldCharType="separate"/>
      </w:r>
      <w:r>
        <w:rPr>
          <w:rFonts w:hint="eastAsia" w:ascii="宋体" w:hAnsi="宋体" w:eastAsia="宋体" w:cs="宋体"/>
          <w:szCs w:val="24"/>
          <w:lang w:val="en-US" w:eastAsia="zh-CN"/>
        </w:rPr>
        <w:t xml:space="preserve">第五章 </w:t>
      </w:r>
      <w:r>
        <w:rPr>
          <w:rFonts w:hint="default" w:ascii="宋体" w:hAnsi="宋体" w:cs="宋体"/>
          <w:szCs w:val="24"/>
          <w:lang w:eastAsia="zh-CN"/>
        </w:rPr>
        <w:t xml:space="preserve"> </w:t>
      </w:r>
      <w:r>
        <w:rPr>
          <w:rFonts w:hint="eastAsia" w:ascii="宋体" w:hAnsi="宋体" w:eastAsia="宋体" w:cs="宋体"/>
          <w:szCs w:val="24"/>
          <w:lang w:val="en-US" w:eastAsia="zh-CN"/>
        </w:rPr>
        <w:t>比赛间断与延误比赛</w:t>
      </w:r>
      <w:r>
        <w:tab/>
      </w:r>
      <w:r>
        <w:rPr>
          <w:rFonts w:hint="default"/>
          <w:lang w:val="en-US" w:eastAsia="zh-CN"/>
        </w:rPr>
        <w:fldChar w:fldCharType="end"/>
      </w:r>
      <w:r>
        <w:rPr>
          <w:rFonts w:hint="eastAsia"/>
          <w:lang w:val="en-US" w:eastAsia="zh-CN"/>
        </w:rPr>
        <w:t>159</w:t>
      </w:r>
    </w:p>
    <w:p w14:paraId="349F3FC7">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_Toc994929965 </w:instrText>
      </w:r>
      <w:r>
        <w:rPr>
          <w:rFonts w:hint="default"/>
          <w:lang w:val="en-US" w:eastAsia="zh-CN"/>
        </w:rPr>
        <w:fldChar w:fldCharType="separate"/>
      </w:r>
      <w:r>
        <w:rPr>
          <w:rFonts w:hint="eastAsia" w:ascii="宋体" w:hAnsi="宋体" w:eastAsia="宋体" w:cs="宋体"/>
          <w:szCs w:val="24"/>
          <w:lang w:val="en-US" w:eastAsia="zh-CN"/>
        </w:rPr>
        <w:t>第六章  得分、比赛胜负及名次计算</w:t>
      </w:r>
      <w:r>
        <w:tab/>
      </w:r>
      <w:r>
        <w:rPr>
          <w:rFonts w:hint="default"/>
          <w:lang w:val="en-US" w:eastAsia="zh-CN"/>
        </w:rPr>
        <w:fldChar w:fldCharType="end"/>
      </w:r>
      <w:r>
        <w:rPr>
          <w:rFonts w:hint="eastAsia"/>
          <w:lang w:val="en-US" w:eastAsia="zh-CN"/>
        </w:rPr>
        <w:t>160</w:t>
      </w:r>
    </w:p>
    <w:p w14:paraId="4ABF59C3">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_Toc1480246213 </w:instrText>
      </w:r>
      <w:r>
        <w:rPr>
          <w:rFonts w:hint="default"/>
          <w:lang w:val="en-US" w:eastAsia="zh-CN"/>
        </w:rPr>
        <w:fldChar w:fldCharType="separate"/>
      </w:r>
      <w:r>
        <w:rPr>
          <w:rFonts w:hint="eastAsia" w:ascii="宋体" w:hAnsi="宋体" w:eastAsia="宋体" w:cs="宋体"/>
          <w:szCs w:val="24"/>
          <w:lang w:val="en-US" w:eastAsia="zh-CN"/>
        </w:rPr>
        <w:t>第七章  犯规、不良行为及判罚</w:t>
      </w:r>
      <w:r>
        <w:tab/>
      </w:r>
      <w:r>
        <w:rPr>
          <w:rFonts w:hint="eastAsia"/>
          <w:lang w:val="en-US" w:eastAsia="zh-CN"/>
        </w:rPr>
        <w:t>1</w:t>
      </w:r>
      <w:r>
        <w:rPr>
          <w:rFonts w:hint="default"/>
          <w:lang w:val="en-US" w:eastAsia="zh-CN"/>
        </w:rPr>
        <w:fldChar w:fldCharType="end"/>
      </w:r>
      <w:r>
        <w:rPr>
          <w:rFonts w:hint="eastAsia"/>
          <w:lang w:val="en-US" w:eastAsia="zh-CN"/>
        </w:rPr>
        <w:t>61</w:t>
      </w:r>
    </w:p>
    <w:p w14:paraId="3B871450">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_Toc2047535043 </w:instrText>
      </w:r>
      <w:r>
        <w:rPr>
          <w:rFonts w:hint="default"/>
          <w:lang w:val="en-US" w:eastAsia="zh-CN"/>
        </w:rPr>
        <w:fldChar w:fldCharType="separate"/>
      </w:r>
      <w:r>
        <w:rPr>
          <w:rFonts w:hint="eastAsia" w:ascii="宋体" w:hAnsi="宋体" w:eastAsia="宋体" w:cs="宋体"/>
          <w:szCs w:val="24"/>
          <w:lang w:val="en-US" w:eastAsia="zh-CN"/>
        </w:rPr>
        <w:t>第八章  弃权与申诉</w:t>
      </w:r>
      <w:r>
        <w:tab/>
      </w:r>
      <w:r>
        <w:rPr>
          <w:rFonts w:hint="default"/>
          <w:lang w:val="en-US" w:eastAsia="zh-CN"/>
        </w:rPr>
        <w:fldChar w:fldCharType="end"/>
      </w:r>
      <w:r>
        <w:rPr>
          <w:rFonts w:hint="eastAsia"/>
          <w:lang w:val="en-US" w:eastAsia="zh-CN"/>
        </w:rPr>
        <w:t>162</w:t>
      </w:r>
    </w:p>
    <w:p w14:paraId="2742C97E">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_Toc1643508173 </w:instrText>
      </w:r>
      <w:r>
        <w:rPr>
          <w:rFonts w:hint="default"/>
          <w:lang w:val="en-US" w:eastAsia="zh-CN"/>
        </w:rPr>
        <w:fldChar w:fldCharType="separate"/>
      </w:r>
      <w:r>
        <w:rPr>
          <w:rFonts w:hint="eastAsia" w:ascii="宋体" w:hAnsi="宋体" w:eastAsia="宋体" w:cs="宋体"/>
          <w:szCs w:val="24"/>
          <w:lang w:val="en-US" w:eastAsia="zh-CN"/>
        </w:rPr>
        <w:t>第九章  裁判人员及职责</w:t>
      </w:r>
      <w:r>
        <w:tab/>
      </w:r>
      <w:r>
        <w:rPr>
          <w:rFonts w:hint="eastAsia"/>
          <w:lang w:val="en-US" w:eastAsia="zh-CN"/>
        </w:rPr>
        <w:t>1</w:t>
      </w:r>
      <w:r>
        <w:rPr>
          <w:rFonts w:hint="default"/>
          <w:lang w:val="en-US" w:eastAsia="zh-CN"/>
        </w:rPr>
        <w:fldChar w:fldCharType="end"/>
      </w:r>
      <w:r>
        <w:rPr>
          <w:rFonts w:hint="eastAsia"/>
          <w:lang w:val="en-US" w:eastAsia="zh-CN"/>
        </w:rPr>
        <w:t>63</w:t>
      </w:r>
    </w:p>
    <w:p w14:paraId="31EB366E">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_Toc1507195897 </w:instrText>
      </w:r>
      <w:r>
        <w:rPr>
          <w:rFonts w:hint="default"/>
          <w:lang w:val="en-US" w:eastAsia="zh-CN"/>
        </w:rPr>
        <w:fldChar w:fldCharType="separate"/>
      </w:r>
      <w:r>
        <w:rPr>
          <w:rFonts w:hint="eastAsia" w:ascii="宋体" w:hAnsi="宋体" w:eastAsia="宋体" w:cs="宋体"/>
          <w:szCs w:val="24"/>
          <w:lang w:val="en-US" w:eastAsia="zh-CN"/>
        </w:rPr>
        <w:t>第十章  裁判员手势及旗示</w:t>
      </w:r>
      <w:r>
        <w:tab/>
      </w:r>
      <w:r>
        <w:rPr>
          <w:rFonts w:hint="eastAsia"/>
          <w:lang w:val="en-US" w:eastAsia="zh-CN"/>
        </w:rPr>
        <w:t>1</w:t>
      </w:r>
      <w:r>
        <w:rPr>
          <w:rFonts w:hint="default"/>
          <w:lang w:val="en-US" w:eastAsia="zh-CN"/>
        </w:rPr>
        <w:fldChar w:fldCharType="end"/>
      </w:r>
      <w:r>
        <w:rPr>
          <w:rFonts w:hint="eastAsia"/>
          <w:lang w:val="en-US" w:eastAsia="zh-CN"/>
        </w:rPr>
        <w:t>64</w:t>
      </w:r>
    </w:p>
    <w:p w14:paraId="2B394819">
      <w:pPr>
        <w:pStyle w:val="31"/>
        <w:tabs>
          <w:tab w:val="right" w:leader="dot" w:pos="10058"/>
        </w:tabs>
        <w:rPr>
          <w:rFonts w:hint="default"/>
          <w:b/>
        </w:rPr>
      </w:pPr>
      <w:r>
        <w:rPr>
          <w:rFonts w:hint="default"/>
          <w:b/>
          <w:lang w:val="en-US" w:eastAsia="zh-CN"/>
        </w:rPr>
        <w:fldChar w:fldCharType="begin"/>
      </w:r>
      <w:r>
        <w:rPr>
          <w:rFonts w:hint="default"/>
          <w:b/>
          <w:lang w:val="en-US" w:eastAsia="zh-CN"/>
        </w:rPr>
        <w:instrText xml:space="preserve"> HYPERLINK \l _Toc1871824514 </w:instrText>
      </w:r>
      <w:r>
        <w:rPr>
          <w:rFonts w:hint="default"/>
          <w:b/>
          <w:lang w:val="en-US" w:eastAsia="zh-CN"/>
        </w:rPr>
        <w:fldChar w:fldCharType="separate"/>
      </w:r>
      <w:r>
        <w:rPr>
          <w:rFonts w:hint="eastAsia" w:eastAsia="宋体"/>
          <w:b/>
          <w:szCs w:val="44"/>
          <w:lang w:val="en-US" w:eastAsia="zh-CN"/>
        </w:rPr>
        <w:t>陀螺竞赛裁判法</w:t>
      </w:r>
      <w:r>
        <w:rPr>
          <w:b/>
        </w:rPr>
        <w:tab/>
      </w:r>
      <w:r>
        <w:rPr>
          <w:rFonts w:hint="eastAsia"/>
          <w:b/>
          <w:lang w:val="en-US" w:eastAsia="zh-CN"/>
        </w:rPr>
        <w:t>171</w:t>
      </w:r>
      <w:r>
        <w:rPr>
          <w:rFonts w:hint="default"/>
          <w:b/>
          <w:lang w:val="en-US" w:eastAsia="zh-CN"/>
        </w:rPr>
        <w:fldChar w:fldCharType="end"/>
      </w:r>
    </w:p>
    <w:p w14:paraId="4D3E93DF">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_Toc1266661895 </w:instrText>
      </w:r>
      <w:r>
        <w:rPr>
          <w:rFonts w:hint="default"/>
          <w:lang w:val="en-US" w:eastAsia="zh-CN"/>
        </w:rPr>
        <w:fldChar w:fldCharType="separate"/>
      </w:r>
      <w:r>
        <w:rPr>
          <w:rFonts w:hint="eastAsia" w:ascii="宋体" w:hAnsi="宋体" w:eastAsia="宋体" w:cs="宋体"/>
          <w:szCs w:val="24"/>
          <w:lang w:val="en-US" w:eastAsia="zh-CN"/>
        </w:rPr>
        <w:t>前</w:t>
      </w:r>
      <w:r>
        <w:rPr>
          <w:rFonts w:hint="default" w:ascii="宋体" w:hAnsi="宋体" w:cs="宋体"/>
          <w:szCs w:val="24"/>
          <w:lang w:eastAsia="zh-CN"/>
        </w:rPr>
        <w:t xml:space="preserve">  </w:t>
      </w:r>
      <w:r>
        <w:rPr>
          <w:rFonts w:hint="eastAsia" w:ascii="宋体" w:hAnsi="宋体" w:eastAsia="宋体" w:cs="宋体"/>
          <w:szCs w:val="24"/>
          <w:lang w:val="en-US" w:eastAsia="zh-CN"/>
        </w:rPr>
        <w:t>言</w:t>
      </w:r>
      <w:r>
        <w:tab/>
      </w:r>
      <w:r>
        <w:rPr>
          <w:rFonts w:hint="eastAsia"/>
          <w:lang w:val="en-US" w:eastAsia="zh-CN"/>
        </w:rPr>
        <w:t>171</w:t>
      </w:r>
      <w:r>
        <w:rPr>
          <w:rFonts w:hint="default"/>
          <w:lang w:val="en-US" w:eastAsia="zh-CN"/>
        </w:rPr>
        <w:fldChar w:fldCharType="end"/>
      </w:r>
    </w:p>
    <w:p w14:paraId="75FA2603">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_Toc781076554 </w:instrText>
      </w:r>
      <w:r>
        <w:rPr>
          <w:rFonts w:hint="default"/>
          <w:lang w:val="en-US" w:eastAsia="zh-CN"/>
        </w:rPr>
        <w:fldChar w:fldCharType="separate"/>
      </w:r>
      <w:r>
        <w:rPr>
          <w:rFonts w:hint="eastAsia" w:ascii="宋体" w:hAnsi="宋体" w:eastAsia="宋体" w:cs="宋体"/>
          <w:szCs w:val="24"/>
          <w:lang w:val="en-US" w:eastAsia="zh-CN"/>
        </w:rPr>
        <w:t>第一章  裁判员应具备的基本素质</w:t>
      </w:r>
      <w:r>
        <w:tab/>
      </w:r>
      <w:r>
        <w:rPr>
          <w:rFonts w:hint="eastAsia"/>
          <w:lang w:val="en-US" w:eastAsia="zh-CN"/>
        </w:rPr>
        <w:t>1</w:t>
      </w:r>
      <w:r>
        <w:rPr>
          <w:rFonts w:hint="default"/>
          <w:lang w:val="en-US" w:eastAsia="zh-CN"/>
        </w:rPr>
        <w:fldChar w:fldCharType="end"/>
      </w:r>
      <w:r>
        <w:rPr>
          <w:rFonts w:hint="eastAsia"/>
          <w:lang w:val="en-US" w:eastAsia="zh-CN"/>
        </w:rPr>
        <w:t>71</w:t>
      </w:r>
    </w:p>
    <w:p w14:paraId="48F6D3E1">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_Toc2133592614 </w:instrText>
      </w:r>
      <w:r>
        <w:rPr>
          <w:rFonts w:hint="default"/>
          <w:lang w:val="en-US" w:eastAsia="zh-CN"/>
        </w:rPr>
        <w:fldChar w:fldCharType="separate"/>
      </w:r>
      <w:r>
        <w:rPr>
          <w:rFonts w:hint="eastAsia" w:ascii="宋体" w:hAnsi="宋体" w:eastAsia="宋体" w:cs="宋体"/>
          <w:szCs w:val="24"/>
          <w:lang w:val="en-US" w:eastAsia="zh-CN"/>
        </w:rPr>
        <w:t>第二章  裁判人员工作及要求</w:t>
      </w:r>
      <w:r>
        <w:tab/>
      </w:r>
      <w:r>
        <w:rPr>
          <w:rFonts w:hint="eastAsia"/>
          <w:lang w:val="en-US" w:eastAsia="zh-CN"/>
        </w:rPr>
        <w:t>1</w:t>
      </w:r>
      <w:r>
        <w:rPr>
          <w:rFonts w:hint="default"/>
          <w:lang w:val="en-US" w:eastAsia="zh-CN"/>
        </w:rPr>
        <w:fldChar w:fldCharType="end"/>
      </w:r>
      <w:r>
        <w:rPr>
          <w:rFonts w:hint="eastAsia"/>
          <w:lang w:val="en-US" w:eastAsia="zh-CN"/>
        </w:rPr>
        <w:t>72</w:t>
      </w:r>
    </w:p>
    <w:p w14:paraId="3991B972">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_Toc1554324446 </w:instrText>
      </w:r>
      <w:r>
        <w:rPr>
          <w:rFonts w:hint="default"/>
          <w:lang w:val="en-US" w:eastAsia="zh-CN"/>
        </w:rPr>
        <w:fldChar w:fldCharType="separate"/>
      </w:r>
      <w:r>
        <w:rPr>
          <w:rFonts w:hint="eastAsia" w:ascii="宋体" w:hAnsi="宋体" w:eastAsia="宋体" w:cs="宋体"/>
          <w:szCs w:val="24"/>
          <w:lang w:val="en-US" w:eastAsia="zh-CN"/>
        </w:rPr>
        <w:t>第三章  比赛程序</w:t>
      </w:r>
      <w:r>
        <w:tab/>
      </w:r>
      <w:r>
        <w:rPr>
          <w:rFonts w:hint="eastAsia"/>
          <w:lang w:val="en-US" w:eastAsia="zh-CN"/>
        </w:rPr>
        <w:t>1</w:t>
      </w:r>
      <w:r>
        <w:rPr>
          <w:rFonts w:hint="default"/>
          <w:lang w:val="en-US" w:eastAsia="zh-CN"/>
        </w:rPr>
        <w:fldChar w:fldCharType="end"/>
      </w:r>
      <w:r>
        <w:rPr>
          <w:rFonts w:hint="eastAsia"/>
          <w:lang w:val="en-US" w:eastAsia="zh-CN"/>
        </w:rPr>
        <w:t>73</w:t>
      </w:r>
    </w:p>
    <w:p w14:paraId="2DBA1C1E">
      <w:pPr>
        <w:pStyle w:val="34"/>
        <w:tabs>
          <w:tab w:val="right" w:leader="dot" w:pos="10058"/>
        </w:tabs>
        <w:rPr>
          <w:rFonts w:hint="default"/>
          <w:b/>
        </w:rPr>
      </w:pPr>
      <w:r>
        <w:rPr>
          <w:rFonts w:hint="default"/>
          <w:lang w:val="en-US" w:eastAsia="zh-CN"/>
        </w:rPr>
        <w:fldChar w:fldCharType="begin"/>
      </w:r>
      <w:r>
        <w:rPr>
          <w:rFonts w:hint="default"/>
          <w:lang w:val="en-US" w:eastAsia="zh-CN"/>
        </w:rPr>
        <w:instrText xml:space="preserve"> HYPERLINK \l _Toc450418004 </w:instrText>
      </w:r>
      <w:r>
        <w:rPr>
          <w:rFonts w:hint="default"/>
          <w:lang w:val="en-US" w:eastAsia="zh-CN"/>
        </w:rPr>
        <w:fldChar w:fldCharType="separate"/>
      </w:r>
      <w:r>
        <w:rPr>
          <w:rFonts w:hint="eastAsia" w:ascii="宋体" w:hAnsi="宋体" w:eastAsia="宋体" w:cs="宋体"/>
          <w:szCs w:val="24"/>
          <w:lang w:val="en-US" w:eastAsia="zh-CN"/>
        </w:rPr>
        <w:t>第四章  比赛中出现的问题及处理</w:t>
      </w:r>
      <w:r>
        <w:tab/>
      </w:r>
      <w:r>
        <w:rPr>
          <w:rFonts w:hint="eastAsia"/>
          <w:lang w:val="en-US" w:eastAsia="zh-CN"/>
        </w:rPr>
        <w:t>1</w:t>
      </w:r>
      <w:r>
        <w:rPr>
          <w:rFonts w:hint="default"/>
          <w:lang w:val="en-US" w:eastAsia="zh-CN"/>
        </w:rPr>
        <w:fldChar w:fldCharType="end"/>
      </w:r>
      <w:r>
        <w:rPr>
          <w:rFonts w:hint="eastAsia"/>
          <w:lang w:val="en-US" w:eastAsia="zh-CN"/>
        </w:rPr>
        <w:t>76</w:t>
      </w:r>
    </w:p>
    <w:p w14:paraId="58A48E36">
      <w:pPr>
        <w:pStyle w:val="31"/>
        <w:tabs>
          <w:tab w:val="right" w:leader="dot" w:pos="10058"/>
        </w:tabs>
        <w:rPr>
          <w:rFonts w:hint="default"/>
          <w:b/>
        </w:rPr>
      </w:pPr>
      <w:r>
        <w:rPr>
          <w:rFonts w:hint="default"/>
          <w:b/>
          <w:lang w:val="en-US" w:eastAsia="zh-CN"/>
        </w:rPr>
        <w:fldChar w:fldCharType="begin"/>
      </w:r>
      <w:r>
        <w:rPr>
          <w:rFonts w:hint="default"/>
          <w:b/>
          <w:lang w:val="en-US" w:eastAsia="zh-CN"/>
        </w:rPr>
        <w:instrText xml:space="preserve"> HYPERLINK \l _Toc1165326160 </w:instrText>
      </w:r>
      <w:r>
        <w:rPr>
          <w:rFonts w:hint="default"/>
          <w:b/>
          <w:lang w:val="en-US" w:eastAsia="zh-CN"/>
        </w:rPr>
        <w:fldChar w:fldCharType="separate"/>
      </w:r>
      <w:r>
        <w:rPr>
          <w:rFonts w:hint="eastAsia" w:eastAsia="宋体"/>
          <w:b/>
          <w:szCs w:val="44"/>
          <w:lang w:val="en-US" w:eastAsia="zh-CN"/>
        </w:rPr>
        <w:t>高脚竞速竞赛规则</w:t>
      </w:r>
      <w:r>
        <w:rPr>
          <w:b/>
        </w:rPr>
        <w:tab/>
      </w:r>
      <w:r>
        <w:rPr>
          <w:rFonts w:hint="eastAsia"/>
          <w:b/>
          <w:lang w:val="en-US" w:eastAsia="zh-CN"/>
        </w:rPr>
        <w:t>1</w:t>
      </w:r>
      <w:r>
        <w:rPr>
          <w:rFonts w:hint="default"/>
          <w:b/>
          <w:lang w:val="en-US" w:eastAsia="zh-CN"/>
        </w:rPr>
        <w:fldChar w:fldCharType="end"/>
      </w:r>
      <w:r>
        <w:rPr>
          <w:rFonts w:hint="eastAsia"/>
          <w:b/>
          <w:lang w:val="en-US" w:eastAsia="zh-CN"/>
        </w:rPr>
        <w:t>81</w:t>
      </w:r>
    </w:p>
    <w:p w14:paraId="5B70FC00">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_Toc585910480 </w:instrText>
      </w:r>
      <w:r>
        <w:rPr>
          <w:rFonts w:hint="default"/>
          <w:lang w:val="en-US" w:eastAsia="zh-CN"/>
        </w:rPr>
        <w:fldChar w:fldCharType="separate"/>
      </w:r>
      <w:r>
        <w:rPr>
          <w:rFonts w:hint="eastAsia" w:ascii="宋体" w:hAnsi="宋体" w:eastAsia="宋体" w:cs="宋体"/>
          <w:szCs w:val="24"/>
          <w:lang w:val="en-US" w:eastAsia="zh-CN"/>
        </w:rPr>
        <w:t>第一章  比赛</w:t>
      </w:r>
      <w:r>
        <w:tab/>
      </w:r>
      <w:r>
        <w:rPr>
          <w:rFonts w:hint="eastAsia"/>
          <w:lang w:val="en-US" w:eastAsia="zh-CN"/>
        </w:rPr>
        <w:t>1</w:t>
      </w:r>
      <w:r>
        <w:rPr>
          <w:rFonts w:hint="default"/>
          <w:lang w:val="en-US" w:eastAsia="zh-CN"/>
        </w:rPr>
        <w:fldChar w:fldCharType="end"/>
      </w:r>
      <w:r>
        <w:rPr>
          <w:rFonts w:hint="eastAsia"/>
          <w:lang w:val="en-US" w:eastAsia="zh-CN"/>
        </w:rPr>
        <w:t>81</w:t>
      </w:r>
    </w:p>
    <w:p w14:paraId="7D739CB1">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_Toc1184915865 </w:instrText>
      </w:r>
      <w:r>
        <w:rPr>
          <w:rFonts w:hint="default"/>
          <w:lang w:val="en-US" w:eastAsia="zh-CN"/>
        </w:rPr>
        <w:fldChar w:fldCharType="separate"/>
      </w:r>
      <w:r>
        <w:rPr>
          <w:rFonts w:hint="eastAsia" w:ascii="宋体" w:hAnsi="宋体" w:eastAsia="宋体" w:cs="宋体"/>
          <w:szCs w:val="24"/>
          <w:lang w:val="en-US" w:eastAsia="zh-CN"/>
        </w:rPr>
        <w:t>第二章  场地及器材</w:t>
      </w:r>
      <w:r>
        <w:tab/>
      </w:r>
      <w:r>
        <w:rPr>
          <w:rFonts w:hint="eastAsia"/>
          <w:lang w:val="en-US" w:eastAsia="zh-CN"/>
        </w:rPr>
        <w:t>1</w:t>
      </w:r>
      <w:r>
        <w:rPr>
          <w:rFonts w:hint="default"/>
          <w:lang w:val="en-US" w:eastAsia="zh-CN"/>
        </w:rPr>
        <w:fldChar w:fldCharType="end"/>
      </w:r>
      <w:r>
        <w:rPr>
          <w:rFonts w:hint="eastAsia"/>
          <w:lang w:val="en-US" w:eastAsia="zh-CN"/>
        </w:rPr>
        <w:t>81</w:t>
      </w:r>
    </w:p>
    <w:p w14:paraId="7BDC9460">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_Toc1265084424 </w:instrText>
      </w:r>
      <w:r>
        <w:rPr>
          <w:rFonts w:hint="default"/>
          <w:lang w:val="en-US" w:eastAsia="zh-CN"/>
        </w:rPr>
        <w:fldChar w:fldCharType="separate"/>
      </w:r>
      <w:r>
        <w:rPr>
          <w:rFonts w:hint="eastAsia" w:ascii="宋体" w:hAnsi="宋体" w:eastAsia="宋体" w:cs="宋体"/>
          <w:szCs w:val="24"/>
          <w:lang w:val="en-US" w:eastAsia="zh-CN"/>
        </w:rPr>
        <w:t>第三章  比赛通则</w:t>
      </w:r>
      <w:r>
        <w:tab/>
      </w:r>
      <w:r>
        <w:rPr>
          <w:rFonts w:hint="eastAsia"/>
          <w:lang w:val="en-US" w:eastAsia="zh-CN"/>
        </w:rPr>
        <w:t>1</w:t>
      </w:r>
      <w:r>
        <w:rPr>
          <w:rFonts w:hint="default"/>
          <w:lang w:val="en-US" w:eastAsia="zh-CN"/>
        </w:rPr>
        <w:fldChar w:fldCharType="end"/>
      </w:r>
      <w:r>
        <w:rPr>
          <w:rFonts w:hint="eastAsia"/>
          <w:lang w:val="en-US" w:eastAsia="zh-CN"/>
        </w:rPr>
        <w:t>82</w:t>
      </w:r>
    </w:p>
    <w:p w14:paraId="1E363203">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_Toc38325221 </w:instrText>
      </w:r>
      <w:r>
        <w:rPr>
          <w:rFonts w:hint="default"/>
          <w:lang w:val="en-US" w:eastAsia="zh-CN"/>
        </w:rPr>
        <w:fldChar w:fldCharType="separate"/>
      </w:r>
      <w:r>
        <w:rPr>
          <w:rFonts w:hint="eastAsia" w:ascii="宋体" w:hAnsi="宋体" w:eastAsia="宋体" w:cs="宋体"/>
          <w:szCs w:val="24"/>
          <w:lang w:val="en-US" w:eastAsia="zh-CN"/>
        </w:rPr>
        <w:t>第四章  名次判定</w:t>
      </w:r>
      <w:r>
        <w:tab/>
      </w:r>
      <w:r>
        <w:rPr>
          <w:rFonts w:hint="eastAsia"/>
          <w:lang w:val="en-US" w:eastAsia="zh-CN"/>
        </w:rPr>
        <w:t>1</w:t>
      </w:r>
      <w:r>
        <w:rPr>
          <w:rFonts w:hint="default"/>
          <w:lang w:val="en-US" w:eastAsia="zh-CN"/>
        </w:rPr>
        <w:fldChar w:fldCharType="end"/>
      </w:r>
      <w:r>
        <w:rPr>
          <w:rFonts w:hint="eastAsia"/>
          <w:lang w:val="en-US" w:eastAsia="zh-CN"/>
        </w:rPr>
        <w:t>85</w:t>
      </w:r>
    </w:p>
    <w:p w14:paraId="5165714D">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_Toc2034378894 </w:instrText>
      </w:r>
      <w:r>
        <w:rPr>
          <w:rFonts w:hint="default"/>
          <w:lang w:val="en-US" w:eastAsia="zh-CN"/>
        </w:rPr>
        <w:fldChar w:fldCharType="separate"/>
      </w:r>
      <w:r>
        <w:rPr>
          <w:rFonts w:hint="eastAsia" w:ascii="宋体" w:hAnsi="宋体" w:eastAsia="宋体" w:cs="宋体"/>
          <w:szCs w:val="24"/>
          <w:lang w:val="en-US" w:eastAsia="zh-CN"/>
        </w:rPr>
        <w:t>第五章  弃权与申诉</w:t>
      </w:r>
      <w:r>
        <w:tab/>
      </w:r>
      <w:r>
        <w:rPr>
          <w:rFonts w:hint="eastAsia"/>
          <w:lang w:val="en-US" w:eastAsia="zh-CN"/>
        </w:rPr>
        <w:t>1</w:t>
      </w:r>
      <w:r>
        <w:rPr>
          <w:rFonts w:hint="default"/>
          <w:lang w:val="en-US" w:eastAsia="zh-CN"/>
        </w:rPr>
        <w:fldChar w:fldCharType="end"/>
      </w:r>
      <w:r>
        <w:rPr>
          <w:rFonts w:hint="eastAsia"/>
          <w:lang w:val="en-US" w:eastAsia="zh-CN"/>
        </w:rPr>
        <w:t>86</w:t>
      </w:r>
    </w:p>
    <w:p w14:paraId="19D77B5A">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_Toc1718927571 </w:instrText>
      </w:r>
      <w:r>
        <w:rPr>
          <w:rFonts w:hint="default"/>
          <w:lang w:val="en-US" w:eastAsia="zh-CN"/>
        </w:rPr>
        <w:fldChar w:fldCharType="separate"/>
      </w:r>
      <w:r>
        <w:rPr>
          <w:rFonts w:hint="eastAsia" w:ascii="宋体" w:hAnsi="宋体" w:eastAsia="宋体" w:cs="宋体"/>
          <w:szCs w:val="24"/>
          <w:lang w:val="en-US" w:eastAsia="zh-CN"/>
        </w:rPr>
        <w:t>第六章  裁判人员及职责</w:t>
      </w:r>
      <w:r>
        <w:tab/>
      </w:r>
      <w:r>
        <w:rPr>
          <w:rFonts w:hint="eastAsia"/>
          <w:lang w:val="en-US" w:eastAsia="zh-CN"/>
        </w:rPr>
        <w:t>1</w:t>
      </w:r>
      <w:r>
        <w:rPr>
          <w:rFonts w:hint="default"/>
          <w:lang w:val="en-US" w:eastAsia="zh-CN"/>
        </w:rPr>
        <w:fldChar w:fldCharType="end"/>
      </w:r>
      <w:r>
        <w:rPr>
          <w:rFonts w:hint="eastAsia"/>
          <w:lang w:val="en-US" w:eastAsia="zh-CN"/>
        </w:rPr>
        <w:t>86</w:t>
      </w:r>
    </w:p>
    <w:p w14:paraId="1413C5CD">
      <w:pPr>
        <w:pStyle w:val="31"/>
        <w:tabs>
          <w:tab w:val="right" w:leader="dot" w:pos="10058"/>
        </w:tabs>
        <w:rPr>
          <w:rFonts w:hint="default"/>
          <w:b/>
        </w:rPr>
      </w:pPr>
      <w:r>
        <w:rPr>
          <w:rFonts w:hint="default"/>
          <w:b/>
          <w:lang w:val="en-US" w:eastAsia="zh-CN"/>
        </w:rPr>
        <w:fldChar w:fldCharType="begin"/>
      </w:r>
      <w:r>
        <w:rPr>
          <w:rFonts w:hint="default"/>
          <w:b/>
          <w:lang w:val="en-US" w:eastAsia="zh-CN"/>
        </w:rPr>
        <w:instrText xml:space="preserve"> HYPERLINK \l _Toc2065666353 </w:instrText>
      </w:r>
      <w:r>
        <w:rPr>
          <w:rFonts w:hint="default"/>
          <w:b/>
          <w:lang w:val="en-US" w:eastAsia="zh-CN"/>
        </w:rPr>
        <w:fldChar w:fldCharType="separate"/>
      </w:r>
      <w:r>
        <w:rPr>
          <w:rFonts w:hint="eastAsia" w:eastAsia="宋体"/>
          <w:b/>
          <w:szCs w:val="44"/>
          <w:lang w:val="en-US" w:eastAsia="zh-CN"/>
        </w:rPr>
        <w:t>高脚竞速竞赛裁判法</w:t>
      </w:r>
      <w:r>
        <w:rPr>
          <w:b/>
        </w:rPr>
        <w:tab/>
      </w:r>
      <w:r>
        <w:rPr>
          <w:rFonts w:hint="eastAsia"/>
          <w:b/>
          <w:lang w:val="en-US" w:eastAsia="zh-CN"/>
        </w:rPr>
        <w:t>1</w:t>
      </w:r>
      <w:r>
        <w:rPr>
          <w:rFonts w:hint="default"/>
          <w:b/>
          <w:lang w:val="en-US" w:eastAsia="zh-CN"/>
        </w:rPr>
        <w:fldChar w:fldCharType="end"/>
      </w:r>
      <w:r>
        <w:rPr>
          <w:rFonts w:hint="eastAsia"/>
          <w:b/>
          <w:lang w:val="en-US" w:eastAsia="zh-CN"/>
        </w:rPr>
        <w:t>91</w:t>
      </w:r>
    </w:p>
    <w:p w14:paraId="64C41FFD">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_Toc1433757469 </w:instrText>
      </w:r>
      <w:r>
        <w:rPr>
          <w:rFonts w:hint="default"/>
          <w:lang w:val="en-US" w:eastAsia="zh-CN"/>
        </w:rPr>
        <w:fldChar w:fldCharType="separate"/>
      </w:r>
      <w:r>
        <w:rPr>
          <w:rFonts w:hint="eastAsia" w:ascii="宋体" w:hAnsi="宋体" w:eastAsia="宋体" w:cs="宋体"/>
          <w:szCs w:val="24"/>
          <w:lang w:val="en-US" w:eastAsia="zh-CN"/>
        </w:rPr>
        <w:t>前  言</w:t>
      </w:r>
      <w:r>
        <w:tab/>
      </w:r>
      <w:r>
        <w:rPr>
          <w:rFonts w:hint="eastAsia"/>
          <w:lang w:val="en-US" w:eastAsia="zh-CN"/>
        </w:rPr>
        <w:t>1</w:t>
      </w:r>
      <w:r>
        <w:rPr>
          <w:rFonts w:hint="default"/>
          <w:lang w:val="en-US" w:eastAsia="zh-CN"/>
        </w:rPr>
        <w:fldChar w:fldCharType="end"/>
      </w:r>
      <w:r>
        <w:rPr>
          <w:rFonts w:hint="eastAsia"/>
          <w:lang w:val="en-US" w:eastAsia="zh-CN"/>
        </w:rPr>
        <w:t>91</w:t>
      </w:r>
    </w:p>
    <w:p w14:paraId="41127EDA">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_Toc247778496 </w:instrText>
      </w:r>
      <w:r>
        <w:rPr>
          <w:rFonts w:hint="default"/>
          <w:lang w:val="en-US" w:eastAsia="zh-CN"/>
        </w:rPr>
        <w:fldChar w:fldCharType="separate"/>
      </w:r>
      <w:r>
        <w:rPr>
          <w:rFonts w:hint="eastAsia" w:ascii="宋体" w:hAnsi="宋体" w:eastAsia="宋体" w:cs="宋体"/>
          <w:szCs w:val="24"/>
          <w:lang w:val="en-US" w:eastAsia="zh-CN"/>
        </w:rPr>
        <w:t>第一章  竞赛工作特点</w:t>
      </w:r>
      <w:r>
        <w:tab/>
      </w:r>
      <w:r>
        <w:rPr>
          <w:rFonts w:hint="eastAsia"/>
          <w:lang w:val="en-US" w:eastAsia="zh-CN"/>
        </w:rPr>
        <w:t>1</w:t>
      </w:r>
      <w:r>
        <w:rPr>
          <w:rFonts w:hint="default"/>
          <w:lang w:val="en-US" w:eastAsia="zh-CN"/>
        </w:rPr>
        <w:fldChar w:fldCharType="end"/>
      </w:r>
      <w:r>
        <w:rPr>
          <w:rFonts w:hint="eastAsia"/>
          <w:lang w:val="en-US" w:eastAsia="zh-CN"/>
        </w:rPr>
        <w:t>91</w:t>
      </w:r>
    </w:p>
    <w:p w14:paraId="25584E4D">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_Toc442390739 </w:instrText>
      </w:r>
      <w:r>
        <w:rPr>
          <w:rFonts w:hint="default"/>
          <w:lang w:val="en-US" w:eastAsia="zh-CN"/>
        </w:rPr>
        <w:fldChar w:fldCharType="separate"/>
      </w:r>
      <w:r>
        <w:rPr>
          <w:rFonts w:hint="eastAsia" w:ascii="宋体" w:hAnsi="宋体" w:eastAsia="宋体" w:cs="宋体"/>
          <w:szCs w:val="24"/>
          <w:lang w:val="en-US" w:eastAsia="zh-CN"/>
        </w:rPr>
        <w:t>第二章  裁判员应具备的条件</w:t>
      </w:r>
      <w:r>
        <w:tab/>
      </w:r>
      <w:r>
        <w:rPr>
          <w:rFonts w:hint="eastAsia"/>
          <w:lang w:val="en-US" w:eastAsia="zh-CN"/>
        </w:rPr>
        <w:t>1</w:t>
      </w:r>
      <w:r>
        <w:rPr>
          <w:rFonts w:hint="default"/>
          <w:lang w:val="en-US" w:eastAsia="zh-CN"/>
        </w:rPr>
        <w:fldChar w:fldCharType="end"/>
      </w:r>
      <w:r>
        <w:rPr>
          <w:rFonts w:hint="eastAsia"/>
          <w:lang w:val="en-US" w:eastAsia="zh-CN"/>
        </w:rPr>
        <w:t>92</w:t>
      </w:r>
    </w:p>
    <w:p w14:paraId="0C437E67">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_Toc672764459 </w:instrText>
      </w:r>
      <w:r>
        <w:rPr>
          <w:rFonts w:hint="default"/>
          <w:lang w:val="en-US" w:eastAsia="zh-CN"/>
        </w:rPr>
        <w:fldChar w:fldCharType="separate"/>
      </w:r>
      <w:r>
        <w:rPr>
          <w:rFonts w:hint="eastAsia" w:ascii="宋体" w:hAnsi="宋体" w:eastAsia="宋体" w:cs="宋体"/>
          <w:szCs w:val="24"/>
          <w:lang w:val="en-US" w:eastAsia="zh-CN"/>
        </w:rPr>
        <w:t>第三章  裁判员任务与职责</w:t>
      </w:r>
      <w:r>
        <w:tab/>
      </w:r>
      <w:r>
        <w:rPr>
          <w:rFonts w:hint="eastAsia"/>
          <w:lang w:val="en-US" w:eastAsia="zh-CN"/>
        </w:rPr>
        <w:t>1</w:t>
      </w:r>
      <w:r>
        <w:rPr>
          <w:rFonts w:hint="default"/>
          <w:lang w:val="en-US" w:eastAsia="zh-CN"/>
        </w:rPr>
        <w:fldChar w:fldCharType="end"/>
      </w:r>
      <w:r>
        <w:rPr>
          <w:rFonts w:hint="eastAsia"/>
          <w:lang w:val="en-US" w:eastAsia="zh-CN"/>
        </w:rPr>
        <w:t>93</w:t>
      </w:r>
    </w:p>
    <w:p w14:paraId="62A89805">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_Toc1477128111 </w:instrText>
      </w:r>
      <w:r>
        <w:rPr>
          <w:rFonts w:hint="default"/>
          <w:lang w:val="en-US" w:eastAsia="zh-CN"/>
        </w:rPr>
        <w:fldChar w:fldCharType="separate"/>
      </w:r>
      <w:r>
        <w:rPr>
          <w:rFonts w:hint="eastAsia" w:ascii="宋体" w:hAnsi="宋体" w:eastAsia="宋体" w:cs="宋体"/>
          <w:szCs w:val="24"/>
          <w:lang w:val="en-US" w:eastAsia="zh-CN"/>
        </w:rPr>
        <w:t>第四章  高脚竞速比赛中易出现的问题</w:t>
      </w:r>
      <w:r>
        <w:tab/>
      </w:r>
      <w:r>
        <w:rPr>
          <w:rFonts w:hint="eastAsia"/>
          <w:lang w:val="en-US" w:eastAsia="zh-CN"/>
        </w:rPr>
        <w:t>2</w:t>
      </w:r>
      <w:r>
        <w:rPr>
          <w:rFonts w:hint="default"/>
          <w:lang w:val="en-US" w:eastAsia="zh-CN"/>
        </w:rPr>
        <w:fldChar w:fldCharType="end"/>
      </w:r>
      <w:r>
        <w:rPr>
          <w:rFonts w:hint="eastAsia"/>
          <w:lang w:val="en-US" w:eastAsia="zh-CN"/>
        </w:rPr>
        <w:t>01</w:t>
      </w:r>
    </w:p>
    <w:p w14:paraId="4CAFF748">
      <w:pPr>
        <w:pStyle w:val="31"/>
        <w:tabs>
          <w:tab w:val="right" w:leader="dot" w:pos="10058"/>
        </w:tabs>
        <w:rPr>
          <w:rFonts w:hint="default"/>
          <w:b/>
        </w:rPr>
      </w:pPr>
      <w:r>
        <w:rPr>
          <w:rFonts w:hint="default"/>
          <w:b/>
          <w:lang w:val="en-US" w:eastAsia="zh-CN"/>
        </w:rPr>
        <w:fldChar w:fldCharType="begin"/>
      </w:r>
      <w:r>
        <w:rPr>
          <w:rFonts w:hint="default"/>
          <w:b/>
          <w:lang w:val="en-US" w:eastAsia="zh-CN"/>
        </w:rPr>
        <w:instrText xml:space="preserve"> HYPERLINK \l _Toc2100207744 </w:instrText>
      </w:r>
      <w:r>
        <w:rPr>
          <w:rFonts w:hint="default"/>
          <w:b/>
          <w:lang w:val="en-US" w:eastAsia="zh-CN"/>
        </w:rPr>
        <w:fldChar w:fldCharType="separate"/>
      </w:r>
      <w:r>
        <w:rPr>
          <w:rFonts w:hint="eastAsia" w:eastAsia="宋体"/>
          <w:b/>
          <w:szCs w:val="44"/>
          <w:lang w:val="zh-CN" w:eastAsia="zh-CN"/>
        </w:rPr>
        <w:t>板鞋竞速竞赛规则</w:t>
      </w:r>
      <w:r>
        <w:rPr>
          <w:b/>
        </w:rPr>
        <w:tab/>
      </w:r>
      <w:r>
        <w:rPr>
          <w:rFonts w:hint="eastAsia"/>
          <w:b/>
          <w:lang w:val="en-US" w:eastAsia="zh-CN"/>
        </w:rPr>
        <w:t>2</w:t>
      </w:r>
      <w:r>
        <w:rPr>
          <w:rFonts w:hint="default"/>
          <w:b/>
          <w:lang w:val="en-US" w:eastAsia="zh-CN"/>
        </w:rPr>
        <w:fldChar w:fldCharType="end"/>
      </w:r>
      <w:r>
        <w:rPr>
          <w:rFonts w:hint="eastAsia"/>
          <w:b/>
          <w:lang w:val="en-US" w:eastAsia="zh-CN"/>
        </w:rPr>
        <w:t>02</w:t>
      </w:r>
    </w:p>
    <w:p w14:paraId="33B02D82">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_Toc2847669 </w:instrText>
      </w:r>
      <w:r>
        <w:rPr>
          <w:rFonts w:hint="default"/>
          <w:lang w:val="en-US" w:eastAsia="zh-CN"/>
        </w:rPr>
        <w:fldChar w:fldCharType="separate"/>
      </w:r>
      <w:r>
        <w:rPr>
          <w:rFonts w:hint="eastAsia" w:ascii="宋体" w:hAnsi="宋体" w:eastAsia="宋体" w:cs="宋体"/>
          <w:szCs w:val="24"/>
          <w:lang w:val="zh-CN" w:eastAsia="zh-CN"/>
        </w:rPr>
        <w:t>第一章  比</w:t>
      </w:r>
      <w:r>
        <w:rPr>
          <w:rFonts w:hint="default" w:ascii="宋体" w:hAnsi="宋体" w:cs="宋体"/>
          <w:szCs w:val="24"/>
          <w:lang w:eastAsia="zh-CN"/>
        </w:rPr>
        <w:t xml:space="preserve">  </w:t>
      </w:r>
      <w:r>
        <w:rPr>
          <w:rFonts w:hint="eastAsia" w:ascii="宋体" w:hAnsi="宋体" w:eastAsia="宋体" w:cs="宋体"/>
          <w:szCs w:val="24"/>
          <w:lang w:val="zh-CN" w:eastAsia="zh-CN"/>
        </w:rPr>
        <w:t>赛</w:t>
      </w:r>
      <w:r>
        <w:tab/>
      </w:r>
      <w:r>
        <w:rPr>
          <w:rFonts w:hint="eastAsia"/>
          <w:lang w:val="en-US" w:eastAsia="zh-CN"/>
        </w:rPr>
        <w:t>2</w:t>
      </w:r>
      <w:r>
        <w:rPr>
          <w:rFonts w:hint="default"/>
          <w:lang w:val="en-US" w:eastAsia="zh-CN"/>
        </w:rPr>
        <w:fldChar w:fldCharType="end"/>
      </w:r>
      <w:r>
        <w:rPr>
          <w:rFonts w:hint="eastAsia"/>
          <w:lang w:val="en-US" w:eastAsia="zh-CN"/>
        </w:rPr>
        <w:t>02</w:t>
      </w:r>
    </w:p>
    <w:p w14:paraId="11411A8E">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_Toc616132649 </w:instrText>
      </w:r>
      <w:r>
        <w:rPr>
          <w:rFonts w:hint="default"/>
          <w:lang w:val="en-US" w:eastAsia="zh-CN"/>
        </w:rPr>
        <w:fldChar w:fldCharType="separate"/>
      </w:r>
      <w:r>
        <w:rPr>
          <w:rFonts w:hint="eastAsia" w:ascii="宋体" w:hAnsi="宋体" w:eastAsia="宋体" w:cs="宋体"/>
          <w:szCs w:val="24"/>
          <w:lang w:val="zh-CN" w:eastAsia="zh-CN"/>
        </w:rPr>
        <w:t xml:space="preserve">第二章 </w:t>
      </w:r>
      <w:r>
        <w:rPr>
          <w:rFonts w:hint="default" w:ascii="宋体" w:hAnsi="宋体" w:cs="宋体"/>
          <w:szCs w:val="24"/>
          <w:lang w:eastAsia="zh-CN"/>
        </w:rPr>
        <w:t xml:space="preserve"> </w:t>
      </w:r>
      <w:r>
        <w:rPr>
          <w:rFonts w:hint="eastAsia" w:ascii="宋体" w:hAnsi="宋体" w:eastAsia="宋体" w:cs="宋体"/>
          <w:szCs w:val="24"/>
          <w:lang w:val="zh-CN" w:eastAsia="zh-CN"/>
        </w:rPr>
        <w:t>场地及器材</w:t>
      </w:r>
      <w:r>
        <w:tab/>
      </w:r>
      <w:r>
        <w:rPr>
          <w:rFonts w:hint="eastAsia"/>
          <w:lang w:val="en-US" w:eastAsia="zh-CN"/>
        </w:rPr>
        <w:t>2</w:t>
      </w:r>
      <w:r>
        <w:rPr>
          <w:rFonts w:hint="default"/>
          <w:lang w:val="en-US" w:eastAsia="zh-CN"/>
        </w:rPr>
        <w:fldChar w:fldCharType="end"/>
      </w:r>
      <w:r>
        <w:rPr>
          <w:rFonts w:hint="eastAsia"/>
          <w:lang w:val="en-US" w:eastAsia="zh-CN"/>
        </w:rPr>
        <w:t>02</w:t>
      </w:r>
    </w:p>
    <w:p w14:paraId="5F93468C">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_Toc175285909 </w:instrText>
      </w:r>
      <w:r>
        <w:rPr>
          <w:rFonts w:hint="default"/>
          <w:lang w:val="en-US" w:eastAsia="zh-CN"/>
        </w:rPr>
        <w:fldChar w:fldCharType="separate"/>
      </w:r>
      <w:r>
        <w:rPr>
          <w:rFonts w:hint="eastAsia" w:ascii="宋体" w:hAnsi="宋体" w:eastAsia="宋体" w:cs="宋体"/>
          <w:szCs w:val="24"/>
          <w:lang w:val="zh-CN" w:eastAsia="zh-CN"/>
        </w:rPr>
        <w:t xml:space="preserve">第三章 </w:t>
      </w:r>
      <w:r>
        <w:rPr>
          <w:rFonts w:hint="default" w:ascii="宋体" w:hAnsi="宋体" w:cs="宋体"/>
          <w:szCs w:val="24"/>
          <w:lang w:eastAsia="zh-CN"/>
        </w:rPr>
        <w:t xml:space="preserve"> </w:t>
      </w:r>
      <w:r>
        <w:rPr>
          <w:rFonts w:hint="eastAsia" w:ascii="宋体" w:hAnsi="宋体" w:eastAsia="宋体" w:cs="宋体"/>
          <w:szCs w:val="24"/>
          <w:lang w:val="zh-CN" w:eastAsia="zh-CN"/>
        </w:rPr>
        <w:t>比赛通则</w:t>
      </w:r>
      <w:r>
        <w:tab/>
      </w:r>
      <w:r>
        <w:rPr>
          <w:rFonts w:hint="eastAsia"/>
          <w:lang w:val="en-US" w:eastAsia="zh-CN"/>
        </w:rPr>
        <w:t>2</w:t>
      </w:r>
      <w:r>
        <w:rPr>
          <w:rFonts w:hint="default"/>
          <w:lang w:val="en-US" w:eastAsia="zh-CN"/>
        </w:rPr>
        <w:fldChar w:fldCharType="end"/>
      </w:r>
      <w:r>
        <w:rPr>
          <w:rFonts w:hint="eastAsia"/>
          <w:lang w:val="en-US" w:eastAsia="zh-CN"/>
        </w:rPr>
        <w:t>03</w:t>
      </w:r>
    </w:p>
    <w:p w14:paraId="5715BB53">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_Toc1830192526 </w:instrText>
      </w:r>
      <w:r>
        <w:rPr>
          <w:rFonts w:hint="default"/>
          <w:lang w:val="en-US" w:eastAsia="zh-CN"/>
        </w:rPr>
        <w:fldChar w:fldCharType="separate"/>
      </w:r>
      <w:r>
        <w:rPr>
          <w:rFonts w:hint="eastAsia" w:ascii="宋体" w:hAnsi="宋体" w:eastAsia="宋体" w:cs="宋体"/>
          <w:szCs w:val="24"/>
          <w:lang w:val="zh-CN" w:eastAsia="zh-CN"/>
        </w:rPr>
        <w:t>第四章  名次排定</w:t>
      </w:r>
      <w:r>
        <w:tab/>
      </w:r>
      <w:r>
        <w:rPr>
          <w:rFonts w:hint="eastAsia"/>
          <w:lang w:val="en-US" w:eastAsia="zh-CN"/>
        </w:rPr>
        <w:t>2</w:t>
      </w:r>
      <w:r>
        <w:rPr>
          <w:rFonts w:hint="default"/>
          <w:lang w:val="en-US" w:eastAsia="zh-CN"/>
        </w:rPr>
        <w:fldChar w:fldCharType="end"/>
      </w:r>
      <w:r>
        <w:rPr>
          <w:rFonts w:hint="eastAsia"/>
          <w:lang w:val="en-US" w:eastAsia="zh-CN"/>
        </w:rPr>
        <w:t>06</w:t>
      </w:r>
    </w:p>
    <w:p w14:paraId="6ED13767">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_Toc1637508501 </w:instrText>
      </w:r>
      <w:r>
        <w:rPr>
          <w:rFonts w:hint="default"/>
          <w:lang w:val="en-US" w:eastAsia="zh-CN"/>
        </w:rPr>
        <w:fldChar w:fldCharType="separate"/>
      </w:r>
      <w:r>
        <w:rPr>
          <w:rFonts w:hint="eastAsia" w:ascii="宋体" w:hAnsi="宋体" w:eastAsia="宋体" w:cs="宋体"/>
          <w:szCs w:val="24"/>
          <w:lang w:val="zh-CN" w:eastAsia="zh-CN"/>
        </w:rPr>
        <w:t>第五章  弃权与申诉</w:t>
      </w:r>
      <w:r>
        <w:tab/>
      </w:r>
      <w:r>
        <w:rPr>
          <w:rFonts w:hint="eastAsia"/>
          <w:lang w:val="en-US" w:eastAsia="zh-CN"/>
        </w:rPr>
        <w:t>2</w:t>
      </w:r>
      <w:r>
        <w:rPr>
          <w:rFonts w:hint="default"/>
          <w:lang w:val="en-US" w:eastAsia="zh-CN"/>
        </w:rPr>
        <w:fldChar w:fldCharType="end"/>
      </w:r>
      <w:r>
        <w:rPr>
          <w:rFonts w:hint="eastAsia"/>
          <w:lang w:val="en-US" w:eastAsia="zh-CN"/>
        </w:rPr>
        <w:t>06</w:t>
      </w:r>
    </w:p>
    <w:p w14:paraId="25ABDFF4">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_Toc1602440002 </w:instrText>
      </w:r>
      <w:r>
        <w:rPr>
          <w:rFonts w:hint="default"/>
          <w:lang w:val="en-US" w:eastAsia="zh-CN"/>
        </w:rPr>
        <w:fldChar w:fldCharType="separate"/>
      </w:r>
      <w:r>
        <w:rPr>
          <w:rFonts w:hint="eastAsia" w:ascii="宋体" w:hAnsi="宋体" w:eastAsia="宋体" w:cs="宋体"/>
          <w:szCs w:val="24"/>
          <w:lang w:val="zh-CN" w:eastAsia="zh-CN"/>
        </w:rPr>
        <w:t>第六章  裁判人员及职责</w:t>
      </w:r>
      <w:r>
        <w:tab/>
      </w:r>
      <w:r>
        <w:rPr>
          <w:rFonts w:hint="eastAsia"/>
          <w:lang w:val="en-US" w:eastAsia="zh-CN"/>
        </w:rPr>
        <w:t>2</w:t>
      </w:r>
      <w:r>
        <w:rPr>
          <w:rFonts w:hint="default"/>
          <w:lang w:val="en-US" w:eastAsia="zh-CN"/>
        </w:rPr>
        <w:fldChar w:fldCharType="end"/>
      </w:r>
      <w:r>
        <w:rPr>
          <w:rFonts w:hint="eastAsia"/>
          <w:lang w:val="en-US" w:eastAsia="zh-CN"/>
        </w:rPr>
        <w:t>06</w:t>
      </w:r>
    </w:p>
    <w:p w14:paraId="088780FA">
      <w:pPr>
        <w:pStyle w:val="31"/>
        <w:tabs>
          <w:tab w:val="right" w:leader="dot" w:pos="10058"/>
        </w:tabs>
        <w:rPr>
          <w:rFonts w:hint="default"/>
          <w:b/>
        </w:rPr>
      </w:pPr>
      <w:r>
        <w:rPr>
          <w:rFonts w:hint="default"/>
          <w:b/>
          <w:lang w:val="en-US" w:eastAsia="zh-CN"/>
        </w:rPr>
        <w:fldChar w:fldCharType="begin"/>
      </w:r>
      <w:r>
        <w:rPr>
          <w:rFonts w:hint="default"/>
          <w:b/>
          <w:lang w:val="en-US" w:eastAsia="zh-CN"/>
        </w:rPr>
        <w:instrText xml:space="preserve"> HYPERLINK \l _Toc616696587 </w:instrText>
      </w:r>
      <w:r>
        <w:rPr>
          <w:rFonts w:hint="default"/>
          <w:b/>
          <w:lang w:val="en-US" w:eastAsia="zh-CN"/>
        </w:rPr>
        <w:fldChar w:fldCharType="separate"/>
      </w:r>
      <w:r>
        <w:rPr>
          <w:rFonts w:hint="eastAsia" w:eastAsia="宋体"/>
          <w:b/>
          <w:szCs w:val="44"/>
          <w:lang w:val="zh-CN" w:eastAsia="zh-CN"/>
        </w:rPr>
        <w:t>板鞋竞速竞赛裁判法</w:t>
      </w:r>
      <w:r>
        <w:rPr>
          <w:b/>
        </w:rPr>
        <w:tab/>
      </w:r>
      <w:r>
        <w:rPr>
          <w:rFonts w:hint="eastAsia"/>
          <w:b/>
          <w:lang w:val="en-US" w:eastAsia="zh-CN"/>
        </w:rPr>
        <w:t>2</w:t>
      </w:r>
      <w:r>
        <w:rPr>
          <w:rFonts w:hint="default"/>
          <w:b/>
          <w:lang w:val="en-US" w:eastAsia="zh-CN"/>
        </w:rPr>
        <w:fldChar w:fldCharType="end"/>
      </w:r>
      <w:r>
        <w:rPr>
          <w:rFonts w:hint="eastAsia"/>
          <w:b/>
          <w:lang w:val="en-US" w:eastAsia="zh-CN"/>
        </w:rPr>
        <w:t>11</w:t>
      </w:r>
    </w:p>
    <w:p w14:paraId="0FD35417">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_Toc1063457287 </w:instrText>
      </w:r>
      <w:r>
        <w:rPr>
          <w:rFonts w:hint="default"/>
          <w:lang w:val="en-US" w:eastAsia="zh-CN"/>
        </w:rPr>
        <w:fldChar w:fldCharType="separate"/>
      </w:r>
      <w:r>
        <w:rPr>
          <w:rFonts w:hint="eastAsia" w:ascii="宋体" w:hAnsi="宋体" w:eastAsia="宋体" w:cs="宋体"/>
          <w:szCs w:val="24"/>
          <w:lang w:val="zh-CN" w:eastAsia="zh-CN"/>
        </w:rPr>
        <w:t>前  言</w:t>
      </w:r>
      <w:r>
        <w:tab/>
      </w:r>
      <w:r>
        <w:rPr>
          <w:rFonts w:hint="eastAsia"/>
          <w:lang w:val="en-US" w:eastAsia="zh-CN"/>
        </w:rPr>
        <w:t>2</w:t>
      </w:r>
      <w:r>
        <w:rPr>
          <w:rFonts w:hint="default"/>
          <w:lang w:val="en-US" w:eastAsia="zh-CN"/>
        </w:rPr>
        <w:fldChar w:fldCharType="end"/>
      </w:r>
      <w:r>
        <w:rPr>
          <w:rFonts w:hint="eastAsia"/>
          <w:lang w:val="en-US" w:eastAsia="zh-CN"/>
        </w:rPr>
        <w:t>11</w:t>
      </w:r>
    </w:p>
    <w:p w14:paraId="0F4973FC">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_Toc20228628 </w:instrText>
      </w:r>
      <w:r>
        <w:rPr>
          <w:rFonts w:hint="default"/>
          <w:lang w:val="en-US" w:eastAsia="zh-CN"/>
        </w:rPr>
        <w:fldChar w:fldCharType="separate"/>
      </w:r>
      <w:r>
        <w:rPr>
          <w:rFonts w:hint="eastAsia" w:ascii="宋体" w:hAnsi="宋体" w:eastAsia="宋体" w:cs="宋体"/>
          <w:szCs w:val="24"/>
          <w:lang w:val="zh-CN" w:eastAsia="zh-CN"/>
        </w:rPr>
        <w:t>第一章  竞赛工作特点</w:t>
      </w:r>
      <w:r>
        <w:tab/>
      </w:r>
      <w:r>
        <w:rPr>
          <w:rFonts w:hint="default"/>
          <w:lang w:val="en-US" w:eastAsia="zh-CN"/>
        </w:rPr>
        <w:fldChar w:fldCharType="end"/>
      </w:r>
      <w:r>
        <w:rPr>
          <w:rFonts w:hint="eastAsia"/>
          <w:lang w:val="en-US" w:eastAsia="zh-CN"/>
        </w:rPr>
        <w:t>211</w:t>
      </w:r>
    </w:p>
    <w:p w14:paraId="2AFD2AFF">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_Toc680134570 </w:instrText>
      </w:r>
      <w:r>
        <w:rPr>
          <w:rFonts w:hint="default"/>
          <w:lang w:val="en-US" w:eastAsia="zh-CN"/>
        </w:rPr>
        <w:fldChar w:fldCharType="separate"/>
      </w:r>
      <w:r>
        <w:rPr>
          <w:rFonts w:hint="eastAsia" w:ascii="宋体" w:hAnsi="宋体" w:eastAsia="宋体" w:cs="宋体"/>
          <w:szCs w:val="24"/>
          <w:lang w:val="zh-CN" w:eastAsia="zh-CN"/>
        </w:rPr>
        <w:t>第二章  裁判员应具备的条件</w:t>
      </w:r>
      <w:r>
        <w:tab/>
      </w:r>
      <w:r>
        <w:rPr>
          <w:rFonts w:hint="eastAsia"/>
          <w:lang w:val="en-US" w:eastAsia="zh-CN"/>
        </w:rPr>
        <w:t>2</w:t>
      </w:r>
      <w:r>
        <w:rPr>
          <w:rFonts w:hint="default"/>
          <w:lang w:val="en-US" w:eastAsia="zh-CN"/>
        </w:rPr>
        <w:fldChar w:fldCharType="end"/>
      </w:r>
      <w:r>
        <w:rPr>
          <w:rFonts w:hint="eastAsia"/>
          <w:lang w:val="en-US" w:eastAsia="zh-CN"/>
        </w:rPr>
        <w:t>12</w:t>
      </w:r>
    </w:p>
    <w:p w14:paraId="273B6484">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_Toc2113748656 </w:instrText>
      </w:r>
      <w:r>
        <w:rPr>
          <w:rFonts w:hint="default"/>
          <w:lang w:val="en-US" w:eastAsia="zh-CN"/>
        </w:rPr>
        <w:fldChar w:fldCharType="separate"/>
      </w:r>
      <w:r>
        <w:rPr>
          <w:rFonts w:hint="eastAsia" w:ascii="宋体" w:hAnsi="宋体" w:eastAsia="宋体" w:cs="宋体"/>
          <w:szCs w:val="24"/>
          <w:lang w:val="zh-CN" w:eastAsia="zh-CN"/>
        </w:rPr>
        <w:t>第三章  裁判员任务与职责</w:t>
      </w:r>
      <w:r>
        <w:tab/>
      </w:r>
      <w:r>
        <w:rPr>
          <w:rFonts w:hint="eastAsia"/>
          <w:lang w:val="en-US" w:eastAsia="zh-CN"/>
        </w:rPr>
        <w:t>2</w:t>
      </w:r>
      <w:r>
        <w:rPr>
          <w:rFonts w:hint="default"/>
          <w:lang w:val="en-US" w:eastAsia="zh-CN"/>
        </w:rPr>
        <w:fldChar w:fldCharType="end"/>
      </w:r>
      <w:r>
        <w:rPr>
          <w:rFonts w:hint="eastAsia"/>
          <w:lang w:val="en-US" w:eastAsia="zh-CN"/>
        </w:rPr>
        <w:t>13</w:t>
      </w:r>
    </w:p>
    <w:p w14:paraId="496CE8AE">
      <w:pPr>
        <w:pStyle w:val="34"/>
        <w:tabs>
          <w:tab w:val="right" w:leader="dot" w:pos="10058"/>
        </w:tabs>
        <w:rPr>
          <w:rFonts w:hint="default"/>
          <w:lang w:eastAsia="zh-CN"/>
        </w:rPr>
      </w:pPr>
      <w:r>
        <w:rPr>
          <w:rFonts w:hint="default"/>
          <w:lang w:val="en-US" w:eastAsia="zh-CN"/>
        </w:rPr>
        <w:fldChar w:fldCharType="begin"/>
      </w:r>
      <w:r>
        <w:rPr>
          <w:rFonts w:hint="default"/>
          <w:lang w:val="en-US" w:eastAsia="zh-CN"/>
        </w:rPr>
        <w:instrText xml:space="preserve"> HYPERLINK \l _Toc1862723640 </w:instrText>
      </w:r>
      <w:r>
        <w:rPr>
          <w:rFonts w:hint="default"/>
          <w:lang w:val="en-US" w:eastAsia="zh-CN"/>
        </w:rPr>
        <w:fldChar w:fldCharType="separate"/>
      </w:r>
      <w:r>
        <w:rPr>
          <w:rFonts w:hint="eastAsia" w:ascii="宋体" w:hAnsi="宋体" w:eastAsia="宋体" w:cs="宋体"/>
          <w:szCs w:val="24"/>
          <w:lang w:val="zh-CN" w:eastAsia="zh-CN"/>
        </w:rPr>
        <w:t>第四章  板鞋竞速比赛中易出现的问题及处理</w:t>
      </w:r>
      <w:r>
        <w:tab/>
      </w:r>
      <w:r>
        <w:rPr>
          <w:rFonts w:hint="eastAsia"/>
          <w:lang w:val="en-US" w:eastAsia="zh-CN"/>
        </w:rPr>
        <w:t>2</w:t>
      </w:r>
      <w:r>
        <w:rPr>
          <w:rFonts w:hint="default"/>
          <w:lang w:val="en-US" w:eastAsia="zh-CN"/>
        </w:rPr>
        <w:fldChar w:fldCharType="end"/>
      </w:r>
      <w:r>
        <w:rPr>
          <w:rFonts w:hint="eastAsia"/>
          <w:lang w:val="en-US" w:eastAsia="zh-CN"/>
        </w:rPr>
        <w:t>21</w:t>
      </w:r>
    </w:p>
    <w:p w14:paraId="27B53293">
      <w:pPr>
        <w:pStyle w:val="31"/>
        <w:tabs>
          <w:tab w:val="right" w:leader="dot" w:pos="10058"/>
        </w:tabs>
        <w:rPr>
          <w:rFonts w:hint="default"/>
          <w:b/>
          <w:highlight w:val="none"/>
        </w:rPr>
      </w:pPr>
      <w:r>
        <w:rPr>
          <w:rFonts w:hint="default"/>
          <w:b/>
          <w:highlight w:val="none"/>
          <w:lang w:val="en-US" w:eastAsia="zh-CN"/>
        </w:rPr>
        <w:fldChar w:fldCharType="begin"/>
      </w:r>
      <w:r>
        <w:rPr>
          <w:rFonts w:hint="default"/>
          <w:b/>
          <w:highlight w:val="none"/>
          <w:lang w:val="en-US" w:eastAsia="zh-CN"/>
        </w:rPr>
        <w:instrText xml:space="preserve"> HYPERLINK \l _Toc1174852089 </w:instrText>
      </w:r>
      <w:r>
        <w:rPr>
          <w:rFonts w:hint="default"/>
          <w:b/>
          <w:highlight w:val="none"/>
          <w:lang w:val="en-US" w:eastAsia="zh-CN"/>
        </w:rPr>
        <w:fldChar w:fldCharType="separate"/>
      </w:r>
      <w:r>
        <w:rPr>
          <w:rFonts w:hint="eastAsia" w:eastAsia="宋体"/>
          <w:b/>
          <w:szCs w:val="44"/>
          <w:highlight w:val="none"/>
          <w:lang w:val="en-GB"/>
        </w:rPr>
        <w:t>背篓投绣球竞赛规则</w:t>
      </w:r>
      <w:r>
        <w:rPr>
          <w:b/>
          <w:highlight w:val="none"/>
        </w:rPr>
        <w:tab/>
      </w:r>
      <w:r>
        <w:rPr>
          <w:rFonts w:hint="eastAsia"/>
          <w:b/>
          <w:highlight w:val="none"/>
          <w:lang w:val="en-US" w:eastAsia="zh-CN"/>
        </w:rPr>
        <w:t>2</w:t>
      </w:r>
      <w:r>
        <w:rPr>
          <w:rFonts w:hint="default"/>
          <w:b/>
          <w:highlight w:val="none"/>
          <w:lang w:val="en-US" w:eastAsia="zh-CN"/>
        </w:rPr>
        <w:fldChar w:fldCharType="end"/>
      </w:r>
      <w:r>
        <w:rPr>
          <w:rFonts w:hint="eastAsia"/>
          <w:b/>
          <w:highlight w:val="none"/>
          <w:lang w:val="en-US" w:eastAsia="zh-CN"/>
        </w:rPr>
        <w:t>23</w:t>
      </w:r>
    </w:p>
    <w:p w14:paraId="1BF65372">
      <w:pPr>
        <w:pStyle w:val="34"/>
        <w:tabs>
          <w:tab w:val="right" w:leader="dot" w:pos="10058"/>
        </w:tabs>
        <w:rPr>
          <w:rFonts w:hint="default"/>
          <w:highlight w:val="none"/>
        </w:rPr>
      </w:pPr>
      <w:r>
        <w:rPr>
          <w:rFonts w:hint="default"/>
          <w:highlight w:val="none"/>
          <w:lang w:val="en-US" w:eastAsia="zh-CN"/>
        </w:rPr>
        <w:fldChar w:fldCharType="begin"/>
      </w:r>
      <w:r>
        <w:rPr>
          <w:rFonts w:hint="default"/>
          <w:highlight w:val="none"/>
          <w:lang w:val="en-US" w:eastAsia="zh-CN"/>
        </w:rPr>
        <w:instrText xml:space="preserve"> HYPERLINK \l _Toc1774409305 </w:instrText>
      </w:r>
      <w:r>
        <w:rPr>
          <w:rFonts w:hint="default"/>
          <w:highlight w:val="none"/>
          <w:lang w:val="en-US" w:eastAsia="zh-CN"/>
        </w:rPr>
        <w:fldChar w:fldCharType="separate"/>
      </w:r>
      <w:r>
        <w:rPr>
          <w:rFonts w:hint="eastAsia" w:ascii="宋体" w:hAnsi="宋体" w:eastAsia="宋体" w:cs="宋体"/>
          <w:szCs w:val="24"/>
          <w:highlight w:val="none"/>
          <w:lang w:val="en-GB"/>
        </w:rPr>
        <w:t>第一章  比</w:t>
      </w:r>
      <w:r>
        <w:rPr>
          <w:rFonts w:hint="default" w:ascii="宋体" w:hAnsi="宋体" w:cs="宋体"/>
          <w:szCs w:val="24"/>
          <w:highlight w:val="none"/>
        </w:rPr>
        <w:t xml:space="preserve">  </w:t>
      </w:r>
      <w:r>
        <w:rPr>
          <w:rFonts w:hint="eastAsia" w:ascii="宋体" w:hAnsi="宋体" w:eastAsia="宋体" w:cs="宋体"/>
          <w:szCs w:val="24"/>
          <w:highlight w:val="none"/>
          <w:lang w:val="en-GB"/>
        </w:rPr>
        <w:t>赛</w:t>
      </w:r>
      <w:r>
        <w:rPr>
          <w:highlight w:val="none"/>
        </w:rPr>
        <w:tab/>
      </w:r>
      <w:r>
        <w:rPr>
          <w:rFonts w:hint="eastAsia"/>
          <w:highlight w:val="none"/>
          <w:lang w:val="en-US" w:eastAsia="zh-CN"/>
        </w:rPr>
        <w:t>2</w:t>
      </w:r>
      <w:r>
        <w:rPr>
          <w:rFonts w:hint="default"/>
          <w:highlight w:val="none"/>
          <w:lang w:val="en-US" w:eastAsia="zh-CN"/>
        </w:rPr>
        <w:fldChar w:fldCharType="end"/>
      </w:r>
      <w:r>
        <w:rPr>
          <w:rFonts w:hint="eastAsia"/>
          <w:highlight w:val="none"/>
          <w:lang w:val="en-US" w:eastAsia="zh-CN"/>
        </w:rPr>
        <w:t>23</w:t>
      </w:r>
    </w:p>
    <w:p w14:paraId="182B9877">
      <w:pPr>
        <w:pStyle w:val="34"/>
        <w:tabs>
          <w:tab w:val="right" w:leader="dot" w:pos="10058"/>
        </w:tabs>
        <w:rPr>
          <w:rFonts w:hint="default"/>
          <w:highlight w:val="none"/>
        </w:rPr>
      </w:pPr>
      <w:r>
        <w:rPr>
          <w:rFonts w:hint="default"/>
          <w:highlight w:val="none"/>
          <w:lang w:val="en-US" w:eastAsia="zh-CN"/>
        </w:rPr>
        <w:fldChar w:fldCharType="begin"/>
      </w:r>
      <w:r>
        <w:rPr>
          <w:rFonts w:hint="default"/>
          <w:highlight w:val="none"/>
          <w:lang w:val="en-US" w:eastAsia="zh-CN"/>
        </w:rPr>
        <w:instrText xml:space="preserve"> HYPERLINK \l _Toc391783246 </w:instrText>
      </w:r>
      <w:r>
        <w:rPr>
          <w:rFonts w:hint="default"/>
          <w:highlight w:val="none"/>
          <w:lang w:val="en-US" w:eastAsia="zh-CN"/>
        </w:rPr>
        <w:fldChar w:fldCharType="separate"/>
      </w:r>
      <w:r>
        <w:rPr>
          <w:rFonts w:hint="eastAsia" w:ascii="宋体" w:hAnsi="宋体" w:eastAsia="宋体" w:cs="宋体"/>
          <w:szCs w:val="24"/>
          <w:highlight w:val="none"/>
          <w:lang w:val="en-GB"/>
        </w:rPr>
        <w:t>第二章  场地及器材</w:t>
      </w:r>
      <w:r>
        <w:rPr>
          <w:highlight w:val="none"/>
        </w:rPr>
        <w:tab/>
      </w:r>
      <w:r>
        <w:rPr>
          <w:rFonts w:hint="eastAsia"/>
          <w:highlight w:val="none"/>
          <w:lang w:val="en-US" w:eastAsia="zh-CN"/>
        </w:rPr>
        <w:t>2</w:t>
      </w:r>
      <w:r>
        <w:rPr>
          <w:rFonts w:hint="default"/>
          <w:highlight w:val="none"/>
          <w:lang w:val="en-US" w:eastAsia="zh-CN"/>
        </w:rPr>
        <w:fldChar w:fldCharType="end"/>
      </w:r>
      <w:r>
        <w:rPr>
          <w:rFonts w:hint="eastAsia"/>
          <w:highlight w:val="none"/>
          <w:lang w:val="en-US" w:eastAsia="zh-CN"/>
        </w:rPr>
        <w:t>23</w:t>
      </w:r>
    </w:p>
    <w:p w14:paraId="30DF6FA4">
      <w:pPr>
        <w:pStyle w:val="34"/>
        <w:tabs>
          <w:tab w:val="right" w:leader="dot" w:pos="10058"/>
        </w:tabs>
        <w:rPr>
          <w:rFonts w:hint="default"/>
          <w:highlight w:val="none"/>
        </w:rPr>
      </w:pPr>
      <w:r>
        <w:rPr>
          <w:rFonts w:hint="default"/>
          <w:highlight w:val="none"/>
          <w:lang w:val="en-US" w:eastAsia="zh-CN"/>
        </w:rPr>
        <w:fldChar w:fldCharType="begin"/>
      </w:r>
      <w:r>
        <w:rPr>
          <w:rFonts w:hint="default"/>
          <w:highlight w:val="none"/>
          <w:lang w:val="en-US" w:eastAsia="zh-CN"/>
        </w:rPr>
        <w:instrText xml:space="preserve"> HYPERLINK \l _Toc516153820 </w:instrText>
      </w:r>
      <w:r>
        <w:rPr>
          <w:rFonts w:hint="default"/>
          <w:highlight w:val="none"/>
          <w:lang w:val="en-US" w:eastAsia="zh-CN"/>
        </w:rPr>
        <w:fldChar w:fldCharType="separate"/>
      </w:r>
      <w:r>
        <w:rPr>
          <w:rFonts w:hint="eastAsia" w:ascii="宋体" w:hAnsi="宋体" w:eastAsia="宋体" w:cs="宋体"/>
          <w:szCs w:val="24"/>
          <w:highlight w:val="none"/>
          <w:lang w:val="en-GB"/>
        </w:rPr>
        <w:t>第三章  运动员和教练员</w:t>
      </w:r>
      <w:r>
        <w:rPr>
          <w:highlight w:val="none"/>
        </w:rPr>
        <w:tab/>
      </w:r>
      <w:r>
        <w:rPr>
          <w:rFonts w:hint="eastAsia"/>
          <w:highlight w:val="none"/>
          <w:lang w:val="en-US" w:eastAsia="zh-CN"/>
        </w:rPr>
        <w:t>2</w:t>
      </w:r>
      <w:r>
        <w:rPr>
          <w:rFonts w:hint="default"/>
          <w:highlight w:val="none"/>
          <w:lang w:val="en-US" w:eastAsia="zh-CN"/>
        </w:rPr>
        <w:fldChar w:fldCharType="end"/>
      </w:r>
      <w:r>
        <w:rPr>
          <w:rFonts w:hint="eastAsia"/>
          <w:highlight w:val="none"/>
          <w:lang w:val="en-US" w:eastAsia="zh-CN"/>
        </w:rPr>
        <w:t>23</w:t>
      </w:r>
    </w:p>
    <w:p w14:paraId="24C94871">
      <w:pPr>
        <w:pStyle w:val="34"/>
        <w:tabs>
          <w:tab w:val="right" w:leader="dot" w:pos="10058"/>
        </w:tabs>
        <w:rPr>
          <w:rFonts w:hint="default"/>
          <w:highlight w:val="none"/>
        </w:rPr>
      </w:pPr>
      <w:r>
        <w:rPr>
          <w:rFonts w:hint="default"/>
          <w:highlight w:val="none"/>
          <w:lang w:val="en-US" w:eastAsia="zh-CN"/>
        </w:rPr>
        <w:fldChar w:fldCharType="begin"/>
      </w:r>
      <w:r>
        <w:rPr>
          <w:rFonts w:hint="default"/>
          <w:highlight w:val="none"/>
          <w:lang w:val="en-US" w:eastAsia="zh-CN"/>
        </w:rPr>
        <w:instrText xml:space="preserve"> HYPERLINK \l _Toc1310802507 </w:instrText>
      </w:r>
      <w:r>
        <w:rPr>
          <w:rFonts w:hint="default"/>
          <w:highlight w:val="none"/>
          <w:lang w:val="en-US" w:eastAsia="zh-CN"/>
        </w:rPr>
        <w:fldChar w:fldCharType="separate"/>
      </w:r>
      <w:r>
        <w:rPr>
          <w:rFonts w:hint="eastAsia" w:ascii="宋体" w:hAnsi="宋体" w:eastAsia="宋体" w:cs="宋体"/>
          <w:szCs w:val="24"/>
          <w:highlight w:val="none"/>
          <w:lang w:val="en-GB"/>
        </w:rPr>
        <w:t>第四章  比赛通则</w:t>
      </w:r>
      <w:r>
        <w:rPr>
          <w:highlight w:val="none"/>
        </w:rPr>
        <w:tab/>
      </w:r>
      <w:r>
        <w:rPr>
          <w:rFonts w:hint="eastAsia"/>
          <w:highlight w:val="none"/>
          <w:lang w:val="en-US" w:eastAsia="zh-CN"/>
        </w:rPr>
        <w:t>2</w:t>
      </w:r>
      <w:r>
        <w:rPr>
          <w:rFonts w:hint="default"/>
          <w:highlight w:val="none"/>
          <w:lang w:val="en-US" w:eastAsia="zh-CN"/>
        </w:rPr>
        <w:fldChar w:fldCharType="end"/>
      </w:r>
      <w:r>
        <w:rPr>
          <w:rFonts w:hint="eastAsia"/>
          <w:highlight w:val="none"/>
          <w:lang w:val="en-US" w:eastAsia="zh-CN"/>
        </w:rPr>
        <w:t>24</w:t>
      </w:r>
    </w:p>
    <w:p w14:paraId="31F66DBC">
      <w:pPr>
        <w:pStyle w:val="34"/>
        <w:tabs>
          <w:tab w:val="right" w:leader="dot" w:pos="10058"/>
        </w:tabs>
        <w:rPr>
          <w:rFonts w:hint="default"/>
          <w:highlight w:val="none"/>
        </w:rPr>
      </w:pPr>
      <w:r>
        <w:rPr>
          <w:rFonts w:hint="default"/>
          <w:highlight w:val="none"/>
          <w:lang w:val="en-US" w:eastAsia="zh-CN"/>
        </w:rPr>
        <w:fldChar w:fldCharType="begin"/>
      </w:r>
      <w:r>
        <w:rPr>
          <w:rFonts w:hint="default"/>
          <w:highlight w:val="none"/>
          <w:lang w:val="en-US" w:eastAsia="zh-CN"/>
        </w:rPr>
        <w:instrText xml:space="preserve"> HYPERLINK \l _Toc960645900 </w:instrText>
      </w:r>
      <w:r>
        <w:rPr>
          <w:rFonts w:hint="default"/>
          <w:highlight w:val="none"/>
          <w:lang w:val="en-US" w:eastAsia="zh-CN"/>
        </w:rPr>
        <w:fldChar w:fldCharType="separate"/>
      </w:r>
      <w:r>
        <w:rPr>
          <w:rFonts w:hint="eastAsia" w:ascii="宋体" w:hAnsi="宋体" w:eastAsia="宋体" w:cs="宋体"/>
          <w:szCs w:val="24"/>
          <w:highlight w:val="none"/>
          <w:lang w:val="en-GB"/>
        </w:rPr>
        <w:t>第五章  名次的判定</w:t>
      </w:r>
      <w:r>
        <w:rPr>
          <w:highlight w:val="none"/>
        </w:rPr>
        <w:tab/>
      </w:r>
      <w:r>
        <w:rPr>
          <w:rFonts w:hint="eastAsia"/>
          <w:highlight w:val="none"/>
          <w:lang w:val="en-US" w:eastAsia="zh-CN"/>
        </w:rPr>
        <w:t>2</w:t>
      </w:r>
      <w:r>
        <w:rPr>
          <w:rFonts w:hint="default"/>
          <w:highlight w:val="none"/>
          <w:lang w:val="en-US" w:eastAsia="zh-CN"/>
        </w:rPr>
        <w:fldChar w:fldCharType="end"/>
      </w:r>
      <w:r>
        <w:rPr>
          <w:rFonts w:hint="eastAsia"/>
          <w:highlight w:val="none"/>
          <w:lang w:val="en-US" w:eastAsia="zh-CN"/>
        </w:rPr>
        <w:t>25</w:t>
      </w:r>
    </w:p>
    <w:p w14:paraId="7C5B591F">
      <w:pPr>
        <w:pStyle w:val="34"/>
        <w:tabs>
          <w:tab w:val="right" w:leader="dot" w:pos="10058"/>
        </w:tabs>
        <w:rPr>
          <w:rFonts w:hint="default"/>
          <w:highlight w:val="none"/>
        </w:rPr>
      </w:pPr>
      <w:r>
        <w:rPr>
          <w:rFonts w:hint="default"/>
          <w:highlight w:val="none"/>
          <w:lang w:val="en-US" w:eastAsia="zh-CN"/>
        </w:rPr>
        <w:fldChar w:fldCharType="begin"/>
      </w:r>
      <w:r>
        <w:rPr>
          <w:rFonts w:hint="default"/>
          <w:highlight w:val="none"/>
          <w:lang w:val="en-US" w:eastAsia="zh-CN"/>
        </w:rPr>
        <w:instrText xml:space="preserve"> HYPERLINK \l _Toc793583154 </w:instrText>
      </w:r>
      <w:r>
        <w:rPr>
          <w:rFonts w:hint="default"/>
          <w:highlight w:val="none"/>
          <w:lang w:val="en-US" w:eastAsia="zh-CN"/>
        </w:rPr>
        <w:fldChar w:fldCharType="separate"/>
      </w:r>
      <w:r>
        <w:rPr>
          <w:rFonts w:hint="eastAsia" w:ascii="宋体" w:hAnsi="宋体" w:eastAsia="宋体" w:cs="宋体"/>
          <w:szCs w:val="24"/>
          <w:highlight w:val="none"/>
          <w:lang w:val="en-GB"/>
        </w:rPr>
        <w:t>第六章  弃权与申诉</w:t>
      </w:r>
      <w:r>
        <w:rPr>
          <w:highlight w:val="none"/>
        </w:rPr>
        <w:tab/>
      </w:r>
      <w:r>
        <w:rPr>
          <w:rFonts w:hint="eastAsia"/>
          <w:highlight w:val="none"/>
          <w:lang w:val="en-US" w:eastAsia="zh-CN"/>
        </w:rPr>
        <w:t>2</w:t>
      </w:r>
      <w:r>
        <w:rPr>
          <w:rFonts w:hint="default"/>
          <w:highlight w:val="none"/>
          <w:lang w:val="en-US" w:eastAsia="zh-CN"/>
        </w:rPr>
        <w:fldChar w:fldCharType="end"/>
      </w:r>
      <w:r>
        <w:rPr>
          <w:rFonts w:hint="eastAsia"/>
          <w:highlight w:val="none"/>
          <w:lang w:val="en-US" w:eastAsia="zh-CN"/>
        </w:rPr>
        <w:t>25</w:t>
      </w:r>
    </w:p>
    <w:p w14:paraId="3171C38D">
      <w:pPr>
        <w:pStyle w:val="34"/>
        <w:tabs>
          <w:tab w:val="right" w:leader="dot" w:pos="10058"/>
        </w:tabs>
        <w:rPr>
          <w:rFonts w:hint="default"/>
          <w:b/>
          <w:highlight w:val="none"/>
        </w:rPr>
      </w:pPr>
      <w:r>
        <w:rPr>
          <w:rFonts w:hint="default"/>
          <w:highlight w:val="none"/>
          <w:lang w:val="en-US" w:eastAsia="zh-CN"/>
        </w:rPr>
        <w:fldChar w:fldCharType="begin"/>
      </w:r>
      <w:r>
        <w:rPr>
          <w:rFonts w:hint="default"/>
          <w:highlight w:val="none"/>
          <w:lang w:val="en-US" w:eastAsia="zh-CN"/>
        </w:rPr>
        <w:instrText xml:space="preserve"> HYPERLINK \l _Toc1878621408 </w:instrText>
      </w:r>
      <w:r>
        <w:rPr>
          <w:rFonts w:hint="default"/>
          <w:highlight w:val="none"/>
          <w:lang w:val="en-US" w:eastAsia="zh-CN"/>
        </w:rPr>
        <w:fldChar w:fldCharType="separate"/>
      </w:r>
      <w:r>
        <w:rPr>
          <w:rFonts w:hint="eastAsia" w:ascii="宋体" w:hAnsi="宋体" w:eastAsia="宋体" w:cs="宋体"/>
          <w:szCs w:val="24"/>
          <w:highlight w:val="none"/>
          <w:lang w:val="en-GB"/>
        </w:rPr>
        <w:t>第七章  裁判人员及职责</w:t>
      </w:r>
      <w:r>
        <w:rPr>
          <w:highlight w:val="none"/>
        </w:rPr>
        <w:tab/>
      </w:r>
      <w:r>
        <w:rPr>
          <w:rFonts w:hint="eastAsia"/>
          <w:highlight w:val="none"/>
          <w:lang w:val="en-US" w:eastAsia="zh-CN"/>
        </w:rPr>
        <w:t>2</w:t>
      </w:r>
      <w:r>
        <w:rPr>
          <w:rFonts w:hint="default"/>
          <w:highlight w:val="none"/>
          <w:lang w:val="en-US" w:eastAsia="zh-CN"/>
        </w:rPr>
        <w:fldChar w:fldCharType="end"/>
      </w:r>
      <w:r>
        <w:rPr>
          <w:rFonts w:hint="eastAsia"/>
          <w:highlight w:val="none"/>
          <w:lang w:val="en-US" w:eastAsia="zh-CN"/>
        </w:rPr>
        <w:t>25</w:t>
      </w:r>
    </w:p>
    <w:p w14:paraId="447715A8">
      <w:pPr>
        <w:pStyle w:val="31"/>
        <w:tabs>
          <w:tab w:val="right" w:leader="dot" w:pos="10058"/>
        </w:tabs>
        <w:rPr>
          <w:rFonts w:hint="default"/>
          <w:b/>
          <w:highlight w:val="none"/>
        </w:rPr>
      </w:pPr>
      <w:r>
        <w:rPr>
          <w:rFonts w:hint="default"/>
          <w:b/>
          <w:highlight w:val="none"/>
          <w:lang w:val="en-US" w:eastAsia="zh-CN"/>
        </w:rPr>
        <w:fldChar w:fldCharType="begin"/>
      </w:r>
      <w:r>
        <w:rPr>
          <w:rFonts w:hint="default"/>
          <w:b/>
          <w:highlight w:val="none"/>
          <w:lang w:val="en-US" w:eastAsia="zh-CN"/>
        </w:rPr>
        <w:instrText xml:space="preserve"> HYPERLINK \l _Toc1317300932 </w:instrText>
      </w:r>
      <w:r>
        <w:rPr>
          <w:rFonts w:hint="default"/>
          <w:b/>
          <w:highlight w:val="none"/>
          <w:lang w:val="en-US" w:eastAsia="zh-CN"/>
        </w:rPr>
        <w:fldChar w:fldCharType="separate"/>
      </w:r>
      <w:r>
        <w:rPr>
          <w:rFonts w:hint="eastAsia" w:eastAsia="宋体"/>
          <w:b/>
          <w:szCs w:val="44"/>
          <w:highlight w:val="none"/>
          <w:lang w:val="en-US" w:eastAsia="zh-CN"/>
        </w:rPr>
        <w:t>背篓投绣球</w:t>
      </w:r>
      <w:r>
        <w:rPr>
          <w:rFonts w:hint="eastAsia" w:eastAsia="宋体"/>
          <w:b/>
          <w:szCs w:val="44"/>
          <w:highlight w:val="none"/>
        </w:rPr>
        <w:t>竞赛裁判法</w:t>
      </w:r>
      <w:r>
        <w:rPr>
          <w:b/>
          <w:highlight w:val="none"/>
        </w:rPr>
        <w:tab/>
      </w:r>
      <w:r>
        <w:rPr>
          <w:rFonts w:hint="eastAsia"/>
          <w:b/>
          <w:highlight w:val="none"/>
          <w:lang w:val="en-US" w:eastAsia="zh-CN"/>
        </w:rPr>
        <w:t>2</w:t>
      </w:r>
      <w:r>
        <w:rPr>
          <w:rFonts w:hint="default"/>
          <w:b/>
          <w:highlight w:val="none"/>
          <w:lang w:val="en-US" w:eastAsia="zh-CN"/>
        </w:rPr>
        <w:fldChar w:fldCharType="end"/>
      </w:r>
      <w:r>
        <w:rPr>
          <w:rFonts w:hint="eastAsia"/>
          <w:b/>
          <w:highlight w:val="none"/>
          <w:lang w:val="en-US" w:eastAsia="zh-CN"/>
        </w:rPr>
        <w:t>29</w:t>
      </w:r>
    </w:p>
    <w:p w14:paraId="235BD90A">
      <w:pPr>
        <w:pStyle w:val="34"/>
        <w:tabs>
          <w:tab w:val="right" w:leader="dot" w:pos="10058"/>
        </w:tabs>
        <w:rPr>
          <w:rFonts w:hint="default"/>
          <w:highlight w:val="none"/>
        </w:rPr>
      </w:pPr>
      <w:r>
        <w:rPr>
          <w:rFonts w:hint="default"/>
          <w:highlight w:val="none"/>
          <w:lang w:val="en-US" w:eastAsia="zh-CN"/>
        </w:rPr>
        <w:fldChar w:fldCharType="begin"/>
      </w:r>
      <w:r>
        <w:rPr>
          <w:rFonts w:hint="default"/>
          <w:highlight w:val="none"/>
          <w:lang w:val="en-US" w:eastAsia="zh-CN"/>
        </w:rPr>
        <w:instrText xml:space="preserve"> HYPERLINK \l _Toc1467847201 </w:instrText>
      </w:r>
      <w:r>
        <w:rPr>
          <w:rFonts w:hint="default"/>
          <w:highlight w:val="none"/>
          <w:lang w:val="en-US" w:eastAsia="zh-CN"/>
        </w:rPr>
        <w:fldChar w:fldCharType="separate"/>
      </w:r>
      <w:r>
        <w:rPr>
          <w:rFonts w:hint="eastAsia" w:ascii="宋体" w:hAnsi="宋体" w:eastAsia="宋体" w:cs="宋体"/>
          <w:szCs w:val="24"/>
          <w:highlight w:val="none"/>
        </w:rPr>
        <w:t>前言</w:t>
      </w:r>
      <w:r>
        <w:rPr>
          <w:highlight w:val="none"/>
        </w:rPr>
        <w:tab/>
      </w:r>
      <w:r>
        <w:rPr>
          <w:rFonts w:hint="eastAsia"/>
          <w:highlight w:val="none"/>
          <w:lang w:val="en-US" w:eastAsia="zh-CN"/>
        </w:rPr>
        <w:t>2</w:t>
      </w:r>
      <w:r>
        <w:rPr>
          <w:rFonts w:hint="default"/>
          <w:highlight w:val="none"/>
          <w:lang w:val="en-US" w:eastAsia="zh-CN"/>
        </w:rPr>
        <w:fldChar w:fldCharType="end"/>
      </w:r>
      <w:r>
        <w:rPr>
          <w:rFonts w:hint="eastAsia"/>
          <w:highlight w:val="none"/>
          <w:lang w:val="en-US" w:eastAsia="zh-CN"/>
        </w:rPr>
        <w:t>29</w:t>
      </w:r>
    </w:p>
    <w:p w14:paraId="64628039">
      <w:pPr>
        <w:pStyle w:val="34"/>
        <w:tabs>
          <w:tab w:val="right" w:leader="dot" w:pos="10058"/>
        </w:tabs>
        <w:rPr>
          <w:rFonts w:hint="default"/>
          <w:highlight w:val="none"/>
        </w:rPr>
      </w:pPr>
      <w:r>
        <w:rPr>
          <w:rFonts w:hint="default"/>
          <w:highlight w:val="none"/>
          <w:lang w:val="en-US" w:eastAsia="zh-CN"/>
        </w:rPr>
        <w:fldChar w:fldCharType="begin"/>
      </w:r>
      <w:r>
        <w:rPr>
          <w:rFonts w:hint="default"/>
          <w:highlight w:val="none"/>
          <w:lang w:val="en-US" w:eastAsia="zh-CN"/>
        </w:rPr>
        <w:instrText xml:space="preserve"> HYPERLINK \l _Toc1963254118 </w:instrText>
      </w:r>
      <w:r>
        <w:rPr>
          <w:rFonts w:hint="default"/>
          <w:highlight w:val="none"/>
          <w:lang w:val="en-US" w:eastAsia="zh-CN"/>
        </w:rPr>
        <w:fldChar w:fldCharType="separate"/>
      </w:r>
      <w:r>
        <w:rPr>
          <w:rFonts w:hint="eastAsia" w:ascii="宋体" w:hAnsi="宋体" w:eastAsia="宋体" w:cs="宋体"/>
          <w:szCs w:val="24"/>
          <w:highlight w:val="none"/>
          <w:lang w:val="en-US" w:eastAsia="zh-Hans"/>
        </w:rPr>
        <w:t>第一章</w:t>
      </w:r>
      <w:r>
        <w:rPr>
          <w:rFonts w:hint="default" w:ascii="宋体" w:hAnsi="宋体" w:eastAsia="宋体" w:cs="宋体"/>
          <w:szCs w:val="24"/>
          <w:highlight w:val="none"/>
          <w:lang w:eastAsia="zh-Hans"/>
        </w:rPr>
        <w:t xml:space="preserve">  </w:t>
      </w:r>
      <w:r>
        <w:rPr>
          <w:rFonts w:hint="eastAsia" w:ascii="宋体" w:hAnsi="宋体" w:eastAsia="宋体" w:cs="宋体"/>
          <w:szCs w:val="24"/>
          <w:highlight w:val="none"/>
        </w:rPr>
        <w:t>竞赛工作特点</w:t>
      </w:r>
      <w:r>
        <w:rPr>
          <w:highlight w:val="none"/>
        </w:rPr>
        <w:tab/>
      </w:r>
      <w:r>
        <w:rPr>
          <w:rFonts w:hint="eastAsia"/>
          <w:highlight w:val="none"/>
          <w:lang w:val="en-US" w:eastAsia="zh-CN"/>
        </w:rPr>
        <w:t>2</w:t>
      </w:r>
      <w:r>
        <w:rPr>
          <w:rFonts w:hint="default"/>
          <w:highlight w:val="none"/>
          <w:lang w:val="en-US" w:eastAsia="zh-CN"/>
        </w:rPr>
        <w:fldChar w:fldCharType="end"/>
      </w:r>
      <w:r>
        <w:rPr>
          <w:rFonts w:hint="eastAsia"/>
          <w:highlight w:val="none"/>
          <w:lang w:val="en-US" w:eastAsia="zh-CN"/>
        </w:rPr>
        <w:t>29</w:t>
      </w:r>
    </w:p>
    <w:p w14:paraId="2AD85E5F">
      <w:pPr>
        <w:pStyle w:val="34"/>
        <w:tabs>
          <w:tab w:val="right" w:leader="dot" w:pos="10058"/>
        </w:tabs>
        <w:rPr>
          <w:rFonts w:hint="default"/>
          <w:highlight w:val="none"/>
        </w:rPr>
      </w:pPr>
      <w:r>
        <w:rPr>
          <w:rFonts w:hint="default"/>
          <w:highlight w:val="none"/>
          <w:lang w:val="en-US" w:eastAsia="zh-CN"/>
        </w:rPr>
        <w:fldChar w:fldCharType="begin"/>
      </w:r>
      <w:r>
        <w:rPr>
          <w:rFonts w:hint="default"/>
          <w:highlight w:val="none"/>
          <w:lang w:val="en-US" w:eastAsia="zh-CN"/>
        </w:rPr>
        <w:instrText xml:space="preserve"> HYPERLINK \l _Toc325725071 </w:instrText>
      </w:r>
      <w:r>
        <w:rPr>
          <w:rFonts w:hint="default"/>
          <w:highlight w:val="none"/>
          <w:lang w:val="en-US" w:eastAsia="zh-CN"/>
        </w:rPr>
        <w:fldChar w:fldCharType="separate"/>
      </w:r>
      <w:r>
        <w:rPr>
          <w:rFonts w:hint="eastAsia" w:ascii="宋体" w:hAnsi="宋体" w:eastAsia="宋体" w:cs="宋体"/>
          <w:szCs w:val="24"/>
          <w:highlight w:val="none"/>
          <w:lang w:val="en-US" w:eastAsia="zh-Hans"/>
        </w:rPr>
        <w:t>第二章</w:t>
      </w:r>
      <w:r>
        <w:rPr>
          <w:rFonts w:hint="default" w:ascii="宋体" w:hAnsi="宋体" w:eastAsia="宋体" w:cs="宋体"/>
          <w:szCs w:val="24"/>
          <w:highlight w:val="none"/>
          <w:lang w:val="en-US" w:eastAsia="zh-Hans"/>
        </w:rPr>
        <w:t xml:space="preserve">  </w:t>
      </w:r>
      <w:r>
        <w:rPr>
          <w:rFonts w:hint="eastAsia" w:ascii="宋体" w:hAnsi="宋体" w:eastAsia="宋体" w:cs="宋体"/>
          <w:szCs w:val="24"/>
          <w:highlight w:val="none"/>
          <w:lang w:val="en-US" w:eastAsia="zh-Hans"/>
        </w:rPr>
        <w:t>裁判员应具备的条件</w:t>
      </w:r>
      <w:r>
        <w:rPr>
          <w:highlight w:val="none"/>
        </w:rPr>
        <w:tab/>
      </w:r>
      <w:r>
        <w:rPr>
          <w:rFonts w:hint="eastAsia"/>
          <w:highlight w:val="none"/>
          <w:lang w:val="en-US" w:eastAsia="zh-CN"/>
        </w:rPr>
        <w:t>2</w:t>
      </w:r>
      <w:r>
        <w:rPr>
          <w:rFonts w:hint="default"/>
          <w:highlight w:val="none"/>
          <w:lang w:val="en-US" w:eastAsia="zh-CN"/>
        </w:rPr>
        <w:fldChar w:fldCharType="end"/>
      </w:r>
      <w:r>
        <w:rPr>
          <w:rFonts w:hint="eastAsia"/>
          <w:highlight w:val="none"/>
          <w:lang w:val="en-US" w:eastAsia="zh-CN"/>
        </w:rPr>
        <w:t>29</w:t>
      </w:r>
    </w:p>
    <w:p w14:paraId="17341C5A">
      <w:pPr>
        <w:pStyle w:val="34"/>
        <w:tabs>
          <w:tab w:val="right" w:leader="dot" w:pos="10058"/>
        </w:tabs>
        <w:rPr>
          <w:rFonts w:hint="default"/>
          <w:highlight w:val="none"/>
        </w:rPr>
      </w:pPr>
      <w:r>
        <w:rPr>
          <w:rFonts w:hint="default"/>
          <w:highlight w:val="none"/>
          <w:lang w:val="en-US" w:eastAsia="zh-CN"/>
        </w:rPr>
        <w:fldChar w:fldCharType="begin"/>
      </w:r>
      <w:r>
        <w:rPr>
          <w:rFonts w:hint="default"/>
          <w:highlight w:val="none"/>
          <w:lang w:val="en-US" w:eastAsia="zh-CN"/>
        </w:rPr>
        <w:instrText xml:space="preserve"> HYPERLINK \l _Toc525452094 </w:instrText>
      </w:r>
      <w:r>
        <w:rPr>
          <w:rFonts w:hint="default"/>
          <w:highlight w:val="none"/>
          <w:lang w:val="en-US" w:eastAsia="zh-CN"/>
        </w:rPr>
        <w:fldChar w:fldCharType="separate"/>
      </w:r>
      <w:r>
        <w:rPr>
          <w:rFonts w:hint="eastAsia" w:ascii="宋体" w:hAnsi="宋体" w:eastAsia="宋体" w:cs="宋体"/>
          <w:szCs w:val="24"/>
          <w:highlight w:val="none"/>
          <w:lang w:val="en-US" w:eastAsia="zh-Hans"/>
        </w:rPr>
        <w:t>第三章  裁判员任务与职责</w:t>
      </w:r>
      <w:r>
        <w:rPr>
          <w:highlight w:val="none"/>
        </w:rPr>
        <w:tab/>
      </w:r>
      <w:r>
        <w:rPr>
          <w:rFonts w:hint="eastAsia"/>
          <w:highlight w:val="none"/>
          <w:lang w:val="en-US" w:eastAsia="zh-CN"/>
        </w:rPr>
        <w:t>2</w:t>
      </w:r>
      <w:r>
        <w:rPr>
          <w:rFonts w:hint="default"/>
          <w:highlight w:val="none"/>
          <w:lang w:val="en-US" w:eastAsia="zh-CN"/>
        </w:rPr>
        <w:fldChar w:fldCharType="end"/>
      </w:r>
      <w:r>
        <w:rPr>
          <w:rFonts w:hint="eastAsia"/>
          <w:highlight w:val="none"/>
          <w:lang w:val="en-US" w:eastAsia="zh-CN"/>
        </w:rPr>
        <w:t>30</w:t>
      </w:r>
    </w:p>
    <w:p w14:paraId="133A4581">
      <w:pPr>
        <w:pStyle w:val="34"/>
        <w:tabs>
          <w:tab w:val="right" w:leader="dot" w:pos="10058"/>
        </w:tabs>
        <w:rPr>
          <w:rFonts w:hint="default"/>
          <w:highlight w:val="none"/>
        </w:rPr>
      </w:pPr>
      <w:r>
        <w:rPr>
          <w:rFonts w:hint="default"/>
          <w:highlight w:val="none"/>
          <w:lang w:val="en-US" w:eastAsia="zh-CN"/>
        </w:rPr>
        <w:fldChar w:fldCharType="begin"/>
      </w:r>
      <w:r>
        <w:rPr>
          <w:rFonts w:hint="default"/>
          <w:highlight w:val="none"/>
          <w:lang w:val="en-US" w:eastAsia="zh-CN"/>
        </w:rPr>
        <w:instrText xml:space="preserve"> HYPERLINK \l _Toc820587394 </w:instrText>
      </w:r>
      <w:r>
        <w:rPr>
          <w:rFonts w:hint="default"/>
          <w:highlight w:val="none"/>
          <w:lang w:val="en-US" w:eastAsia="zh-CN"/>
        </w:rPr>
        <w:fldChar w:fldCharType="separate"/>
      </w:r>
      <w:r>
        <w:rPr>
          <w:rFonts w:hint="eastAsia" w:ascii="宋体" w:hAnsi="宋体" w:eastAsia="宋体" w:cs="宋体"/>
          <w:szCs w:val="24"/>
          <w:highlight w:val="none"/>
        </w:rPr>
        <w:t xml:space="preserve">第四章 </w:t>
      </w:r>
      <w:r>
        <w:rPr>
          <w:rFonts w:hint="default" w:ascii="宋体" w:hAnsi="宋体" w:cs="宋体"/>
          <w:szCs w:val="24"/>
          <w:highlight w:val="none"/>
        </w:rPr>
        <w:t xml:space="preserve"> </w:t>
      </w:r>
      <w:r>
        <w:rPr>
          <w:rFonts w:hint="eastAsia" w:ascii="宋体" w:hAnsi="宋体" w:eastAsia="宋体" w:cs="宋体"/>
          <w:szCs w:val="24"/>
          <w:highlight w:val="none"/>
          <w:lang w:eastAsia="zh-CN"/>
        </w:rPr>
        <w:t>背篓</w:t>
      </w:r>
      <w:r>
        <w:rPr>
          <w:rFonts w:hint="eastAsia" w:ascii="宋体" w:hAnsi="宋体" w:eastAsia="宋体" w:cs="宋体"/>
          <w:szCs w:val="24"/>
          <w:highlight w:val="none"/>
          <w:lang w:val="en-US" w:eastAsia="zh-CN"/>
        </w:rPr>
        <w:t>投绣球</w:t>
      </w:r>
      <w:r>
        <w:rPr>
          <w:rFonts w:hint="eastAsia" w:ascii="宋体" w:hAnsi="宋体" w:eastAsia="宋体" w:cs="宋体"/>
          <w:szCs w:val="24"/>
          <w:highlight w:val="none"/>
        </w:rPr>
        <w:t>竞赛中易出现问题</w:t>
      </w:r>
      <w:r>
        <w:rPr>
          <w:rFonts w:hint="eastAsia" w:ascii="宋体" w:hAnsi="宋体" w:eastAsia="宋体" w:cs="宋体"/>
          <w:szCs w:val="24"/>
          <w:highlight w:val="none"/>
          <w:lang w:val="en-US" w:eastAsia="zh-CN"/>
        </w:rPr>
        <w:t>及处理</w:t>
      </w:r>
      <w:r>
        <w:rPr>
          <w:highlight w:val="none"/>
        </w:rPr>
        <w:tab/>
      </w:r>
      <w:r>
        <w:rPr>
          <w:rFonts w:hint="eastAsia"/>
          <w:highlight w:val="none"/>
          <w:lang w:val="en-US" w:eastAsia="zh-CN"/>
        </w:rPr>
        <w:t>2</w:t>
      </w:r>
      <w:r>
        <w:rPr>
          <w:rFonts w:hint="default"/>
          <w:highlight w:val="none"/>
          <w:lang w:val="en-US" w:eastAsia="zh-CN"/>
        </w:rPr>
        <w:fldChar w:fldCharType="end"/>
      </w:r>
      <w:r>
        <w:rPr>
          <w:rFonts w:hint="eastAsia"/>
          <w:highlight w:val="none"/>
          <w:lang w:val="en-US" w:eastAsia="zh-CN"/>
        </w:rPr>
        <w:t>35</w:t>
      </w:r>
    </w:p>
    <w:p w14:paraId="3EC091A1">
      <w:pPr>
        <w:pStyle w:val="31"/>
        <w:tabs>
          <w:tab w:val="right" w:leader="dot" w:pos="10058"/>
        </w:tabs>
        <w:rPr>
          <w:rFonts w:hint="default"/>
          <w:b/>
          <w:highlight w:val="none"/>
        </w:rPr>
      </w:pPr>
      <w:r>
        <w:rPr>
          <w:rFonts w:hint="default"/>
          <w:b/>
          <w:highlight w:val="none"/>
          <w:lang w:val="en-US" w:eastAsia="zh-CN"/>
        </w:rPr>
        <w:fldChar w:fldCharType="begin"/>
      </w:r>
      <w:r>
        <w:rPr>
          <w:rFonts w:hint="default"/>
          <w:b/>
          <w:highlight w:val="none"/>
          <w:lang w:val="en-US" w:eastAsia="zh-CN"/>
        </w:rPr>
        <w:instrText xml:space="preserve"> HYPERLINK \l _Toc472349924 </w:instrText>
      </w:r>
      <w:r>
        <w:rPr>
          <w:rFonts w:hint="default"/>
          <w:b/>
          <w:highlight w:val="none"/>
          <w:lang w:val="en-US" w:eastAsia="zh-CN"/>
        </w:rPr>
        <w:fldChar w:fldCharType="separate"/>
      </w:r>
      <w:r>
        <w:rPr>
          <w:rFonts w:hint="eastAsia" w:eastAsia="宋体"/>
          <w:b/>
          <w:szCs w:val="44"/>
          <w:highlight w:val="none"/>
        </w:rPr>
        <w:t>高杆投绣球竞赛规则</w:t>
      </w:r>
      <w:r>
        <w:rPr>
          <w:b/>
          <w:highlight w:val="none"/>
        </w:rPr>
        <w:tab/>
      </w:r>
      <w:r>
        <w:rPr>
          <w:rFonts w:hint="eastAsia"/>
          <w:b/>
          <w:highlight w:val="none"/>
          <w:lang w:val="en-US" w:eastAsia="zh-CN"/>
        </w:rPr>
        <w:t>2</w:t>
      </w:r>
      <w:r>
        <w:rPr>
          <w:rFonts w:hint="default"/>
          <w:b/>
          <w:highlight w:val="none"/>
          <w:lang w:val="en-US" w:eastAsia="zh-CN"/>
        </w:rPr>
        <w:fldChar w:fldCharType="end"/>
      </w:r>
      <w:r>
        <w:rPr>
          <w:rFonts w:hint="eastAsia"/>
          <w:b/>
          <w:highlight w:val="none"/>
          <w:lang w:val="en-US" w:eastAsia="zh-CN"/>
        </w:rPr>
        <w:t>36</w:t>
      </w:r>
    </w:p>
    <w:p w14:paraId="7164D1AF">
      <w:pPr>
        <w:pStyle w:val="34"/>
        <w:tabs>
          <w:tab w:val="right" w:leader="dot" w:pos="10058"/>
        </w:tabs>
        <w:rPr>
          <w:rFonts w:hint="default"/>
          <w:highlight w:val="none"/>
        </w:rPr>
      </w:pPr>
      <w:r>
        <w:rPr>
          <w:rFonts w:hint="default"/>
          <w:highlight w:val="none"/>
          <w:lang w:val="en-US" w:eastAsia="zh-CN"/>
        </w:rPr>
        <w:fldChar w:fldCharType="begin"/>
      </w:r>
      <w:r>
        <w:rPr>
          <w:rFonts w:hint="default"/>
          <w:highlight w:val="none"/>
          <w:lang w:val="en-US" w:eastAsia="zh-CN"/>
        </w:rPr>
        <w:instrText xml:space="preserve"> HYPERLINK \l _Toc1685613356 </w:instrText>
      </w:r>
      <w:r>
        <w:rPr>
          <w:rFonts w:hint="default"/>
          <w:highlight w:val="none"/>
          <w:lang w:val="en-US" w:eastAsia="zh-CN"/>
        </w:rPr>
        <w:fldChar w:fldCharType="separate"/>
      </w:r>
      <w:r>
        <w:rPr>
          <w:rFonts w:hint="eastAsia" w:ascii="宋体" w:hAnsi="宋体" w:eastAsia="宋体" w:cs="宋体"/>
          <w:szCs w:val="24"/>
          <w:highlight w:val="none"/>
        </w:rPr>
        <w:t>第一章  比</w:t>
      </w:r>
      <w:r>
        <w:rPr>
          <w:rFonts w:hint="default" w:ascii="宋体" w:hAnsi="宋体" w:cs="宋体"/>
          <w:szCs w:val="24"/>
          <w:highlight w:val="none"/>
        </w:rPr>
        <w:t xml:space="preserve">  </w:t>
      </w:r>
      <w:r>
        <w:rPr>
          <w:rFonts w:hint="eastAsia" w:ascii="宋体" w:hAnsi="宋体" w:eastAsia="宋体" w:cs="宋体"/>
          <w:szCs w:val="24"/>
          <w:highlight w:val="none"/>
        </w:rPr>
        <w:t>赛</w:t>
      </w:r>
      <w:r>
        <w:rPr>
          <w:highlight w:val="none"/>
        </w:rPr>
        <w:tab/>
      </w:r>
      <w:r>
        <w:rPr>
          <w:rFonts w:hint="eastAsia"/>
          <w:highlight w:val="none"/>
          <w:lang w:val="en-US" w:eastAsia="zh-CN"/>
        </w:rPr>
        <w:t>2</w:t>
      </w:r>
      <w:r>
        <w:rPr>
          <w:rFonts w:hint="default"/>
          <w:highlight w:val="none"/>
          <w:lang w:val="en-US" w:eastAsia="zh-CN"/>
        </w:rPr>
        <w:fldChar w:fldCharType="end"/>
      </w:r>
      <w:r>
        <w:rPr>
          <w:rFonts w:hint="eastAsia"/>
          <w:highlight w:val="none"/>
          <w:lang w:val="en-US" w:eastAsia="zh-CN"/>
        </w:rPr>
        <w:t>36</w:t>
      </w:r>
    </w:p>
    <w:p w14:paraId="6EC9A5E9">
      <w:pPr>
        <w:pStyle w:val="34"/>
        <w:tabs>
          <w:tab w:val="right" w:leader="dot" w:pos="10058"/>
        </w:tabs>
        <w:rPr>
          <w:rFonts w:hint="default"/>
          <w:highlight w:val="none"/>
        </w:rPr>
      </w:pPr>
      <w:r>
        <w:rPr>
          <w:rFonts w:hint="default"/>
          <w:highlight w:val="none"/>
          <w:lang w:val="en-US" w:eastAsia="zh-CN"/>
        </w:rPr>
        <w:fldChar w:fldCharType="begin"/>
      </w:r>
      <w:r>
        <w:rPr>
          <w:rFonts w:hint="default"/>
          <w:highlight w:val="none"/>
          <w:lang w:val="en-US" w:eastAsia="zh-CN"/>
        </w:rPr>
        <w:instrText xml:space="preserve"> HYPERLINK \l _Toc499403068 </w:instrText>
      </w:r>
      <w:r>
        <w:rPr>
          <w:rFonts w:hint="default"/>
          <w:highlight w:val="none"/>
          <w:lang w:val="en-US" w:eastAsia="zh-CN"/>
        </w:rPr>
        <w:fldChar w:fldCharType="separate"/>
      </w:r>
      <w:r>
        <w:rPr>
          <w:rFonts w:hint="eastAsia" w:ascii="宋体" w:hAnsi="宋体" w:eastAsia="宋体" w:cs="宋体"/>
          <w:szCs w:val="24"/>
          <w:highlight w:val="none"/>
        </w:rPr>
        <w:t>第二章  场地及器材</w:t>
      </w:r>
      <w:r>
        <w:rPr>
          <w:highlight w:val="none"/>
        </w:rPr>
        <w:tab/>
      </w:r>
      <w:r>
        <w:rPr>
          <w:rFonts w:hint="eastAsia"/>
          <w:highlight w:val="none"/>
          <w:lang w:val="en-US" w:eastAsia="zh-CN"/>
        </w:rPr>
        <w:t>2</w:t>
      </w:r>
      <w:r>
        <w:rPr>
          <w:rFonts w:hint="default"/>
          <w:highlight w:val="none"/>
          <w:lang w:val="en-US" w:eastAsia="zh-CN"/>
        </w:rPr>
        <w:fldChar w:fldCharType="end"/>
      </w:r>
      <w:r>
        <w:rPr>
          <w:rFonts w:hint="eastAsia"/>
          <w:highlight w:val="none"/>
          <w:lang w:val="en-US" w:eastAsia="zh-CN"/>
        </w:rPr>
        <w:t>36</w:t>
      </w:r>
    </w:p>
    <w:p w14:paraId="41990911">
      <w:pPr>
        <w:pStyle w:val="34"/>
        <w:tabs>
          <w:tab w:val="right" w:leader="dot" w:pos="10058"/>
        </w:tabs>
        <w:rPr>
          <w:rFonts w:hint="default"/>
          <w:highlight w:val="none"/>
        </w:rPr>
      </w:pPr>
      <w:r>
        <w:rPr>
          <w:rFonts w:hint="default"/>
          <w:highlight w:val="none"/>
          <w:lang w:val="en-US" w:eastAsia="zh-CN"/>
        </w:rPr>
        <w:fldChar w:fldCharType="begin"/>
      </w:r>
      <w:r>
        <w:rPr>
          <w:rFonts w:hint="default"/>
          <w:highlight w:val="none"/>
          <w:lang w:val="en-US" w:eastAsia="zh-CN"/>
        </w:rPr>
        <w:instrText xml:space="preserve"> HYPERLINK \l _Toc1101271400 </w:instrText>
      </w:r>
      <w:r>
        <w:rPr>
          <w:rFonts w:hint="default"/>
          <w:highlight w:val="none"/>
          <w:lang w:val="en-US" w:eastAsia="zh-CN"/>
        </w:rPr>
        <w:fldChar w:fldCharType="separate"/>
      </w:r>
      <w:r>
        <w:rPr>
          <w:rFonts w:hint="eastAsia" w:ascii="宋体" w:hAnsi="宋体" w:eastAsia="宋体" w:cs="宋体"/>
          <w:szCs w:val="24"/>
          <w:highlight w:val="none"/>
        </w:rPr>
        <w:t>第三章  运动员和教练员</w:t>
      </w:r>
      <w:r>
        <w:rPr>
          <w:highlight w:val="none"/>
        </w:rPr>
        <w:tab/>
      </w:r>
      <w:r>
        <w:rPr>
          <w:rFonts w:hint="eastAsia"/>
          <w:highlight w:val="none"/>
          <w:lang w:val="en-US" w:eastAsia="zh-CN"/>
        </w:rPr>
        <w:t>2</w:t>
      </w:r>
      <w:r>
        <w:rPr>
          <w:rFonts w:hint="default"/>
          <w:highlight w:val="none"/>
          <w:lang w:val="en-US" w:eastAsia="zh-CN"/>
        </w:rPr>
        <w:fldChar w:fldCharType="end"/>
      </w:r>
      <w:r>
        <w:rPr>
          <w:rFonts w:hint="eastAsia"/>
          <w:highlight w:val="none"/>
          <w:lang w:val="en-US" w:eastAsia="zh-CN"/>
        </w:rPr>
        <w:t>37</w:t>
      </w:r>
    </w:p>
    <w:p w14:paraId="68A0FB25">
      <w:pPr>
        <w:pStyle w:val="34"/>
        <w:tabs>
          <w:tab w:val="right" w:leader="dot" w:pos="10058"/>
        </w:tabs>
        <w:rPr>
          <w:rFonts w:hint="default"/>
          <w:highlight w:val="none"/>
        </w:rPr>
      </w:pPr>
      <w:r>
        <w:rPr>
          <w:rFonts w:hint="default"/>
          <w:highlight w:val="none"/>
          <w:lang w:val="en-US" w:eastAsia="zh-CN"/>
        </w:rPr>
        <w:fldChar w:fldCharType="begin"/>
      </w:r>
      <w:r>
        <w:rPr>
          <w:rFonts w:hint="default"/>
          <w:highlight w:val="none"/>
          <w:lang w:val="en-US" w:eastAsia="zh-CN"/>
        </w:rPr>
        <w:instrText xml:space="preserve"> HYPERLINK \l _Toc2054349954 </w:instrText>
      </w:r>
      <w:r>
        <w:rPr>
          <w:rFonts w:hint="default"/>
          <w:highlight w:val="none"/>
          <w:lang w:val="en-US" w:eastAsia="zh-CN"/>
        </w:rPr>
        <w:fldChar w:fldCharType="separate"/>
      </w:r>
      <w:r>
        <w:rPr>
          <w:rFonts w:hint="eastAsia" w:ascii="宋体" w:hAnsi="宋体" w:eastAsia="宋体" w:cs="宋体"/>
          <w:szCs w:val="24"/>
          <w:highlight w:val="none"/>
        </w:rPr>
        <w:t>第四章  比赛通则</w:t>
      </w:r>
      <w:r>
        <w:rPr>
          <w:highlight w:val="none"/>
        </w:rPr>
        <w:tab/>
      </w:r>
      <w:r>
        <w:rPr>
          <w:rFonts w:hint="eastAsia"/>
          <w:highlight w:val="none"/>
          <w:lang w:val="en-US" w:eastAsia="zh-CN"/>
        </w:rPr>
        <w:t>2</w:t>
      </w:r>
      <w:r>
        <w:rPr>
          <w:rFonts w:hint="default"/>
          <w:highlight w:val="none"/>
          <w:lang w:val="en-US" w:eastAsia="zh-CN"/>
        </w:rPr>
        <w:fldChar w:fldCharType="end"/>
      </w:r>
      <w:r>
        <w:rPr>
          <w:rFonts w:hint="eastAsia"/>
          <w:highlight w:val="none"/>
          <w:lang w:val="en-US" w:eastAsia="zh-CN"/>
        </w:rPr>
        <w:t>37</w:t>
      </w:r>
    </w:p>
    <w:p w14:paraId="350658B4">
      <w:pPr>
        <w:pStyle w:val="34"/>
        <w:tabs>
          <w:tab w:val="right" w:leader="dot" w:pos="10058"/>
        </w:tabs>
        <w:rPr>
          <w:rFonts w:hint="default"/>
          <w:highlight w:val="none"/>
        </w:rPr>
      </w:pPr>
      <w:r>
        <w:rPr>
          <w:rFonts w:hint="default"/>
          <w:highlight w:val="none"/>
          <w:lang w:val="en-US" w:eastAsia="zh-CN"/>
        </w:rPr>
        <w:fldChar w:fldCharType="begin"/>
      </w:r>
      <w:r>
        <w:rPr>
          <w:rFonts w:hint="default"/>
          <w:highlight w:val="none"/>
          <w:lang w:val="en-US" w:eastAsia="zh-CN"/>
        </w:rPr>
        <w:instrText xml:space="preserve"> HYPERLINK \l _Toc217600412 </w:instrText>
      </w:r>
      <w:r>
        <w:rPr>
          <w:rFonts w:hint="default"/>
          <w:highlight w:val="none"/>
          <w:lang w:val="en-US" w:eastAsia="zh-CN"/>
        </w:rPr>
        <w:fldChar w:fldCharType="separate"/>
      </w:r>
      <w:r>
        <w:rPr>
          <w:rFonts w:hint="eastAsia" w:ascii="宋体" w:hAnsi="宋体" w:eastAsia="宋体" w:cs="宋体"/>
          <w:szCs w:val="24"/>
          <w:highlight w:val="none"/>
          <w:lang w:val="en-GB"/>
        </w:rPr>
        <w:t>第五章  名次的判定</w:t>
      </w:r>
      <w:r>
        <w:rPr>
          <w:highlight w:val="none"/>
        </w:rPr>
        <w:tab/>
      </w:r>
      <w:r>
        <w:rPr>
          <w:rFonts w:hint="eastAsia"/>
          <w:highlight w:val="none"/>
          <w:lang w:val="en-US" w:eastAsia="zh-CN"/>
        </w:rPr>
        <w:t>2</w:t>
      </w:r>
      <w:r>
        <w:rPr>
          <w:rFonts w:hint="default"/>
          <w:highlight w:val="none"/>
          <w:lang w:val="en-US" w:eastAsia="zh-CN"/>
        </w:rPr>
        <w:fldChar w:fldCharType="end"/>
      </w:r>
      <w:r>
        <w:rPr>
          <w:rFonts w:hint="eastAsia"/>
          <w:highlight w:val="none"/>
          <w:lang w:val="en-US" w:eastAsia="zh-CN"/>
        </w:rPr>
        <w:t>38</w:t>
      </w:r>
    </w:p>
    <w:p w14:paraId="20EC4ABE">
      <w:pPr>
        <w:pStyle w:val="34"/>
        <w:tabs>
          <w:tab w:val="right" w:leader="dot" w:pos="10058"/>
        </w:tabs>
        <w:rPr>
          <w:rFonts w:hint="default"/>
          <w:highlight w:val="none"/>
        </w:rPr>
      </w:pPr>
      <w:r>
        <w:rPr>
          <w:rFonts w:hint="default"/>
          <w:highlight w:val="none"/>
          <w:lang w:val="en-US" w:eastAsia="zh-CN"/>
        </w:rPr>
        <w:fldChar w:fldCharType="begin"/>
      </w:r>
      <w:r>
        <w:rPr>
          <w:rFonts w:hint="default"/>
          <w:highlight w:val="none"/>
          <w:lang w:val="en-US" w:eastAsia="zh-CN"/>
        </w:rPr>
        <w:instrText xml:space="preserve"> HYPERLINK \l _Toc45473643 </w:instrText>
      </w:r>
      <w:r>
        <w:rPr>
          <w:rFonts w:hint="default"/>
          <w:highlight w:val="none"/>
          <w:lang w:val="en-US" w:eastAsia="zh-CN"/>
        </w:rPr>
        <w:fldChar w:fldCharType="separate"/>
      </w:r>
      <w:r>
        <w:rPr>
          <w:rFonts w:hint="eastAsia" w:ascii="宋体" w:hAnsi="宋体" w:eastAsia="宋体" w:cs="宋体"/>
          <w:szCs w:val="24"/>
          <w:highlight w:val="none"/>
          <w:lang w:val="en-GB"/>
        </w:rPr>
        <w:t>第六章  弃权与申诉</w:t>
      </w:r>
      <w:r>
        <w:rPr>
          <w:highlight w:val="none"/>
        </w:rPr>
        <w:tab/>
      </w:r>
      <w:r>
        <w:rPr>
          <w:rFonts w:hint="eastAsia"/>
          <w:highlight w:val="none"/>
          <w:lang w:val="en-US" w:eastAsia="zh-CN"/>
        </w:rPr>
        <w:t>2</w:t>
      </w:r>
      <w:r>
        <w:rPr>
          <w:rFonts w:hint="default"/>
          <w:highlight w:val="none"/>
          <w:lang w:val="en-US" w:eastAsia="zh-CN"/>
        </w:rPr>
        <w:fldChar w:fldCharType="end"/>
      </w:r>
      <w:r>
        <w:rPr>
          <w:rFonts w:hint="eastAsia"/>
          <w:highlight w:val="none"/>
          <w:lang w:val="en-US" w:eastAsia="zh-CN"/>
        </w:rPr>
        <w:t>38</w:t>
      </w:r>
    </w:p>
    <w:p w14:paraId="3594F84F">
      <w:pPr>
        <w:pStyle w:val="34"/>
        <w:tabs>
          <w:tab w:val="right" w:leader="dot" w:pos="10058"/>
        </w:tabs>
        <w:rPr>
          <w:rFonts w:hint="default"/>
          <w:highlight w:val="none"/>
        </w:rPr>
      </w:pPr>
      <w:r>
        <w:rPr>
          <w:rFonts w:hint="default"/>
          <w:highlight w:val="none"/>
          <w:lang w:val="en-US" w:eastAsia="zh-CN"/>
        </w:rPr>
        <w:fldChar w:fldCharType="begin"/>
      </w:r>
      <w:r>
        <w:rPr>
          <w:rFonts w:hint="default"/>
          <w:highlight w:val="none"/>
          <w:lang w:val="en-US" w:eastAsia="zh-CN"/>
        </w:rPr>
        <w:instrText xml:space="preserve"> HYPERLINK \l _Toc1918823216 </w:instrText>
      </w:r>
      <w:r>
        <w:rPr>
          <w:rFonts w:hint="default"/>
          <w:highlight w:val="none"/>
          <w:lang w:val="en-US" w:eastAsia="zh-CN"/>
        </w:rPr>
        <w:fldChar w:fldCharType="separate"/>
      </w:r>
      <w:r>
        <w:rPr>
          <w:rFonts w:hint="eastAsia" w:ascii="宋体" w:hAnsi="宋体" w:eastAsia="宋体" w:cs="宋体"/>
          <w:szCs w:val="24"/>
          <w:highlight w:val="none"/>
          <w:lang w:val="en-GB"/>
        </w:rPr>
        <w:t>第七章  裁判人员及职责</w:t>
      </w:r>
      <w:r>
        <w:rPr>
          <w:highlight w:val="none"/>
        </w:rPr>
        <w:tab/>
      </w:r>
      <w:r>
        <w:rPr>
          <w:rFonts w:hint="eastAsia"/>
          <w:highlight w:val="none"/>
          <w:lang w:val="en-US" w:eastAsia="zh-CN"/>
        </w:rPr>
        <w:t>2</w:t>
      </w:r>
      <w:r>
        <w:rPr>
          <w:rFonts w:hint="default"/>
          <w:highlight w:val="none"/>
          <w:lang w:val="en-US" w:eastAsia="zh-CN"/>
        </w:rPr>
        <w:fldChar w:fldCharType="end"/>
      </w:r>
      <w:r>
        <w:rPr>
          <w:rFonts w:hint="eastAsia"/>
          <w:highlight w:val="none"/>
          <w:lang w:val="en-US" w:eastAsia="zh-CN"/>
        </w:rPr>
        <w:t>3</w:t>
      </w:r>
      <w:r>
        <w:rPr>
          <w:rFonts w:hint="default"/>
          <w:highlight w:val="none"/>
          <w:lang w:eastAsia="zh-CN"/>
        </w:rPr>
        <w:t>9</w:t>
      </w:r>
    </w:p>
    <w:p w14:paraId="52A8379C">
      <w:pPr>
        <w:pStyle w:val="31"/>
        <w:tabs>
          <w:tab w:val="right" w:leader="dot" w:pos="10058"/>
        </w:tabs>
        <w:rPr>
          <w:rFonts w:hint="default"/>
          <w:b/>
          <w:highlight w:val="none"/>
        </w:rPr>
      </w:pPr>
      <w:r>
        <w:rPr>
          <w:rFonts w:hint="default"/>
          <w:b/>
          <w:highlight w:val="none"/>
          <w:lang w:val="en-US" w:eastAsia="zh-CN"/>
        </w:rPr>
        <w:fldChar w:fldCharType="begin"/>
      </w:r>
      <w:r>
        <w:rPr>
          <w:rFonts w:hint="default"/>
          <w:b/>
          <w:highlight w:val="none"/>
          <w:lang w:val="en-US" w:eastAsia="zh-CN"/>
        </w:rPr>
        <w:instrText xml:space="preserve"> HYPERLINK \l _Toc899864313 </w:instrText>
      </w:r>
      <w:r>
        <w:rPr>
          <w:rFonts w:hint="default"/>
          <w:b/>
          <w:highlight w:val="none"/>
          <w:lang w:val="en-US" w:eastAsia="zh-CN"/>
        </w:rPr>
        <w:fldChar w:fldCharType="separate"/>
      </w:r>
      <w:r>
        <w:rPr>
          <w:rFonts w:hint="eastAsia" w:eastAsia="宋体"/>
          <w:b/>
          <w:szCs w:val="44"/>
          <w:highlight w:val="none"/>
          <w:lang w:val="en-US" w:eastAsia="zh-CN"/>
        </w:rPr>
        <w:t>高杆投绣球</w:t>
      </w:r>
      <w:r>
        <w:rPr>
          <w:rFonts w:hint="eastAsia" w:eastAsia="宋体"/>
          <w:b/>
          <w:szCs w:val="44"/>
          <w:highlight w:val="none"/>
        </w:rPr>
        <w:t>竞赛裁判法</w:t>
      </w:r>
      <w:r>
        <w:rPr>
          <w:b/>
          <w:highlight w:val="none"/>
        </w:rPr>
        <w:tab/>
      </w:r>
      <w:r>
        <w:rPr>
          <w:rFonts w:hint="eastAsia"/>
          <w:b/>
          <w:highlight w:val="none"/>
          <w:lang w:val="en-US" w:eastAsia="zh-CN"/>
        </w:rPr>
        <w:t>2</w:t>
      </w:r>
      <w:r>
        <w:rPr>
          <w:rFonts w:hint="default"/>
          <w:b/>
          <w:highlight w:val="none"/>
          <w:lang w:val="en-US" w:eastAsia="zh-CN"/>
        </w:rPr>
        <w:fldChar w:fldCharType="end"/>
      </w:r>
      <w:r>
        <w:rPr>
          <w:rFonts w:hint="eastAsia"/>
          <w:b/>
          <w:highlight w:val="none"/>
          <w:lang w:val="en-US" w:eastAsia="zh-CN"/>
        </w:rPr>
        <w:t>43</w:t>
      </w:r>
    </w:p>
    <w:p w14:paraId="744F1BE9">
      <w:pPr>
        <w:pStyle w:val="34"/>
        <w:tabs>
          <w:tab w:val="right" w:leader="dot" w:pos="10058"/>
        </w:tabs>
        <w:rPr>
          <w:rFonts w:hint="default"/>
          <w:highlight w:val="none"/>
        </w:rPr>
      </w:pPr>
      <w:r>
        <w:rPr>
          <w:rFonts w:hint="default"/>
          <w:highlight w:val="none"/>
          <w:lang w:val="en-US" w:eastAsia="zh-CN"/>
        </w:rPr>
        <w:fldChar w:fldCharType="begin"/>
      </w:r>
      <w:r>
        <w:rPr>
          <w:rFonts w:hint="default"/>
          <w:highlight w:val="none"/>
          <w:lang w:val="en-US" w:eastAsia="zh-CN"/>
        </w:rPr>
        <w:instrText xml:space="preserve"> HYPERLINK \l _Toc1439666417 </w:instrText>
      </w:r>
      <w:r>
        <w:rPr>
          <w:rFonts w:hint="default"/>
          <w:highlight w:val="none"/>
          <w:lang w:val="en-US" w:eastAsia="zh-CN"/>
        </w:rPr>
        <w:fldChar w:fldCharType="separate"/>
      </w:r>
      <w:r>
        <w:rPr>
          <w:rFonts w:hint="eastAsia" w:ascii="宋体" w:hAnsi="宋体" w:eastAsia="宋体" w:cs="宋体"/>
          <w:szCs w:val="24"/>
          <w:highlight w:val="none"/>
        </w:rPr>
        <w:t>前言</w:t>
      </w:r>
      <w:r>
        <w:rPr>
          <w:highlight w:val="none"/>
        </w:rPr>
        <w:tab/>
      </w:r>
      <w:r>
        <w:rPr>
          <w:rFonts w:hint="eastAsia"/>
          <w:highlight w:val="none"/>
          <w:lang w:val="en-US" w:eastAsia="zh-CN"/>
        </w:rPr>
        <w:t>2</w:t>
      </w:r>
      <w:r>
        <w:rPr>
          <w:rFonts w:hint="default"/>
          <w:highlight w:val="none"/>
          <w:lang w:val="en-US" w:eastAsia="zh-CN"/>
        </w:rPr>
        <w:fldChar w:fldCharType="end"/>
      </w:r>
      <w:r>
        <w:rPr>
          <w:rFonts w:hint="eastAsia"/>
          <w:highlight w:val="none"/>
          <w:lang w:val="en-US" w:eastAsia="zh-CN"/>
        </w:rPr>
        <w:t>43</w:t>
      </w:r>
    </w:p>
    <w:p w14:paraId="42D4C768">
      <w:pPr>
        <w:pStyle w:val="34"/>
        <w:tabs>
          <w:tab w:val="right" w:leader="dot" w:pos="10058"/>
        </w:tabs>
        <w:rPr>
          <w:rFonts w:hint="default"/>
          <w:highlight w:val="none"/>
        </w:rPr>
      </w:pPr>
      <w:r>
        <w:rPr>
          <w:rFonts w:hint="default"/>
          <w:highlight w:val="none"/>
          <w:lang w:val="en-US" w:eastAsia="zh-CN"/>
        </w:rPr>
        <w:fldChar w:fldCharType="begin"/>
      </w:r>
      <w:r>
        <w:rPr>
          <w:rFonts w:hint="default"/>
          <w:highlight w:val="none"/>
          <w:lang w:val="en-US" w:eastAsia="zh-CN"/>
        </w:rPr>
        <w:instrText xml:space="preserve"> HYPERLINK \l _Toc775219770 </w:instrText>
      </w:r>
      <w:r>
        <w:rPr>
          <w:rFonts w:hint="default"/>
          <w:highlight w:val="none"/>
          <w:lang w:val="en-US" w:eastAsia="zh-CN"/>
        </w:rPr>
        <w:fldChar w:fldCharType="separate"/>
      </w:r>
      <w:r>
        <w:rPr>
          <w:rFonts w:hint="eastAsia" w:ascii="宋体" w:hAnsi="宋体" w:eastAsia="宋体" w:cs="宋体"/>
          <w:szCs w:val="24"/>
          <w:highlight w:val="none"/>
          <w:lang w:val="en-US" w:eastAsia="zh-Hans"/>
        </w:rPr>
        <w:t>第一章</w:t>
      </w:r>
      <w:r>
        <w:rPr>
          <w:rFonts w:hint="default" w:ascii="宋体" w:hAnsi="宋体" w:eastAsia="宋体" w:cs="宋体"/>
          <w:szCs w:val="24"/>
          <w:highlight w:val="none"/>
          <w:lang w:eastAsia="zh-Hans"/>
        </w:rPr>
        <w:t xml:space="preserve">  </w:t>
      </w:r>
      <w:r>
        <w:rPr>
          <w:rFonts w:hint="eastAsia" w:ascii="宋体" w:hAnsi="宋体" w:eastAsia="宋体" w:cs="宋体"/>
          <w:szCs w:val="24"/>
          <w:highlight w:val="none"/>
        </w:rPr>
        <w:t>竞赛工作特点</w:t>
      </w:r>
      <w:r>
        <w:rPr>
          <w:highlight w:val="none"/>
        </w:rPr>
        <w:tab/>
      </w:r>
      <w:r>
        <w:rPr>
          <w:rFonts w:hint="eastAsia"/>
          <w:highlight w:val="none"/>
          <w:lang w:val="en-US" w:eastAsia="zh-CN"/>
        </w:rPr>
        <w:t>2</w:t>
      </w:r>
      <w:r>
        <w:rPr>
          <w:rFonts w:hint="default"/>
          <w:highlight w:val="none"/>
          <w:lang w:val="en-US" w:eastAsia="zh-CN"/>
        </w:rPr>
        <w:fldChar w:fldCharType="end"/>
      </w:r>
      <w:r>
        <w:rPr>
          <w:rFonts w:hint="eastAsia"/>
          <w:highlight w:val="none"/>
          <w:lang w:val="en-US" w:eastAsia="zh-CN"/>
        </w:rPr>
        <w:t>43</w:t>
      </w:r>
    </w:p>
    <w:p w14:paraId="5151C7F6">
      <w:pPr>
        <w:pStyle w:val="34"/>
        <w:tabs>
          <w:tab w:val="right" w:leader="dot" w:pos="10058"/>
        </w:tabs>
        <w:rPr>
          <w:rFonts w:hint="default"/>
          <w:highlight w:val="none"/>
        </w:rPr>
      </w:pPr>
      <w:r>
        <w:rPr>
          <w:rFonts w:hint="default"/>
          <w:highlight w:val="none"/>
          <w:lang w:val="en-US" w:eastAsia="zh-CN"/>
        </w:rPr>
        <w:fldChar w:fldCharType="begin"/>
      </w:r>
      <w:r>
        <w:rPr>
          <w:rFonts w:hint="default"/>
          <w:highlight w:val="none"/>
          <w:lang w:val="en-US" w:eastAsia="zh-CN"/>
        </w:rPr>
        <w:instrText xml:space="preserve"> HYPERLINK \l _Toc335388041 </w:instrText>
      </w:r>
      <w:r>
        <w:rPr>
          <w:rFonts w:hint="default"/>
          <w:highlight w:val="none"/>
          <w:lang w:val="en-US" w:eastAsia="zh-CN"/>
        </w:rPr>
        <w:fldChar w:fldCharType="separate"/>
      </w:r>
      <w:r>
        <w:rPr>
          <w:rFonts w:hint="eastAsia" w:ascii="宋体" w:hAnsi="宋体" w:eastAsia="宋体" w:cs="宋体"/>
          <w:szCs w:val="24"/>
          <w:highlight w:val="none"/>
          <w:lang w:val="en-US" w:eastAsia="zh-Hans"/>
        </w:rPr>
        <w:t>第二章</w:t>
      </w:r>
      <w:r>
        <w:rPr>
          <w:rFonts w:hint="default" w:ascii="宋体" w:hAnsi="宋体" w:eastAsia="宋体" w:cs="宋体"/>
          <w:szCs w:val="24"/>
          <w:highlight w:val="none"/>
          <w:lang w:val="en-US" w:eastAsia="zh-Hans"/>
        </w:rPr>
        <w:t xml:space="preserve">  </w:t>
      </w:r>
      <w:r>
        <w:rPr>
          <w:rFonts w:hint="eastAsia" w:ascii="宋体" w:hAnsi="宋体" w:eastAsia="宋体" w:cs="宋体"/>
          <w:szCs w:val="24"/>
          <w:highlight w:val="none"/>
          <w:lang w:val="en-US" w:eastAsia="zh-Hans"/>
        </w:rPr>
        <w:t>裁判员应具备的条件</w:t>
      </w:r>
      <w:r>
        <w:rPr>
          <w:highlight w:val="none"/>
        </w:rPr>
        <w:tab/>
      </w:r>
      <w:r>
        <w:rPr>
          <w:rFonts w:hint="eastAsia"/>
          <w:highlight w:val="none"/>
          <w:lang w:val="en-US" w:eastAsia="zh-CN"/>
        </w:rPr>
        <w:t>2</w:t>
      </w:r>
      <w:r>
        <w:rPr>
          <w:rFonts w:hint="default"/>
          <w:highlight w:val="none"/>
          <w:lang w:val="en-US" w:eastAsia="zh-CN"/>
        </w:rPr>
        <w:fldChar w:fldCharType="end"/>
      </w:r>
      <w:r>
        <w:rPr>
          <w:rFonts w:hint="eastAsia"/>
          <w:highlight w:val="none"/>
          <w:lang w:val="en-US" w:eastAsia="zh-CN"/>
        </w:rPr>
        <w:t>43</w:t>
      </w:r>
    </w:p>
    <w:p w14:paraId="698542BC">
      <w:pPr>
        <w:pStyle w:val="34"/>
        <w:tabs>
          <w:tab w:val="right" w:leader="dot" w:pos="10058"/>
        </w:tabs>
        <w:rPr>
          <w:rFonts w:hint="default"/>
          <w:highlight w:val="none"/>
          <w:lang w:val="en-US"/>
        </w:rPr>
      </w:pPr>
      <w:r>
        <w:rPr>
          <w:rFonts w:hint="default"/>
          <w:highlight w:val="none"/>
          <w:lang w:val="en-US" w:eastAsia="zh-CN"/>
        </w:rPr>
        <w:fldChar w:fldCharType="begin"/>
      </w:r>
      <w:r>
        <w:rPr>
          <w:rFonts w:hint="default"/>
          <w:highlight w:val="none"/>
          <w:lang w:val="en-US" w:eastAsia="zh-CN"/>
        </w:rPr>
        <w:instrText xml:space="preserve"> HYPERLINK \l _Toc1869715359 </w:instrText>
      </w:r>
      <w:r>
        <w:rPr>
          <w:rFonts w:hint="default"/>
          <w:highlight w:val="none"/>
          <w:lang w:val="en-US" w:eastAsia="zh-CN"/>
        </w:rPr>
        <w:fldChar w:fldCharType="separate"/>
      </w:r>
      <w:r>
        <w:rPr>
          <w:rFonts w:hint="eastAsia" w:ascii="宋体" w:hAnsi="宋体" w:eastAsia="宋体" w:cs="宋体"/>
          <w:szCs w:val="24"/>
          <w:highlight w:val="none"/>
          <w:lang w:val="en-US" w:eastAsia="zh-Hans"/>
        </w:rPr>
        <w:t>第三章  裁判员任务与职责</w:t>
      </w:r>
      <w:r>
        <w:rPr>
          <w:highlight w:val="none"/>
        </w:rPr>
        <w:tab/>
      </w:r>
      <w:r>
        <w:rPr>
          <w:rFonts w:hint="eastAsia"/>
          <w:highlight w:val="none"/>
          <w:lang w:val="en-US" w:eastAsia="zh-CN"/>
        </w:rPr>
        <w:t>2</w:t>
      </w:r>
      <w:r>
        <w:rPr>
          <w:rFonts w:hint="default"/>
          <w:highlight w:val="none"/>
          <w:lang w:val="en-US" w:eastAsia="zh-CN"/>
        </w:rPr>
        <w:fldChar w:fldCharType="end"/>
      </w:r>
      <w:r>
        <w:rPr>
          <w:rFonts w:hint="eastAsia"/>
          <w:highlight w:val="none"/>
          <w:lang w:val="en-US" w:eastAsia="zh-CN"/>
        </w:rPr>
        <w:t>44</w:t>
      </w:r>
    </w:p>
    <w:p w14:paraId="7293EB7D">
      <w:pPr>
        <w:pStyle w:val="34"/>
        <w:tabs>
          <w:tab w:val="right" w:leader="dot" w:pos="10058"/>
        </w:tabs>
        <w:rPr>
          <w:rFonts w:hint="default"/>
          <w:highlight w:val="none"/>
          <w:lang w:eastAsia="zh-CN"/>
        </w:rPr>
      </w:pPr>
      <w:r>
        <w:rPr>
          <w:rFonts w:hint="default"/>
          <w:highlight w:val="none"/>
          <w:lang w:val="en-US" w:eastAsia="zh-CN"/>
        </w:rPr>
        <w:fldChar w:fldCharType="begin"/>
      </w:r>
      <w:r>
        <w:rPr>
          <w:rFonts w:hint="default"/>
          <w:highlight w:val="none"/>
          <w:lang w:val="en-US" w:eastAsia="zh-CN"/>
        </w:rPr>
        <w:instrText xml:space="preserve"> HYPERLINK \l _Toc177832162 </w:instrText>
      </w:r>
      <w:r>
        <w:rPr>
          <w:rFonts w:hint="default"/>
          <w:highlight w:val="none"/>
          <w:lang w:val="en-US" w:eastAsia="zh-CN"/>
        </w:rPr>
        <w:fldChar w:fldCharType="separate"/>
      </w:r>
      <w:r>
        <w:rPr>
          <w:rFonts w:hint="eastAsia" w:ascii="宋体" w:hAnsi="宋体" w:eastAsia="宋体" w:cs="宋体"/>
          <w:szCs w:val="24"/>
          <w:highlight w:val="none"/>
          <w:lang w:val="en-US" w:eastAsia="zh-Hans"/>
        </w:rPr>
        <w:t xml:space="preserve">第四章 </w:t>
      </w:r>
      <w:r>
        <w:rPr>
          <w:rFonts w:hint="default" w:ascii="宋体" w:hAnsi="宋体" w:cs="宋体"/>
          <w:szCs w:val="24"/>
          <w:highlight w:val="none"/>
          <w:lang w:eastAsia="zh-Hans"/>
        </w:rPr>
        <w:t xml:space="preserve"> </w:t>
      </w:r>
      <w:r>
        <w:rPr>
          <w:rFonts w:hint="eastAsia" w:ascii="宋体" w:hAnsi="宋体" w:eastAsia="宋体" w:cs="宋体"/>
          <w:szCs w:val="24"/>
          <w:highlight w:val="none"/>
          <w:lang w:val="en-US" w:eastAsia="zh-CN"/>
        </w:rPr>
        <w:t>高杆投绣球</w:t>
      </w:r>
      <w:r>
        <w:rPr>
          <w:rFonts w:hint="eastAsia" w:ascii="宋体" w:hAnsi="宋体" w:eastAsia="宋体" w:cs="宋体"/>
          <w:szCs w:val="24"/>
          <w:highlight w:val="none"/>
          <w:lang w:val="en-US" w:eastAsia="zh-Hans"/>
        </w:rPr>
        <w:t>竞赛中易出现问题</w:t>
      </w:r>
      <w:r>
        <w:rPr>
          <w:rFonts w:hint="eastAsia" w:ascii="宋体" w:hAnsi="宋体" w:eastAsia="宋体" w:cs="宋体"/>
          <w:szCs w:val="24"/>
          <w:highlight w:val="none"/>
          <w:lang w:val="en-US" w:eastAsia="zh-CN"/>
        </w:rPr>
        <w:t>及处理</w:t>
      </w:r>
      <w:r>
        <w:rPr>
          <w:highlight w:val="none"/>
        </w:rPr>
        <w:tab/>
      </w:r>
      <w:r>
        <w:rPr>
          <w:rFonts w:hint="eastAsia"/>
          <w:highlight w:val="none"/>
          <w:lang w:val="en-US" w:eastAsia="zh-CN"/>
        </w:rPr>
        <w:t>2</w:t>
      </w:r>
      <w:r>
        <w:rPr>
          <w:rFonts w:hint="default"/>
          <w:highlight w:val="none"/>
          <w:lang w:val="en-US" w:eastAsia="zh-CN"/>
        </w:rPr>
        <w:fldChar w:fldCharType="end"/>
      </w:r>
      <w:r>
        <w:rPr>
          <w:rFonts w:hint="eastAsia"/>
          <w:highlight w:val="none"/>
          <w:lang w:val="en-US" w:eastAsia="zh-CN"/>
        </w:rPr>
        <w:t>49</w:t>
      </w:r>
    </w:p>
    <w:p w14:paraId="5134322D">
      <w:pPr>
        <w:pStyle w:val="31"/>
        <w:tabs>
          <w:tab w:val="right" w:leader="dot" w:pos="10058"/>
        </w:tabs>
        <w:rPr>
          <w:rFonts w:hint="default"/>
          <w:b/>
        </w:rPr>
      </w:pPr>
      <w:r>
        <w:rPr>
          <w:rFonts w:hint="default"/>
          <w:b/>
          <w:lang w:val="en-US" w:eastAsia="zh-CN"/>
        </w:rPr>
        <w:fldChar w:fldCharType="begin"/>
      </w:r>
      <w:r>
        <w:rPr>
          <w:rFonts w:hint="default"/>
          <w:b/>
          <w:lang w:val="en-US" w:eastAsia="zh-CN"/>
        </w:rPr>
        <w:instrText xml:space="preserve"> HYPERLINK \l _Toc195230355 </w:instrText>
      </w:r>
      <w:r>
        <w:rPr>
          <w:rFonts w:hint="default"/>
          <w:b/>
          <w:lang w:val="en-US" w:eastAsia="zh-CN"/>
        </w:rPr>
        <w:fldChar w:fldCharType="separate"/>
      </w:r>
      <w:r>
        <w:rPr>
          <w:rFonts w:hint="eastAsia" w:eastAsia="宋体"/>
          <w:b/>
          <w:szCs w:val="44"/>
        </w:rPr>
        <w:t>蚂拐捉害虫竞赛规则</w:t>
      </w:r>
      <w:r>
        <w:rPr>
          <w:b/>
        </w:rPr>
        <w:tab/>
      </w:r>
      <w:r>
        <w:rPr>
          <w:rFonts w:hint="eastAsia"/>
          <w:b/>
          <w:lang w:val="en-US" w:eastAsia="zh-CN"/>
        </w:rPr>
        <w:t>2</w:t>
      </w:r>
      <w:r>
        <w:rPr>
          <w:rFonts w:hint="default"/>
          <w:b/>
          <w:lang w:val="en-US" w:eastAsia="zh-CN"/>
        </w:rPr>
        <w:fldChar w:fldCharType="end"/>
      </w:r>
      <w:r>
        <w:rPr>
          <w:rFonts w:hint="eastAsia"/>
          <w:b/>
          <w:lang w:val="en-US" w:eastAsia="zh-CN"/>
        </w:rPr>
        <w:t>50</w:t>
      </w:r>
    </w:p>
    <w:p w14:paraId="16989F21">
      <w:pPr>
        <w:pStyle w:val="34"/>
        <w:tabs>
          <w:tab w:val="right" w:leader="dot" w:pos="10058"/>
        </w:tabs>
        <w:rPr>
          <w:rFonts w:hint="default" w:eastAsia="宋体"/>
          <w:lang w:val="en-US" w:eastAsia="zh-CN"/>
        </w:rPr>
      </w:pPr>
      <w:r>
        <w:rPr>
          <w:rFonts w:hint="default" w:eastAsia="宋体"/>
          <w:lang w:val="en-US" w:eastAsia="zh-CN"/>
        </w:rPr>
        <w:fldChar w:fldCharType="begin"/>
      </w:r>
      <w:r>
        <w:rPr>
          <w:rFonts w:hint="default" w:eastAsia="宋体"/>
          <w:lang w:val="en-US" w:eastAsia="zh-CN"/>
        </w:rPr>
        <w:instrText xml:space="preserve"> HYPERLINK \l _Toc2029047516 </w:instrText>
      </w:r>
      <w:r>
        <w:rPr>
          <w:rFonts w:hint="default" w:eastAsia="宋体"/>
          <w:lang w:val="en-US" w:eastAsia="zh-CN"/>
        </w:rPr>
        <w:fldChar w:fldCharType="separate"/>
      </w:r>
      <w:r>
        <w:rPr>
          <w:rFonts w:hint="eastAsia" w:eastAsia="宋体"/>
          <w:lang w:val="en-US" w:eastAsia="zh-Hans"/>
        </w:rPr>
        <w:t xml:space="preserve">第一章  </w:t>
      </w:r>
      <w:r>
        <w:rPr>
          <w:rFonts w:hint="eastAsia" w:eastAsia="宋体"/>
          <w:lang w:val="en-US" w:eastAsia="zh-CN"/>
        </w:rPr>
        <w:t>比赛</w:t>
      </w:r>
      <w:r>
        <w:rPr>
          <w:rFonts w:hint="default" w:eastAsia="宋体"/>
          <w:lang w:val="en-US" w:eastAsia="zh-CN"/>
        </w:rPr>
        <w:tab/>
      </w:r>
      <w:r>
        <w:rPr>
          <w:rFonts w:hint="eastAsia"/>
          <w:lang w:val="en-US" w:eastAsia="zh-CN"/>
        </w:rPr>
        <w:t>2</w:t>
      </w:r>
      <w:r>
        <w:rPr>
          <w:rFonts w:hint="default" w:eastAsia="宋体"/>
          <w:lang w:val="en-US" w:eastAsia="zh-CN"/>
        </w:rPr>
        <w:fldChar w:fldCharType="end"/>
      </w:r>
      <w:r>
        <w:rPr>
          <w:rFonts w:hint="eastAsia"/>
          <w:lang w:val="en-US" w:eastAsia="zh-CN"/>
        </w:rPr>
        <w:t>50</w:t>
      </w:r>
    </w:p>
    <w:p w14:paraId="2DF1DF18">
      <w:pPr>
        <w:pStyle w:val="34"/>
        <w:tabs>
          <w:tab w:val="right" w:leader="dot" w:pos="10058"/>
        </w:tabs>
        <w:rPr>
          <w:rFonts w:hint="default" w:eastAsia="宋体"/>
          <w:lang w:val="en-US" w:eastAsia="zh-CN"/>
        </w:rPr>
      </w:pPr>
      <w:r>
        <w:rPr>
          <w:rFonts w:hint="default" w:eastAsia="宋体"/>
          <w:lang w:val="en-US" w:eastAsia="zh-CN"/>
        </w:rPr>
        <w:fldChar w:fldCharType="begin"/>
      </w:r>
      <w:r>
        <w:rPr>
          <w:rFonts w:hint="default" w:eastAsia="宋体"/>
          <w:lang w:val="en-US" w:eastAsia="zh-CN"/>
        </w:rPr>
        <w:instrText xml:space="preserve"> HYPERLINK \l _Toc161287052 </w:instrText>
      </w:r>
      <w:r>
        <w:rPr>
          <w:rFonts w:hint="default" w:eastAsia="宋体"/>
          <w:lang w:val="en-US" w:eastAsia="zh-CN"/>
        </w:rPr>
        <w:fldChar w:fldCharType="separate"/>
      </w:r>
      <w:r>
        <w:rPr>
          <w:rFonts w:hint="eastAsia" w:eastAsia="宋体"/>
          <w:lang w:val="en-US" w:eastAsia="zh-Hans"/>
        </w:rPr>
        <w:t>第二章  场地及器材</w:t>
      </w:r>
      <w:r>
        <w:rPr>
          <w:rFonts w:hint="default" w:eastAsia="宋体"/>
          <w:lang w:val="en-US" w:eastAsia="zh-CN"/>
        </w:rPr>
        <w:tab/>
      </w:r>
      <w:r>
        <w:rPr>
          <w:rFonts w:hint="eastAsia"/>
          <w:lang w:val="en-US" w:eastAsia="zh-CN"/>
        </w:rPr>
        <w:t>2</w:t>
      </w:r>
      <w:r>
        <w:rPr>
          <w:rFonts w:hint="default" w:eastAsia="宋体"/>
          <w:lang w:val="en-US" w:eastAsia="zh-CN"/>
        </w:rPr>
        <w:fldChar w:fldCharType="end"/>
      </w:r>
      <w:r>
        <w:rPr>
          <w:rFonts w:hint="eastAsia"/>
          <w:lang w:val="en-US" w:eastAsia="zh-CN"/>
        </w:rPr>
        <w:t>50</w:t>
      </w:r>
    </w:p>
    <w:p w14:paraId="15634B77">
      <w:pPr>
        <w:pStyle w:val="34"/>
        <w:tabs>
          <w:tab w:val="right" w:leader="dot" w:pos="10058"/>
        </w:tabs>
        <w:rPr>
          <w:rFonts w:hint="default"/>
          <w:b/>
          <w:lang w:val="en-US"/>
        </w:rPr>
      </w:pPr>
      <w:r>
        <w:rPr>
          <w:rFonts w:hint="default" w:eastAsia="宋体"/>
          <w:lang w:val="en-US" w:eastAsia="zh-CN"/>
        </w:rPr>
        <w:fldChar w:fldCharType="begin"/>
      </w:r>
      <w:r>
        <w:rPr>
          <w:rFonts w:hint="default" w:eastAsia="宋体"/>
          <w:lang w:val="en-US" w:eastAsia="zh-CN"/>
        </w:rPr>
        <w:instrText xml:space="preserve"> HYPERLINK \l _Toc627120450 </w:instrText>
      </w:r>
      <w:r>
        <w:rPr>
          <w:rFonts w:hint="default" w:eastAsia="宋体"/>
          <w:lang w:val="en-US" w:eastAsia="zh-CN"/>
        </w:rPr>
        <w:fldChar w:fldCharType="separate"/>
      </w:r>
      <w:r>
        <w:rPr>
          <w:rFonts w:hint="eastAsia" w:eastAsia="宋体"/>
          <w:lang w:val="en-US" w:eastAsia="zh-Hans"/>
        </w:rPr>
        <w:t>第三章  比赛通则</w:t>
      </w:r>
      <w:r>
        <w:rPr>
          <w:rFonts w:hint="default" w:eastAsia="宋体"/>
          <w:lang w:val="en-US" w:eastAsia="zh-CN"/>
        </w:rPr>
        <w:tab/>
      </w:r>
      <w:r>
        <w:rPr>
          <w:rFonts w:hint="eastAsia"/>
          <w:lang w:val="en-US" w:eastAsia="zh-CN"/>
        </w:rPr>
        <w:t>2</w:t>
      </w:r>
      <w:r>
        <w:rPr>
          <w:rFonts w:hint="default" w:eastAsia="宋体"/>
          <w:lang w:val="en-US" w:eastAsia="zh-CN"/>
        </w:rPr>
        <w:fldChar w:fldCharType="end"/>
      </w:r>
      <w:r>
        <w:rPr>
          <w:rFonts w:hint="eastAsia"/>
          <w:lang w:val="en-US" w:eastAsia="zh-CN"/>
        </w:rPr>
        <w:t>50</w:t>
      </w:r>
    </w:p>
    <w:p w14:paraId="12CFD0C4">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_Toc163663674 </w:instrText>
      </w:r>
      <w:r>
        <w:rPr>
          <w:rFonts w:hint="default"/>
          <w:lang w:val="en-US" w:eastAsia="zh-CN"/>
        </w:rPr>
        <w:fldChar w:fldCharType="separate"/>
      </w:r>
      <w:r>
        <w:rPr>
          <w:rFonts w:hint="eastAsia" w:ascii="宋体" w:hAnsi="宋体" w:eastAsia="宋体" w:cs="宋体"/>
          <w:szCs w:val="24"/>
          <w:lang w:val="en-US" w:eastAsia="zh-CN"/>
        </w:rPr>
        <w:t>第四章  名次排定</w:t>
      </w:r>
      <w:r>
        <w:tab/>
      </w:r>
      <w:r>
        <w:rPr>
          <w:rFonts w:hint="eastAsia"/>
          <w:lang w:val="en-US" w:eastAsia="zh-CN"/>
        </w:rPr>
        <w:t>2</w:t>
      </w:r>
      <w:r>
        <w:rPr>
          <w:rFonts w:hint="default"/>
          <w:lang w:val="en-US" w:eastAsia="zh-CN"/>
        </w:rPr>
        <w:fldChar w:fldCharType="end"/>
      </w:r>
      <w:r>
        <w:rPr>
          <w:rFonts w:hint="eastAsia"/>
          <w:lang w:val="en-US" w:eastAsia="zh-CN"/>
        </w:rPr>
        <w:t>54</w:t>
      </w:r>
    </w:p>
    <w:p w14:paraId="056AE782">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_Toc1916300758 </w:instrText>
      </w:r>
      <w:r>
        <w:rPr>
          <w:rFonts w:hint="default"/>
          <w:lang w:val="en-US" w:eastAsia="zh-CN"/>
        </w:rPr>
        <w:fldChar w:fldCharType="separate"/>
      </w:r>
      <w:r>
        <w:rPr>
          <w:rFonts w:hint="eastAsia" w:ascii="宋体" w:hAnsi="宋体" w:eastAsia="宋体" w:cs="宋体"/>
          <w:szCs w:val="24"/>
          <w:lang w:val="en-US" w:eastAsia="zh-CN"/>
        </w:rPr>
        <w:t>第五章  弃权与申诉</w:t>
      </w:r>
      <w:r>
        <w:tab/>
      </w:r>
      <w:r>
        <w:rPr>
          <w:rFonts w:hint="eastAsia"/>
          <w:lang w:val="en-US" w:eastAsia="zh-CN"/>
        </w:rPr>
        <w:t>2</w:t>
      </w:r>
      <w:r>
        <w:rPr>
          <w:rFonts w:hint="default"/>
          <w:lang w:val="en-US" w:eastAsia="zh-CN"/>
        </w:rPr>
        <w:fldChar w:fldCharType="end"/>
      </w:r>
      <w:r>
        <w:rPr>
          <w:rFonts w:hint="eastAsia"/>
          <w:lang w:val="en-US" w:eastAsia="zh-CN"/>
        </w:rPr>
        <w:t>54</w:t>
      </w:r>
    </w:p>
    <w:p w14:paraId="7C7257A4">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_Toc1454585647 </w:instrText>
      </w:r>
      <w:r>
        <w:rPr>
          <w:rFonts w:hint="default"/>
          <w:lang w:val="en-US" w:eastAsia="zh-CN"/>
        </w:rPr>
        <w:fldChar w:fldCharType="separate"/>
      </w:r>
      <w:r>
        <w:rPr>
          <w:rFonts w:hint="eastAsia" w:ascii="宋体" w:hAnsi="宋体" w:eastAsia="宋体" w:cs="宋体"/>
          <w:szCs w:val="24"/>
          <w:lang w:val="en-US" w:eastAsia="zh-CN"/>
        </w:rPr>
        <w:t>第六章  裁判人员及职责</w:t>
      </w:r>
      <w:r>
        <w:tab/>
      </w:r>
      <w:r>
        <w:rPr>
          <w:rFonts w:hint="eastAsia"/>
          <w:lang w:val="en-US" w:eastAsia="zh-CN"/>
        </w:rPr>
        <w:t>2</w:t>
      </w:r>
      <w:r>
        <w:rPr>
          <w:rFonts w:hint="default"/>
          <w:lang w:val="en-US" w:eastAsia="zh-CN"/>
        </w:rPr>
        <w:fldChar w:fldCharType="end"/>
      </w:r>
      <w:r>
        <w:rPr>
          <w:rFonts w:hint="eastAsia"/>
          <w:lang w:val="en-US" w:eastAsia="zh-CN"/>
        </w:rPr>
        <w:t>54</w:t>
      </w:r>
    </w:p>
    <w:p w14:paraId="71A7F27D">
      <w:pPr>
        <w:pStyle w:val="31"/>
        <w:tabs>
          <w:tab w:val="right" w:leader="dot" w:pos="10058"/>
        </w:tabs>
        <w:rPr>
          <w:rFonts w:hint="default"/>
          <w:b/>
        </w:rPr>
      </w:pPr>
      <w:r>
        <w:rPr>
          <w:rFonts w:hint="default"/>
          <w:b/>
          <w:lang w:val="en-US" w:eastAsia="zh-CN"/>
        </w:rPr>
        <w:fldChar w:fldCharType="begin"/>
      </w:r>
      <w:r>
        <w:rPr>
          <w:rFonts w:hint="default"/>
          <w:b/>
          <w:lang w:val="en-US" w:eastAsia="zh-CN"/>
        </w:rPr>
        <w:instrText xml:space="preserve"> HYPERLINK \l _Toc267131681 </w:instrText>
      </w:r>
      <w:r>
        <w:rPr>
          <w:rFonts w:hint="default"/>
          <w:b/>
          <w:lang w:val="en-US" w:eastAsia="zh-CN"/>
        </w:rPr>
        <w:fldChar w:fldCharType="separate"/>
      </w:r>
      <w:r>
        <w:rPr>
          <w:rFonts w:hint="eastAsia" w:eastAsia="宋体"/>
          <w:b/>
          <w:szCs w:val="44"/>
        </w:rPr>
        <w:t>蚂拐捉害虫竞赛裁判法</w:t>
      </w:r>
      <w:r>
        <w:rPr>
          <w:b/>
        </w:rPr>
        <w:tab/>
      </w:r>
      <w:r>
        <w:rPr>
          <w:rFonts w:hint="eastAsia"/>
          <w:b/>
          <w:lang w:val="en-US" w:eastAsia="zh-CN"/>
        </w:rPr>
        <w:t>2</w:t>
      </w:r>
      <w:r>
        <w:rPr>
          <w:rFonts w:hint="default"/>
          <w:b/>
          <w:lang w:val="en-US" w:eastAsia="zh-CN"/>
        </w:rPr>
        <w:fldChar w:fldCharType="end"/>
      </w:r>
      <w:r>
        <w:rPr>
          <w:rFonts w:hint="eastAsia"/>
          <w:b/>
          <w:lang w:val="en-US" w:eastAsia="zh-CN"/>
        </w:rPr>
        <w:t>57</w:t>
      </w:r>
    </w:p>
    <w:p w14:paraId="5F0000CB">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_Toc1441340337 </w:instrText>
      </w:r>
      <w:r>
        <w:rPr>
          <w:rFonts w:hint="default"/>
          <w:lang w:val="en-US" w:eastAsia="zh-CN"/>
        </w:rPr>
        <w:fldChar w:fldCharType="separate"/>
      </w:r>
      <w:r>
        <w:rPr>
          <w:rFonts w:hint="eastAsia" w:ascii="宋体" w:hAnsi="宋体" w:eastAsia="宋体" w:cs="宋体"/>
          <w:szCs w:val="24"/>
        </w:rPr>
        <w:t>前</w:t>
      </w:r>
      <w:r>
        <w:rPr>
          <w:rFonts w:hint="default" w:ascii="宋体" w:hAnsi="宋体" w:cs="宋体"/>
          <w:szCs w:val="24"/>
        </w:rPr>
        <w:t xml:space="preserve">  </w:t>
      </w:r>
      <w:r>
        <w:rPr>
          <w:rFonts w:hint="eastAsia" w:ascii="宋体" w:hAnsi="宋体" w:eastAsia="宋体" w:cs="宋体"/>
          <w:szCs w:val="24"/>
        </w:rPr>
        <w:t>言</w:t>
      </w:r>
      <w:r>
        <w:tab/>
      </w:r>
      <w:r>
        <w:rPr>
          <w:rFonts w:hint="eastAsia"/>
          <w:lang w:val="en-US" w:eastAsia="zh-CN"/>
        </w:rPr>
        <w:t>2</w:t>
      </w:r>
      <w:r>
        <w:rPr>
          <w:rFonts w:hint="default"/>
          <w:lang w:val="en-US" w:eastAsia="zh-CN"/>
        </w:rPr>
        <w:fldChar w:fldCharType="end"/>
      </w:r>
      <w:r>
        <w:rPr>
          <w:rFonts w:hint="eastAsia"/>
          <w:lang w:val="en-US" w:eastAsia="zh-CN"/>
        </w:rPr>
        <w:t>57</w:t>
      </w:r>
    </w:p>
    <w:p w14:paraId="504E8C97">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_Toc991505799 </w:instrText>
      </w:r>
      <w:r>
        <w:rPr>
          <w:rFonts w:hint="default"/>
          <w:lang w:val="en-US" w:eastAsia="zh-CN"/>
        </w:rPr>
        <w:fldChar w:fldCharType="separate"/>
      </w:r>
      <w:r>
        <w:rPr>
          <w:rFonts w:hint="eastAsia" w:ascii="宋体" w:hAnsi="宋体" w:eastAsia="宋体" w:cs="宋体"/>
          <w:szCs w:val="24"/>
          <w:lang w:val="en-US" w:eastAsia="zh-Hans"/>
        </w:rPr>
        <w:t>第一章</w:t>
      </w:r>
      <w:r>
        <w:rPr>
          <w:rFonts w:hint="default" w:ascii="宋体" w:hAnsi="宋体" w:eastAsia="宋体" w:cs="宋体"/>
          <w:szCs w:val="24"/>
          <w:lang w:eastAsia="zh-Hans"/>
        </w:rPr>
        <w:t xml:space="preserve">  </w:t>
      </w:r>
      <w:r>
        <w:rPr>
          <w:rFonts w:hint="eastAsia" w:ascii="宋体" w:hAnsi="宋体" w:eastAsia="宋体" w:cs="宋体"/>
          <w:szCs w:val="24"/>
        </w:rPr>
        <w:t>竞赛工作特点</w:t>
      </w:r>
      <w:r>
        <w:tab/>
      </w:r>
      <w:r>
        <w:rPr>
          <w:rFonts w:hint="eastAsia"/>
          <w:lang w:val="en-US" w:eastAsia="zh-CN"/>
        </w:rPr>
        <w:t>2</w:t>
      </w:r>
      <w:r>
        <w:rPr>
          <w:rFonts w:hint="default"/>
          <w:lang w:val="en-US" w:eastAsia="zh-CN"/>
        </w:rPr>
        <w:fldChar w:fldCharType="end"/>
      </w:r>
      <w:r>
        <w:rPr>
          <w:rFonts w:hint="eastAsia"/>
          <w:lang w:val="en-US" w:eastAsia="zh-CN"/>
        </w:rPr>
        <w:t>57</w:t>
      </w:r>
    </w:p>
    <w:p w14:paraId="5BB3EE2E">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_Toc1912346720 </w:instrText>
      </w:r>
      <w:r>
        <w:rPr>
          <w:rFonts w:hint="default"/>
          <w:lang w:val="en-US" w:eastAsia="zh-CN"/>
        </w:rPr>
        <w:fldChar w:fldCharType="separate"/>
      </w:r>
      <w:r>
        <w:rPr>
          <w:rFonts w:hint="eastAsia" w:ascii="宋体" w:hAnsi="宋体" w:eastAsia="宋体" w:cs="宋体"/>
          <w:szCs w:val="24"/>
          <w:lang w:val="en-US" w:eastAsia="zh-Hans"/>
        </w:rPr>
        <w:t>第二章</w:t>
      </w:r>
      <w:r>
        <w:rPr>
          <w:rFonts w:hint="default" w:ascii="宋体" w:hAnsi="宋体" w:eastAsia="宋体" w:cs="宋体"/>
          <w:szCs w:val="24"/>
          <w:lang w:val="en-US" w:eastAsia="zh-Hans"/>
        </w:rPr>
        <w:t xml:space="preserve">  </w:t>
      </w:r>
      <w:r>
        <w:rPr>
          <w:rFonts w:hint="eastAsia" w:ascii="宋体" w:hAnsi="宋体" w:eastAsia="宋体" w:cs="宋体"/>
          <w:szCs w:val="24"/>
          <w:lang w:val="en-US" w:eastAsia="zh-Hans"/>
        </w:rPr>
        <w:t>裁判员应具备的条件</w:t>
      </w:r>
      <w:r>
        <w:tab/>
      </w:r>
      <w:r>
        <w:rPr>
          <w:rFonts w:hint="eastAsia"/>
          <w:lang w:val="en-US" w:eastAsia="zh-CN"/>
        </w:rPr>
        <w:t>2</w:t>
      </w:r>
      <w:r>
        <w:rPr>
          <w:rFonts w:hint="default"/>
          <w:lang w:val="en-US" w:eastAsia="zh-CN"/>
        </w:rPr>
        <w:fldChar w:fldCharType="end"/>
      </w:r>
      <w:r>
        <w:rPr>
          <w:rFonts w:hint="eastAsia"/>
          <w:lang w:val="en-US" w:eastAsia="zh-CN"/>
        </w:rPr>
        <w:t>57</w:t>
      </w:r>
    </w:p>
    <w:p w14:paraId="112D93D4">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_Toc1571062038 </w:instrText>
      </w:r>
      <w:r>
        <w:rPr>
          <w:rFonts w:hint="default"/>
          <w:lang w:val="en-US" w:eastAsia="zh-CN"/>
        </w:rPr>
        <w:fldChar w:fldCharType="separate"/>
      </w:r>
      <w:r>
        <w:rPr>
          <w:rFonts w:hint="eastAsia" w:ascii="宋体" w:hAnsi="宋体" w:eastAsia="宋体" w:cs="宋体"/>
          <w:szCs w:val="24"/>
        </w:rPr>
        <w:t>第三章  裁判员任务与职责</w:t>
      </w:r>
      <w:r>
        <w:tab/>
      </w:r>
      <w:r>
        <w:rPr>
          <w:rFonts w:hint="eastAsia"/>
          <w:lang w:val="en-US" w:eastAsia="zh-CN"/>
        </w:rPr>
        <w:t>2</w:t>
      </w:r>
      <w:r>
        <w:rPr>
          <w:rFonts w:hint="default"/>
          <w:lang w:val="en-US" w:eastAsia="zh-CN"/>
        </w:rPr>
        <w:fldChar w:fldCharType="end"/>
      </w:r>
      <w:r>
        <w:rPr>
          <w:rFonts w:hint="eastAsia"/>
          <w:lang w:val="en-US" w:eastAsia="zh-CN"/>
        </w:rPr>
        <w:t>58</w:t>
      </w:r>
    </w:p>
    <w:p w14:paraId="007475C5">
      <w:pPr>
        <w:pStyle w:val="34"/>
        <w:tabs>
          <w:tab w:val="right" w:leader="dot" w:pos="10058"/>
        </w:tabs>
        <w:rPr>
          <w:rFonts w:hint="default"/>
          <w:lang w:eastAsia="zh-CN"/>
        </w:rPr>
      </w:pPr>
      <w:r>
        <w:rPr>
          <w:rFonts w:hint="default"/>
          <w:lang w:val="en-US" w:eastAsia="zh-CN"/>
        </w:rPr>
        <w:fldChar w:fldCharType="begin"/>
      </w:r>
      <w:r>
        <w:rPr>
          <w:rFonts w:hint="default"/>
          <w:lang w:val="en-US" w:eastAsia="zh-CN"/>
        </w:rPr>
        <w:instrText xml:space="preserve"> HYPERLINK \l _Toc941569635 </w:instrText>
      </w:r>
      <w:r>
        <w:rPr>
          <w:rFonts w:hint="default"/>
          <w:lang w:val="en-US" w:eastAsia="zh-CN"/>
        </w:rPr>
        <w:fldChar w:fldCharType="separate"/>
      </w:r>
      <w:r>
        <w:rPr>
          <w:rFonts w:hint="eastAsia" w:ascii="宋体" w:hAnsi="宋体" w:eastAsia="宋体" w:cs="宋体"/>
          <w:szCs w:val="24"/>
        </w:rPr>
        <w:t xml:space="preserve">第四章 </w:t>
      </w:r>
      <w:r>
        <w:rPr>
          <w:rFonts w:hint="default" w:ascii="宋体" w:hAnsi="宋体" w:cs="宋体"/>
          <w:szCs w:val="24"/>
        </w:rPr>
        <w:t xml:space="preserve"> </w:t>
      </w:r>
      <w:r>
        <w:rPr>
          <w:rFonts w:hint="eastAsia" w:ascii="宋体" w:hAnsi="宋体" w:eastAsia="宋体" w:cs="宋体"/>
          <w:szCs w:val="24"/>
        </w:rPr>
        <w:t>蚂拐捉</w:t>
      </w:r>
      <w:r>
        <w:rPr>
          <w:rFonts w:hint="eastAsia" w:ascii="宋体" w:hAnsi="宋体" w:eastAsia="宋体" w:cs="宋体"/>
          <w:szCs w:val="24"/>
          <w:lang w:eastAsia="zh-CN"/>
        </w:rPr>
        <w:t>“</w:t>
      </w:r>
      <w:r>
        <w:rPr>
          <w:rFonts w:hint="eastAsia" w:ascii="宋体" w:hAnsi="宋体" w:eastAsia="宋体" w:cs="宋体"/>
          <w:szCs w:val="24"/>
        </w:rPr>
        <w:t>害虫</w:t>
      </w:r>
      <w:r>
        <w:rPr>
          <w:rFonts w:hint="eastAsia" w:ascii="宋体" w:hAnsi="宋体" w:eastAsia="宋体" w:cs="宋体"/>
          <w:szCs w:val="24"/>
          <w:lang w:eastAsia="zh-CN"/>
        </w:rPr>
        <w:t>”</w:t>
      </w:r>
      <w:r>
        <w:rPr>
          <w:rFonts w:hint="eastAsia" w:ascii="宋体" w:hAnsi="宋体" w:eastAsia="宋体" w:cs="宋体"/>
          <w:szCs w:val="24"/>
        </w:rPr>
        <w:t>竞赛中易出现问题</w:t>
      </w:r>
      <w:r>
        <w:rPr>
          <w:rFonts w:hint="eastAsia" w:ascii="宋体" w:hAnsi="宋体" w:eastAsia="宋体" w:cs="宋体"/>
          <w:szCs w:val="24"/>
          <w:lang w:val="en-US" w:eastAsia="zh-CN"/>
        </w:rPr>
        <w:t>及处理</w:t>
      </w:r>
      <w:r>
        <w:tab/>
      </w:r>
      <w:r>
        <w:rPr>
          <w:rFonts w:hint="eastAsia"/>
          <w:lang w:val="en-US" w:eastAsia="zh-CN"/>
        </w:rPr>
        <w:t>2</w:t>
      </w:r>
      <w:r>
        <w:rPr>
          <w:rFonts w:hint="default"/>
          <w:lang w:val="en-US" w:eastAsia="zh-CN"/>
        </w:rPr>
        <w:fldChar w:fldCharType="end"/>
      </w:r>
      <w:r>
        <w:rPr>
          <w:rFonts w:hint="eastAsia"/>
          <w:lang w:val="en-US" w:eastAsia="zh-CN"/>
        </w:rPr>
        <w:t>66</w:t>
      </w:r>
    </w:p>
    <w:p w14:paraId="44A5F285">
      <w:pPr>
        <w:pStyle w:val="31"/>
        <w:tabs>
          <w:tab w:val="right" w:leader="dot" w:pos="10058"/>
        </w:tabs>
        <w:rPr>
          <w:rFonts w:hint="default"/>
          <w:b/>
          <w:lang w:val="en-US"/>
        </w:rPr>
      </w:pPr>
      <w:r>
        <w:rPr>
          <w:rFonts w:hint="default"/>
          <w:b/>
          <w:lang w:val="en-US" w:eastAsia="zh-CN"/>
        </w:rPr>
        <w:fldChar w:fldCharType="begin"/>
      </w:r>
      <w:r>
        <w:rPr>
          <w:rFonts w:hint="default"/>
          <w:b/>
          <w:lang w:val="en-US" w:eastAsia="zh-CN"/>
        </w:rPr>
        <w:instrText xml:space="preserve"> HYPERLINK \l _Toc1601901234 </w:instrText>
      </w:r>
      <w:r>
        <w:rPr>
          <w:rFonts w:hint="default"/>
          <w:b/>
          <w:lang w:val="en-US" w:eastAsia="zh-CN"/>
        </w:rPr>
        <w:fldChar w:fldCharType="separate"/>
      </w:r>
      <w:r>
        <w:rPr>
          <w:rFonts w:hint="eastAsia" w:eastAsia="宋体"/>
          <w:b/>
          <w:szCs w:val="44"/>
          <w:lang w:val="en-US" w:eastAsia="zh-CN"/>
        </w:rPr>
        <w:t>射弩竞赛规则</w:t>
      </w:r>
      <w:r>
        <w:rPr>
          <w:b/>
        </w:rPr>
        <w:tab/>
      </w:r>
      <w:r>
        <w:rPr>
          <w:rFonts w:hint="default"/>
          <w:b/>
        </w:rPr>
        <w:t>2</w:t>
      </w:r>
      <w:r>
        <w:rPr>
          <w:rFonts w:hint="default"/>
          <w:b/>
          <w:lang w:val="en-US" w:eastAsia="zh-CN"/>
        </w:rPr>
        <w:fldChar w:fldCharType="end"/>
      </w:r>
      <w:r>
        <w:rPr>
          <w:rFonts w:hint="eastAsia"/>
          <w:b/>
          <w:lang w:val="en-US" w:eastAsia="zh-CN"/>
        </w:rPr>
        <w:t>69</w:t>
      </w:r>
    </w:p>
    <w:p w14:paraId="14A8C44E">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_Toc151557399 </w:instrText>
      </w:r>
      <w:r>
        <w:rPr>
          <w:rFonts w:hint="default"/>
          <w:lang w:val="en-US" w:eastAsia="zh-CN"/>
        </w:rPr>
        <w:fldChar w:fldCharType="separate"/>
      </w:r>
      <w:r>
        <w:rPr>
          <w:rFonts w:hint="eastAsia" w:ascii="宋体" w:hAnsi="宋体" w:eastAsia="宋体" w:cs="宋体"/>
          <w:szCs w:val="24"/>
          <w:lang w:val="en-US" w:eastAsia="zh-CN"/>
        </w:rPr>
        <w:t xml:space="preserve">第一章 </w:t>
      </w:r>
      <w:r>
        <w:rPr>
          <w:rFonts w:hint="default" w:ascii="宋体" w:hAnsi="宋体" w:cs="宋体"/>
          <w:szCs w:val="24"/>
          <w:lang w:eastAsia="zh-CN"/>
        </w:rPr>
        <w:t xml:space="preserve"> </w:t>
      </w:r>
      <w:r>
        <w:rPr>
          <w:rFonts w:hint="eastAsia" w:ascii="宋体" w:hAnsi="宋体" w:eastAsia="宋体" w:cs="宋体"/>
          <w:szCs w:val="24"/>
          <w:lang w:val="en-US" w:eastAsia="zh-CN"/>
        </w:rPr>
        <w:t>总 则</w:t>
      </w:r>
      <w:r>
        <w:tab/>
      </w:r>
      <w:r>
        <w:rPr>
          <w:rFonts w:hint="default"/>
        </w:rPr>
        <w:t>2</w:t>
      </w:r>
      <w:r>
        <w:rPr>
          <w:rFonts w:hint="default"/>
          <w:lang w:val="en-US" w:eastAsia="zh-CN"/>
        </w:rPr>
        <w:fldChar w:fldCharType="end"/>
      </w:r>
      <w:r>
        <w:rPr>
          <w:rFonts w:hint="eastAsia"/>
          <w:lang w:val="en-US" w:eastAsia="zh-CN"/>
        </w:rPr>
        <w:t>69</w:t>
      </w:r>
    </w:p>
    <w:p w14:paraId="3C4C87C6">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_Toc649476808 </w:instrText>
      </w:r>
      <w:r>
        <w:rPr>
          <w:rFonts w:hint="default"/>
          <w:lang w:val="en-US" w:eastAsia="zh-CN"/>
        </w:rPr>
        <w:fldChar w:fldCharType="separate"/>
      </w:r>
      <w:r>
        <w:rPr>
          <w:rFonts w:hint="eastAsia" w:ascii="宋体" w:hAnsi="宋体" w:eastAsia="宋体" w:cs="宋体"/>
          <w:szCs w:val="24"/>
          <w:lang w:val="en-US" w:eastAsia="zh-CN"/>
        </w:rPr>
        <w:t xml:space="preserve">第二章 </w:t>
      </w:r>
      <w:r>
        <w:rPr>
          <w:rFonts w:hint="default" w:ascii="宋体" w:hAnsi="宋体" w:cs="宋体"/>
          <w:szCs w:val="24"/>
          <w:lang w:eastAsia="zh-CN"/>
        </w:rPr>
        <w:t xml:space="preserve"> </w:t>
      </w:r>
      <w:r>
        <w:rPr>
          <w:rFonts w:hint="eastAsia" w:ascii="宋体" w:hAnsi="宋体" w:eastAsia="宋体" w:cs="宋体"/>
          <w:szCs w:val="24"/>
          <w:lang w:val="en-US" w:eastAsia="zh-CN"/>
        </w:rPr>
        <w:t>场地设置和器材</w:t>
      </w:r>
      <w:r>
        <w:tab/>
      </w:r>
      <w:r>
        <w:rPr>
          <w:rFonts w:hint="default"/>
        </w:rPr>
        <w:t>2</w:t>
      </w:r>
      <w:r>
        <w:rPr>
          <w:rFonts w:hint="default"/>
          <w:lang w:val="en-US" w:eastAsia="zh-CN"/>
        </w:rPr>
        <w:fldChar w:fldCharType="end"/>
      </w:r>
      <w:r>
        <w:rPr>
          <w:rFonts w:hint="eastAsia"/>
          <w:lang w:val="en-US" w:eastAsia="zh-CN"/>
        </w:rPr>
        <w:t>70</w:t>
      </w:r>
    </w:p>
    <w:p w14:paraId="342CFCF7">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_Toc97334355 </w:instrText>
      </w:r>
      <w:r>
        <w:rPr>
          <w:rFonts w:hint="default"/>
          <w:lang w:val="en-US" w:eastAsia="zh-CN"/>
        </w:rPr>
        <w:fldChar w:fldCharType="separate"/>
      </w:r>
      <w:r>
        <w:rPr>
          <w:rFonts w:hint="eastAsia" w:ascii="宋体" w:hAnsi="宋体" w:eastAsia="宋体" w:cs="宋体"/>
          <w:szCs w:val="24"/>
          <w:lang w:val="en-US" w:eastAsia="zh-CN"/>
        </w:rPr>
        <w:t xml:space="preserve">第三章 </w:t>
      </w:r>
      <w:r>
        <w:rPr>
          <w:rFonts w:hint="default" w:ascii="宋体" w:hAnsi="宋体" w:cs="宋体"/>
          <w:szCs w:val="24"/>
          <w:lang w:eastAsia="zh-CN"/>
        </w:rPr>
        <w:t xml:space="preserve"> </w:t>
      </w:r>
      <w:r>
        <w:rPr>
          <w:rFonts w:hint="eastAsia" w:ascii="宋体" w:hAnsi="宋体" w:eastAsia="宋体" w:cs="宋体"/>
          <w:szCs w:val="24"/>
          <w:lang w:val="en-US" w:eastAsia="zh-CN"/>
        </w:rPr>
        <w:t>比赛项目</w:t>
      </w:r>
      <w:r>
        <w:tab/>
      </w:r>
      <w:r>
        <w:rPr>
          <w:rFonts w:hint="default"/>
        </w:rPr>
        <w:t>2</w:t>
      </w:r>
      <w:r>
        <w:rPr>
          <w:rFonts w:hint="default"/>
          <w:lang w:val="en-US" w:eastAsia="zh-CN"/>
        </w:rPr>
        <w:fldChar w:fldCharType="end"/>
      </w:r>
      <w:r>
        <w:rPr>
          <w:rFonts w:hint="eastAsia"/>
          <w:lang w:val="en-US" w:eastAsia="zh-CN"/>
        </w:rPr>
        <w:t>73</w:t>
      </w:r>
    </w:p>
    <w:p w14:paraId="3DE13FCD">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_Toc1663449118 </w:instrText>
      </w:r>
      <w:r>
        <w:rPr>
          <w:rFonts w:hint="default"/>
          <w:lang w:val="en-US" w:eastAsia="zh-CN"/>
        </w:rPr>
        <w:fldChar w:fldCharType="separate"/>
      </w:r>
      <w:r>
        <w:rPr>
          <w:rFonts w:hint="eastAsia" w:ascii="宋体" w:hAnsi="宋体" w:eastAsia="宋体" w:cs="宋体"/>
          <w:szCs w:val="24"/>
          <w:lang w:val="en-US" w:eastAsia="zh-CN"/>
        </w:rPr>
        <w:t xml:space="preserve">第四章 </w:t>
      </w:r>
      <w:r>
        <w:rPr>
          <w:rFonts w:hint="default" w:ascii="宋体" w:hAnsi="宋体" w:cs="宋体"/>
          <w:szCs w:val="24"/>
          <w:lang w:eastAsia="zh-CN"/>
        </w:rPr>
        <w:t xml:space="preserve"> </w:t>
      </w:r>
      <w:r>
        <w:rPr>
          <w:rFonts w:hint="eastAsia" w:ascii="宋体" w:hAnsi="宋体" w:eastAsia="宋体" w:cs="宋体"/>
          <w:szCs w:val="24"/>
          <w:lang w:val="en-US" w:eastAsia="zh-CN"/>
        </w:rPr>
        <w:t>比赛通则</w:t>
      </w:r>
      <w:r>
        <w:tab/>
      </w:r>
      <w:r>
        <w:rPr>
          <w:rFonts w:hint="default"/>
        </w:rPr>
        <w:t>2</w:t>
      </w:r>
      <w:r>
        <w:rPr>
          <w:rFonts w:hint="default"/>
          <w:lang w:val="en-US" w:eastAsia="zh-CN"/>
        </w:rPr>
        <w:fldChar w:fldCharType="end"/>
      </w:r>
      <w:r>
        <w:rPr>
          <w:rFonts w:hint="eastAsia"/>
          <w:lang w:val="en-US" w:eastAsia="zh-CN"/>
        </w:rPr>
        <w:t>73</w:t>
      </w:r>
    </w:p>
    <w:p w14:paraId="106F48B6">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_Toc1647209580 </w:instrText>
      </w:r>
      <w:r>
        <w:rPr>
          <w:rFonts w:hint="default"/>
          <w:lang w:val="en-US" w:eastAsia="zh-CN"/>
        </w:rPr>
        <w:fldChar w:fldCharType="separate"/>
      </w:r>
      <w:r>
        <w:rPr>
          <w:rFonts w:hint="eastAsia" w:ascii="宋体" w:hAnsi="宋体" w:eastAsia="宋体" w:cs="宋体"/>
          <w:szCs w:val="24"/>
          <w:lang w:val="en-US" w:eastAsia="zh-CN"/>
        </w:rPr>
        <w:t xml:space="preserve">第五章 </w:t>
      </w:r>
      <w:r>
        <w:rPr>
          <w:rFonts w:hint="default" w:ascii="宋体" w:hAnsi="宋体" w:cs="宋体"/>
          <w:szCs w:val="24"/>
          <w:lang w:eastAsia="zh-CN"/>
        </w:rPr>
        <w:t xml:space="preserve"> </w:t>
      </w:r>
      <w:r>
        <w:rPr>
          <w:rFonts w:hint="eastAsia" w:ascii="宋体" w:hAnsi="宋体" w:eastAsia="宋体" w:cs="宋体"/>
          <w:szCs w:val="24"/>
          <w:lang w:val="en-US" w:eastAsia="zh-CN"/>
        </w:rPr>
        <w:t>成绩及名次评定</w:t>
      </w:r>
      <w:r>
        <w:tab/>
      </w:r>
      <w:r>
        <w:rPr>
          <w:rFonts w:hint="default"/>
        </w:rPr>
        <w:t>2</w:t>
      </w:r>
      <w:r>
        <w:rPr>
          <w:rFonts w:hint="default"/>
          <w:lang w:val="en-US" w:eastAsia="zh-CN"/>
        </w:rPr>
        <w:fldChar w:fldCharType="end"/>
      </w:r>
      <w:r>
        <w:rPr>
          <w:rFonts w:hint="eastAsia"/>
          <w:lang w:val="en-US" w:eastAsia="zh-CN"/>
        </w:rPr>
        <w:t>77</w:t>
      </w:r>
    </w:p>
    <w:p w14:paraId="43FC227E">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_Toc1439717583 </w:instrText>
      </w:r>
      <w:r>
        <w:rPr>
          <w:rFonts w:hint="default"/>
          <w:lang w:val="en-US" w:eastAsia="zh-CN"/>
        </w:rPr>
        <w:fldChar w:fldCharType="separate"/>
      </w:r>
      <w:r>
        <w:rPr>
          <w:rFonts w:hint="eastAsia" w:ascii="宋体" w:hAnsi="宋体" w:eastAsia="宋体" w:cs="宋体"/>
          <w:szCs w:val="24"/>
          <w:lang w:val="en-US" w:eastAsia="zh-CN"/>
        </w:rPr>
        <w:t xml:space="preserve">第六章 </w:t>
      </w:r>
      <w:r>
        <w:rPr>
          <w:rFonts w:hint="default" w:ascii="宋体" w:hAnsi="宋体" w:cs="宋体"/>
          <w:szCs w:val="24"/>
          <w:lang w:eastAsia="zh-CN"/>
        </w:rPr>
        <w:t xml:space="preserve"> </w:t>
      </w:r>
      <w:r>
        <w:rPr>
          <w:rFonts w:hint="eastAsia" w:ascii="宋体" w:hAnsi="宋体" w:eastAsia="宋体" w:cs="宋体"/>
          <w:szCs w:val="24"/>
          <w:lang w:val="en-US" w:eastAsia="zh-CN"/>
        </w:rPr>
        <w:t>弃权和申诉</w:t>
      </w:r>
      <w:r>
        <w:tab/>
      </w:r>
      <w:r>
        <w:rPr>
          <w:rFonts w:hint="default"/>
        </w:rPr>
        <w:t>2</w:t>
      </w:r>
      <w:r>
        <w:rPr>
          <w:rFonts w:hint="default"/>
          <w:lang w:val="en-US" w:eastAsia="zh-CN"/>
        </w:rPr>
        <w:fldChar w:fldCharType="end"/>
      </w:r>
      <w:r>
        <w:rPr>
          <w:rFonts w:hint="eastAsia"/>
          <w:lang w:val="en-US" w:eastAsia="zh-CN"/>
        </w:rPr>
        <w:t>78</w:t>
      </w:r>
    </w:p>
    <w:p w14:paraId="66403323">
      <w:pPr>
        <w:pStyle w:val="31"/>
        <w:tabs>
          <w:tab w:val="right" w:leader="dot" w:pos="10058"/>
        </w:tabs>
        <w:ind w:firstLine="400" w:firstLineChars="200"/>
        <w:rPr>
          <w:rFonts w:hint="default"/>
          <w:b/>
          <w:lang w:val="en-US"/>
        </w:rPr>
      </w:pPr>
      <w:r>
        <w:rPr>
          <w:rFonts w:hint="default" w:ascii="Times New Roman" w:hAnsi="Times New Roman" w:eastAsia="宋体" w:cs="Times New Roman"/>
          <w:sz w:val="20"/>
          <w:szCs w:val="20"/>
          <w:lang w:val="en-US" w:eastAsia="zh-CN"/>
        </w:rPr>
        <w:fldChar w:fldCharType="begin"/>
      </w:r>
      <w:r>
        <w:rPr>
          <w:rFonts w:hint="default" w:ascii="Times New Roman" w:hAnsi="Times New Roman" w:eastAsia="宋体" w:cs="Times New Roman"/>
          <w:sz w:val="20"/>
          <w:szCs w:val="20"/>
          <w:lang w:val="en-US" w:eastAsia="zh-CN"/>
        </w:rPr>
        <w:instrText xml:space="preserve"> HYPERLINK \l _Toc1635166732 </w:instrText>
      </w:r>
      <w:r>
        <w:rPr>
          <w:rFonts w:hint="default" w:ascii="Times New Roman" w:hAnsi="Times New Roman" w:eastAsia="宋体" w:cs="Times New Roman"/>
          <w:sz w:val="20"/>
          <w:szCs w:val="20"/>
          <w:lang w:val="en-US" w:eastAsia="zh-CN"/>
        </w:rPr>
        <w:fldChar w:fldCharType="separate"/>
      </w:r>
      <w:r>
        <w:rPr>
          <w:rFonts w:hint="eastAsia" w:ascii="Times New Roman" w:hAnsi="Times New Roman" w:eastAsia="宋体" w:cs="Times New Roman"/>
          <w:sz w:val="20"/>
          <w:szCs w:val="20"/>
          <w:lang w:val="en-US" w:eastAsia="zh-CN"/>
        </w:rPr>
        <w:t xml:space="preserve">第七章 </w:t>
      </w:r>
      <w:r>
        <w:rPr>
          <w:rFonts w:hint="default" w:ascii="Times New Roman" w:hAnsi="Times New Roman" w:eastAsia="宋体" w:cs="Times New Roman"/>
          <w:sz w:val="20"/>
          <w:szCs w:val="20"/>
          <w:lang w:eastAsia="zh-CN"/>
        </w:rPr>
        <w:t xml:space="preserve"> </w:t>
      </w:r>
      <w:r>
        <w:rPr>
          <w:rFonts w:hint="eastAsia" w:ascii="Times New Roman" w:hAnsi="Times New Roman" w:eastAsia="宋体" w:cs="Times New Roman"/>
          <w:sz w:val="20"/>
          <w:szCs w:val="20"/>
          <w:lang w:val="en-US" w:eastAsia="zh-CN"/>
        </w:rPr>
        <w:t>裁判人员及其职责</w:t>
      </w:r>
      <w:r>
        <w:rPr>
          <w:rFonts w:hint="default" w:ascii="Times New Roman" w:hAnsi="Times New Roman" w:eastAsia="宋体" w:cs="Times New Roman"/>
          <w:sz w:val="20"/>
          <w:szCs w:val="20"/>
          <w:lang w:val="en-US" w:eastAsia="zh-CN"/>
        </w:rPr>
        <w:tab/>
      </w:r>
      <w:r>
        <w:rPr>
          <w:rFonts w:hint="default" w:ascii="Times New Roman" w:hAnsi="Times New Roman" w:eastAsia="宋体" w:cs="Times New Roman"/>
          <w:sz w:val="20"/>
          <w:szCs w:val="20"/>
          <w:lang w:eastAsia="zh-CN"/>
        </w:rPr>
        <w:t>2</w:t>
      </w:r>
      <w:r>
        <w:rPr>
          <w:rFonts w:hint="default" w:ascii="Times New Roman" w:hAnsi="Times New Roman" w:eastAsia="宋体" w:cs="Times New Roman"/>
          <w:sz w:val="20"/>
          <w:szCs w:val="20"/>
          <w:lang w:val="en-US" w:eastAsia="zh-CN"/>
        </w:rPr>
        <w:fldChar w:fldCharType="end"/>
      </w:r>
      <w:r>
        <w:rPr>
          <w:rFonts w:hint="eastAsia" w:ascii="Times New Roman" w:hAnsi="Times New Roman" w:eastAsia="宋体" w:cs="Times New Roman"/>
          <w:sz w:val="20"/>
          <w:szCs w:val="20"/>
          <w:lang w:val="en-US" w:eastAsia="zh-CN"/>
        </w:rPr>
        <w:t>79</w:t>
      </w:r>
    </w:p>
    <w:p w14:paraId="67E18F8C">
      <w:pPr>
        <w:pStyle w:val="31"/>
        <w:tabs>
          <w:tab w:val="right" w:leader="dot" w:pos="10058"/>
        </w:tabs>
        <w:rPr>
          <w:rFonts w:hint="default"/>
          <w:b/>
          <w:lang w:val="en-US"/>
        </w:rPr>
      </w:pPr>
      <w:r>
        <w:rPr>
          <w:rFonts w:hint="default"/>
          <w:b/>
          <w:lang w:val="en-US" w:eastAsia="zh-CN"/>
        </w:rPr>
        <w:fldChar w:fldCharType="begin"/>
      </w:r>
      <w:r>
        <w:rPr>
          <w:rFonts w:hint="default"/>
          <w:b/>
          <w:lang w:val="en-US" w:eastAsia="zh-CN"/>
        </w:rPr>
        <w:instrText xml:space="preserve"> HYPERLINK \l _Toc899034065 </w:instrText>
      </w:r>
      <w:r>
        <w:rPr>
          <w:rFonts w:hint="default"/>
          <w:b/>
          <w:lang w:val="en-US" w:eastAsia="zh-CN"/>
        </w:rPr>
        <w:fldChar w:fldCharType="separate"/>
      </w:r>
      <w:r>
        <w:rPr>
          <w:rFonts w:hint="eastAsia" w:eastAsia="宋体"/>
          <w:b/>
          <w:szCs w:val="44"/>
          <w:lang w:val="en-US" w:eastAsia="zh-CN"/>
        </w:rPr>
        <w:t>射弩竞赛裁判法</w:t>
      </w:r>
      <w:r>
        <w:rPr>
          <w:b/>
        </w:rPr>
        <w:tab/>
      </w:r>
      <w:r>
        <w:rPr>
          <w:rFonts w:hint="default"/>
          <w:b/>
        </w:rPr>
        <w:t>2</w:t>
      </w:r>
      <w:r>
        <w:rPr>
          <w:rFonts w:hint="default"/>
          <w:b/>
          <w:lang w:val="en-US" w:eastAsia="zh-CN"/>
        </w:rPr>
        <w:fldChar w:fldCharType="end"/>
      </w:r>
      <w:r>
        <w:rPr>
          <w:rFonts w:hint="eastAsia"/>
          <w:b/>
          <w:lang w:val="en-US" w:eastAsia="zh-CN"/>
        </w:rPr>
        <w:t>81</w:t>
      </w:r>
    </w:p>
    <w:p w14:paraId="2BB7B4F9">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_Toc370590163 </w:instrText>
      </w:r>
      <w:r>
        <w:rPr>
          <w:rFonts w:hint="default"/>
          <w:lang w:val="en-US" w:eastAsia="zh-CN"/>
        </w:rPr>
        <w:fldChar w:fldCharType="separate"/>
      </w:r>
      <w:r>
        <w:rPr>
          <w:rFonts w:hint="eastAsia" w:ascii="宋体" w:hAnsi="宋体" w:eastAsia="宋体" w:cs="宋体"/>
          <w:szCs w:val="24"/>
          <w:lang w:val="en-US" w:eastAsia="zh-CN"/>
        </w:rPr>
        <w:t>前  言</w:t>
      </w:r>
      <w:r>
        <w:tab/>
      </w:r>
      <w:r>
        <w:rPr>
          <w:rFonts w:hint="default"/>
        </w:rPr>
        <w:t>2</w:t>
      </w:r>
      <w:r>
        <w:rPr>
          <w:rFonts w:hint="default"/>
          <w:lang w:val="en-US" w:eastAsia="zh-CN"/>
        </w:rPr>
        <w:fldChar w:fldCharType="end"/>
      </w:r>
      <w:r>
        <w:rPr>
          <w:rFonts w:hint="eastAsia"/>
          <w:lang w:val="en-US" w:eastAsia="zh-CN"/>
        </w:rPr>
        <w:t>81</w:t>
      </w:r>
    </w:p>
    <w:p w14:paraId="3C9D1C9A">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_Toc806293241 </w:instrText>
      </w:r>
      <w:r>
        <w:rPr>
          <w:rFonts w:hint="default"/>
          <w:lang w:val="en-US" w:eastAsia="zh-CN"/>
        </w:rPr>
        <w:fldChar w:fldCharType="separate"/>
      </w:r>
      <w:r>
        <w:rPr>
          <w:rFonts w:hint="eastAsia" w:ascii="宋体" w:hAnsi="宋体" w:eastAsia="宋体" w:cs="宋体"/>
          <w:szCs w:val="24"/>
          <w:lang w:val="en-US" w:eastAsia="zh-CN"/>
        </w:rPr>
        <w:t>第一章  裁判员应具备的基本素质</w:t>
      </w:r>
      <w:r>
        <w:tab/>
      </w:r>
      <w:r>
        <w:rPr>
          <w:rFonts w:hint="default"/>
        </w:rPr>
        <w:t>2</w:t>
      </w:r>
      <w:r>
        <w:rPr>
          <w:rFonts w:hint="default"/>
          <w:lang w:val="en-US" w:eastAsia="zh-CN"/>
        </w:rPr>
        <w:fldChar w:fldCharType="end"/>
      </w:r>
      <w:r>
        <w:rPr>
          <w:rFonts w:hint="eastAsia"/>
          <w:lang w:val="en-US" w:eastAsia="zh-CN"/>
        </w:rPr>
        <w:t>81</w:t>
      </w:r>
    </w:p>
    <w:p w14:paraId="1625047D">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_Toc748688917 </w:instrText>
      </w:r>
      <w:r>
        <w:rPr>
          <w:rFonts w:hint="default"/>
          <w:lang w:val="en-US" w:eastAsia="zh-CN"/>
        </w:rPr>
        <w:fldChar w:fldCharType="separate"/>
      </w:r>
      <w:r>
        <w:rPr>
          <w:rFonts w:hint="eastAsia" w:ascii="宋体" w:hAnsi="宋体" w:eastAsia="宋体" w:cs="宋体"/>
          <w:szCs w:val="24"/>
          <w:lang w:val="en-US" w:eastAsia="zh-CN"/>
        </w:rPr>
        <w:t>第二章  裁判人员工作岗位、职责与配备</w:t>
      </w:r>
      <w:r>
        <w:tab/>
      </w:r>
      <w:r>
        <w:rPr>
          <w:rFonts w:hint="default"/>
        </w:rPr>
        <w:t>2</w:t>
      </w:r>
      <w:r>
        <w:rPr>
          <w:rFonts w:hint="default"/>
          <w:lang w:val="en-US" w:eastAsia="zh-CN"/>
        </w:rPr>
        <w:fldChar w:fldCharType="end"/>
      </w:r>
      <w:r>
        <w:rPr>
          <w:rFonts w:hint="eastAsia"/>
          <w:lang w:val="en-US" w:eastAsia="zh-CN"/>
        </w:rPr>
        <w:t>81</w:t>
      </w:r>
    </w:p>
    <w:p w14:paraId="508C8ED0">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_Toc1420889743 </w:instrText>
      </w:r>
      <w:r>
        <w:rPr>
          <w:rFonts w:hint="default"/>
          <w:lang w:val="en-US" w:eastAsia="zh-CN"/>
        </w:rPr>
        <w:fldChar w:fldCharType="separate"/>
      </w:r>
      <w:r>
        <w:rPr>
          <w:rFonts w:hint="eastAsia" w:ascii="宋体" w:hAnsi="宋体" w:eastAsia="宋体" w:cs="宋体"/>
          <w:szCs w:val="24"/>
          <w:lang w:val="en-US" w:eastAsia="zh-CN"/>
        </w:rPr>
        <w:t>第三章  比赛开始前的工作及准备</w:t>
      </w:r>
      <w:r>
        <w:tab/>
      </w:r>
      <w:r>
        <w:rPr>
          <w:rFonts w:hint="default"/>
        </w:rPr>
        <w:t>2</w:t>
      </w:r>
      <w:r>
        <w:rPr>
          <w:rFonts w:hint="default"/>
          <w:lang w:val="en-US" w:eastAsia="zh-CN"/>
        </w:rPr>
        <w:fldChar w:fldCharType="end"/>
      </w:r>
      <w:r>
        <w:rPr>
          <w:rFonts w:hint="eastAsia"/>
          <w:lang w:val="en-US" w:eastAsia="zh-CN"/>
        </w:rPr>
        <w:t>84</w:t>
      </w:r>
    </w:p>
    <w:p w14:paraId="1FC92096">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_Toc135576995 </w:instrText>
      </w:r>
      <w:r>
        <w:rPr>
          <w:rFonts w:hint="default"/>
          <w:lang w:val="en-US" w:eastAsia="zh-CN"/>
        </w:rPr>
        <w:fldChar w:fldCharType="separate"/>
      </w:r>
      <w:r>
        <w:rPr>
          <w:rFonts w:hint="eastAsia" w:ascii="宋体" w:hAnsi="宋体" w:eastAsia="宋体" w:cs="宋体"/>
          <w:szCs w:val="24"/>
          <w:lang w:val="en-US" w:eastAsia="zh-CN"/>
        </w:rPr>
        <w:t>第四章  裁判员的工作程序</w:t>
      </w:r>
      <w:r>
        <w:tab/>
      </w:r>
      <w:r>
        <w:rPr>
          <w:rFonts w:hint="default"/>
        </w:rPr>
        <w:t>2</w:t>
      </w:r>
      <w:r>
        <w:rPr>
          <w:rFonts w:hint="default"/>
          <w:lang w:val="en-US" w:eastAsia="zh-CN"/>
        </w:rPr>
        <w:fldChar w:fldCharType="end"/>
      </w:r>
      <w:r>
        <w:rPr>
          <w:rFonts w:hint="eastAsia"/>
          <w:lang w:val="en-US" w:eastAsia="zh-CN"/>
        </w:rPr>
        <w:t>86</w:t>
      </w:r>
    </w:p>
    <w:p w14:paraId="59B21225">
      <w:pPr>
        <w:pStyle w:val="34"/>
        <w:tabs>
          <w:tab w:val="right" w:leader="dot" w:pos="10058"/>
        </w:tabs>
        <w:rPr>
          <w:rFonts w:hint="default"/>
          <w:lang w:val="en-US" w:eastAsia="zh-CN"/>
        </w:rPr>
      </w:pPr>
      <w:r>
        <w:rPr>
          <w:rFonts w:hint="default"/>
          <w:lang w:val="en-US" w:eastAsia="zh-CN"/>
        </w:rPr>
        <w:fldChar w:fldCharType="begin"/>
      </w:r>
      <w:r>
        <w:rPr>
          <w:rFonts w:hint="default"/>
          <w:lang w:val="en-US" w:eastAsia="zh-CN"/>
        </w:rPr>
        <w:instrText xml:space="preserve"> HYPERLINK \l _Toc177797643 </w:instrText>
      </w:r>
      <w:r>
        <w:rPr>
          <w:rFonts w:hint="default"/>
          <w:lang w:val="en-US" w:eastAsia="zh-CN"/>
        </w:rPr>
        <w:fldChar w:fldCharType="separate"/>
      </w:r>
      <w:r>
        <w:rPr>
          <w:rFonts w:hint="eastAsia" w:ascii="宋体" w:hAnsi="宋体" w:eastAsia="宋体" w:cs="宋体"/>
          <w:szCs w:val="24"/>
          <w:lang w:val="en-US" w:eastAsia="zh-CN"/>
        </w:rPr>
        <w:t>第五章  有关问题处理和犯规处罚</w:t>
      </w:r>
      <w:r>
        <w:tab/>
      </w:r>
      <w:r>
        <w:rPr>
          <w:rFonts w:hint="default"/>
        </w:rPr>
        <w:t>2</w:t>
      </w:r>
      <w:r>
        <w:rPr>
          <w:rFonts w:hint="default"/>
          <w:lang w:val="en-US" w:eastAsia="zh-CN"/>
        </w:rPr>
        <w:fldChar w:fldCharType="end"/>
      </w:r>
      <w:r>
        <w:rPr>
          <w:rFonts w:hint="eastAsia"/>
          <w:lang w:val="en-US" w:eastAsia="zh-CN"/>
        </w:rPr>
        <w:t>88</w:t>
      </w:r>
    </w:p>
    <w:p w14:paraId="46082F20">
      <w:pPr>
        <w:pStyle w:val="31"/>
        <w:tabs>
          <w:tab w:val="right" w:leader="dot" w:pos="10058"/>
        </w:tabs>
        <w:rPr>
          <w:rFonts w:hint="default"/>
          <w:b/>
          <w:lang w:val="en-US"/>
        </w:rPr>
      </w:pPr>
      <w:r>
        <w:rPr>
          <w:rFonts w:hint="default"/>
          <w:b/>
          <w:lang w:val="en-US" w:eastAsia="zh-CN"/>
        </w:rPr>
        <w:fldChar w:fldCharType="begin"/>
      </w:r>
      <w:r>
        <w:rPr>
          <w:rFonts w:hint="default"/>
          <w:b/>
          <w:lang w:val="en-US" w:eastAsia="zh-CN"/>
        </w:rPr>
        <w:instrText xml:space="preserve"> HYPERLINK \l _Toc478733499 </w:instrText>
      </w:r>
      <w:r>
        <w:rPr>
          <w:rFonts w:hint="default"/>
          <w:b/>
          <w:lang w:val="en-US" w:eastAsia="zh-CN"/>
        </w:rPr>
        <w:fldChar w:fldCharType="separate"/>
      </w:r>
      <w:r>
        <w:rPr>
          <w:rFonts w:hint="eastAsia" w:eastAsia="宋体"/>
          <w:b/>
          <w:szCs w:val="44"/>
          <w:lang w:val="zh-CN" w:eastAsia="zh-CN"/>
        </w:rPr>
        <w:t>少数民族武术竞赛规则</w:t>
      </w:r>
      <w:r>
        <w:rPr>
          <w:b/>
        </w:rPr>
        <w:tab/>
      </w:r>
      <w:r>
        <w:rPr>
          <w:rFonts w:hint="eastAsia"/>
          <w:b/>
          <w:lang w:val="en-US" w:eastAsia="zh-CN"/>
        </w:rPr>
        <w:t>2</w:t>
      </w:r>
      <w:r>
        <w:rPr>
          <w:rFonts w:hint="default"/>
          <w:b/>
          <w:lang w:val="en-US" w:eastAsia="zh-CN"/>
        </w:rPr>
        <w:fldChar w:fldCharType="end"/>
      </w:r>
      <w:r>
        <w:rPr>
          <w:rFonts w:hint="eastAsia"/>
          <w:b/>
          <w:lang w:val="en-US" w:eastAsia="zh-CN"/>
        </w:rPr>
        <w:t>93</w:t>
      </w:r>
    </w:p>
    <w:p w14:paraId="512F60CC">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_Toc1600176031 </w:instrText>
      </w:r>
      <w:r>
        <w:rPr>
          <w:rFonts w:hint="default"/>
          <w:lang w:val="en-US" w:eastAsia="zh-CN"/>
        </w:rPr>
        <w:fldChar w:fldCharType="separate"/>
      </w:r>
      <w:r>
        <w:rPr>
          <w:rFonts w:hint="eastAsia" w:ascii="宋体" w:hAnsi="宋体" w:eastAsia="宋体" w:cs="宋体"/>
          <w:szCs w:val="24"/>
          <w:lang w:val="zh-CN" w:eastAsia="zh-CN"/>
        </w:rPr>
        <w:t>第一章  比赛场地与器械</w:t>
      </w:r>
      <w:r>
        <w:tab/>
      </w:r>
      <w:r>
        <w:rPr>
          <w:rFonts w:hint="eastAsia"/>
          <w:lang w:val="en-US" w:eastAsia="zh-CN"/>
        </w:rPr>
        <w:t>2</w:t>
      </w:r>
      <w:r>
        <w:rPr>
          <w:rFonts w:hint="default"/>
          <w:lang w:val="en-US" w:eastAsia="zh-CN"/>
        </w:rPr>
        <w:fldChar w:fldCharType="end"/>
      </w:r>
      <w:r>
        <w:rPr>
          <w:rFonts w:hint="eastAsia"/>
          <w:lang w:val="en-US" w:eastAsia="zh-CN"/>
        </w:rPr>
        <w:t>93</w:t>
      </w:r>
    </w:p>
    <w:p w14:paraId="0D4A8C41">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_Toc1014738588 </w:instrText>
      </w:r>
      <w:r>
        <w:rPr>
          <w:rFonts w:hint="default"/>
          <w:lang w:val="en-US" w:eastAsia="zh-CN"/>
        </w:rPr>
        <w:fldChar w:fldCharType="separate"/>
      </w:r>
      <w:r>
        <w:rPr>
          <w:rFonts w:hint="eastAsia" w:ascii="宋体" w:hAnsi="宋体" w:eastAsia="宋体" w:cs="宋体"/>
          <w:szCs w:val="24"/>
          <w:lang w:val="zh-CN" w:eastAsia="zh-CN"/>
        </w:rPr>
        <w:t>第二章  竞赛通则</w:t>
      </w:r>
      <w:r>
        <w:tab/>
      </w:r>
      <w:r>
        <w:rPr>
          <w:rFonts w:hint="eastAsia"/>
          <w:lang w:val="en-US" w:eastAsia="zh-CN"/>
        </w:rPr>
        <w:t>2</w:t>
      </w:r>
      <w:r>
        <w:rPr>
          <w:rFonts w:hint="default"/>
          <w:lang w:val="en-US" w:eastAsia="zh-CN"/>
        </w:rPr>
        <w:fldChar w:fldCharType="end"/>
      </w:r>
      <w:r>
        <w:rPr>
          <w:rFonts w:hint="eastAsia"/>
          <w:lang w:val="en-US" w:eastAsia="zh-CN"/>
        </w:rPr>
        <w:t>93</w:t>
      </w:r>
    </w:p>
    <w:p w14:paraId="4FF1005A">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_Toc1543807689 </w:instrText>
      </w:r>
      <w:r>
        <w:rPr>
          <w:rFonts w:hint="default"/>
          <w:lang w:val="en-US" w:eastAsia="zh-CN"/>
        </w:rPr>
        <w:fldChar w:fldCharType="separate"/>
      </w:r>
      <w:r>
        <w:rPr>
          <w:rFonts w:hint="eastAsia" w:ascii="宋体" w:hAnsi="宋体" w:eastAsia="宋体" w:cs="宋体"/>
          <w:szCs w:val="24"/>
          <w:lang w:val="zh-CN" w:eastAsia="zh-CN"/>
        </w:rPr>
        <w:t>第三章  评分标准与方法</w:t>
      </w:r>
      <w:r>
        <w:tab/>
      </w:r>
      <w:r>
        <w:rPr>
          <w:rFonts w:hint="eastAsia"/>
          <w:lang w:val="en-US" w:eastAsia="zh-CN"/>
        </w:rPr>
        <w:t>2</w:t>
      </w:r>
      <w:r>
        <w:rPr>
          <w:rFonts w:hint="default"/>
          <w:lang w:val="en-US" w:eastAsia="zh-CN"/>
        </w:rPr>
        <w:fldChar w:fldCharType="end"/>
      </w:r>
      <w:r>
        <w:rPr>
          <w:rFonts w:hint="eastAsia"/>
          <w:lang w:val="en-US" w:eastAsia="zh-CN"/>
        </w:rPr>
        <w:t>95</w:t>
      </w:r>
    </w:p>
    <w:p w14:paraId="73ACB723">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_Toc878405969 </w:instrText>
      </w:r>
      <w:r>
        <w:rPr>
          <w:rFonts w:hint="default"/>
          <w:lang w:val="en-US" w:eastAsia="zh-CN"/>
        </w:rPr>
        <w:fldChar w:fldCharType="separate"/>
      </w:r>
      <w:r>
        <w:rPr>
          <w:rFonts w:hint="eastAsia" w:ascii="宋体" w:hAnsi="宋体" w:eastAsia="宋体" w:cs="宋体"/>
          <w:szCs w:val="24"/>
          <w:lang w:val="zh-CN" w:eastAsia="zh-CN"/>
        </w:rPr>
        <w:t>第四章  名次评定</w:t>
      </w:r>
      <w:r>
        <w:tab/>
      </w:r>
      <w:r>
        <w:rPr>
          <w:rFonts w:hint="eastAsia"/>
          <w:lang w:val="en-US" w:eastAsia="zh-CN"/>
        </w:rPr>
        <w:t>2</w:t>
      </w:r>
      <w:r>
        <w:rPr>
          <w:rFonts w:hint="default"/>
          <w:lang w:val="en-US" w:eastAsia="zh-CN"/>
        </w:rPr>
        <w:fldChar w:fldCharType="end"/>
      </w:r>
      <w:r>
        <w:rPr>
          <w:rFonts w:hint="eastAsia"/>
          <w:lang w:val="en-US" w:eastAsia="zh-CN"/>
        </w:rPr>
        <w:t>98</w:t>
      </w:r>
    </w:p>
    <w:p w14:paraId="52283813">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_Toc1566531505 </w:instrText>
      </w:r>
      <w:r>
        <w:rPr>
          <w:rFonts w:hint="default"/>
          <w:lang w:val="en-US" w:eastAsia="zh-CN"/>
        </w:rPr>
        <w:fldChar w:fldCharType="separate"/>
      </w:r>
      <w:r>
        <w:rPr>
          <w:rFonts w:hint="eastAsia" w:ascii="宋体" w:hAnsi="宋体" w:eastAsia="宋体" w:cs="宋体"/>
          <w:szCs w:val="24"/>
          <w:lang w:val="zh-CN" w:eastAsia="zh-CN"/>
        </w:rPr>
        <w:t>第五章  弃权与申诉</w:t>
      </w:r>
      <w:r>
        <w:tab/>
      </w:r>
      <w:r>
        <w:rPr>
          <w:rFonts w:hint="eastAsia"/>
          <w:lang w:val="en-US" w:eastAsia="zh-CN"/>
        </w:rPr>
        <w:t>2</w:t>
      </w:r>
      <w:r>
        <w:rPr>
          <w:rFonts w:hint="default"/>
          <w:lang w:val="en-US" w:eastAsia="zh-CN"/>
        </w:rPr>
        <w:fldChar w:fldCharType="end"/>
      </w:r>
      <w:r>
        <w:rPr>
          <w:rFonts w:hint="eastAsia"/>
          <w:lang w:val="en-US" w:eastAsia="zh-CN"/>
        </w:rPr>
        <w:t>98</w:t>
      </w:r>
    </w:p>
    <w:p w14:paraId="7449514C">
      <w:pPr>
        <w:pStyle w:val="34"/>
        <w:tabs>
          <w:tab w:val="right" w:leader="dot" w:pos="10058"/>
        </w:tabs>
        <w:rPr>
          <w:rFonts w:hint="default"/>
        </w:rPr>
      </w:pPr>
      <w:r>
        <w:rPr>
          <w:rFonts w:hint="default"/>
          <w:lang w:val="en-US" w:eastAsia="zh-CN"/>
        </w:rPr>
        <w:fldChar w:fldCharType="begin"/>
      </w:r>
      <w:r>
        <w:rPr>
          <w:rFonts w:hint="default"/>
          <w:lang w:val="en-US" w:eastAsia="zh-CN"/>
        </w:rPr>
        <w:instrText xml:space="preserve"> HYPERLINK \l _Toc545492315 </w:instrText>
      </w:r>
      <w:r>
        <w:rPr>
          <w:rFonts w:hint="default"/>
          <w:lang w:val="en-US" w:eastAsia="zh-CN"/>
        </w:rPr>
        <w:fldChar w:fldCharType="separate"/>
      </w:r>
      <w:r>
        <w:rPr>
          <w:rFonts w:hint="eastAsia" w:ascii="宋体" w:hAnsi="宋体" w:eastAsia="宋体" w:cs="宋体"/>
          <w:szCs w:val="24"/>
          <w:lang w:val="zh-CN" w:eastAsia="zh-CN"/>
        </w:rPr>
        <w:t>第六章  裁判人员及其职责</w:t>
      </w:r>
      <w:r>
        <w:tab/>
      </w:r>
      <w:r>
        <w:rPr>
          <w:rFonts w:hint="eastAsia"/>
          <w:lang w:val="en-US" w:eastAsia="zh-CN"/>
        </w:rPr>
        <w:t>2</w:t>
      </w:r>
      <w:r>
        <w:rPr>
          <w:rFonts w:hint="default"/>
          <w:lang w:val="en-US" w:eastAsia="zh-CN"/>
        </w:rPr>
        <w:fldChar w:fldCharType="end"/>
      </w:r>
      <w:r>
        <w:rPr>
          <w:rFonts w:hint="eastAsia"/>
          <w:lang w:val="en-US" w:eastAsia="zh-CN"/>
        </w:rPr>
        <w:t>99</w:t>
      </w:r>
    </w:p>
    <w:p w14:paraId="46A90E79">
      <w:pPr>
        <w:pStyle w:val="31"/>
        <w:tabs>
          <w:tab w:val="right" w:leader="dot" w:pos="10058"/>
        </w:tabs>
        <w:rPr>
          <w:rFonts w:hint="default"/>
          <w:b/>
          <w:lang w:val="en-US"/>
        </w:rPr>
      </w:pPr>
      <w:r>
        <w:rPr>
          <w:rFonts w:hint="default"/>
          <w:b/>
          <w:lang w:val="en-US" w:eastAsia="zh-CN"/>
        </w:rPr>
        <w:fldChar w:fldCharType="begin"/>
      </w:r>
      <w:r>
        <w:rPr>
          <w:rFonts w:hint="default"/>
          <w:b/>
          <w:lang w:val="en-US" w:eastAsia="zh-CN"/>
        </w:rPr>
        <w:instrText xml:space="preserve"> HYPERLINK \l _Toc481649162 </w:instrText>
      </w:r>
      <w:r>
        <w:rPr>
          <w:rFonts w:hint="default"/>
          <w:b/>
          <w:lang w:val="en-US" w:eastAsia="zh-CN"/>
        </w:rPr>
        <w:fldChar w:fldCharType="separate"/>
      </w:r>
      <w:r>
        <w:rPr>
          <w:rFonts w:hint="eastAsia" w:eastAsia="宋体"/>
          <w:b/>
          <w:szCs w:val="44"/>
          <w:lang w:val="zh-CN" w:eastAsia="zh-CN"/>
        </w:rPr>
        <w:t>少数民族武术竞赛裁判法</w:t>
      </w:r>
      <w:r>
        <w:rPr>
          <w:b/>
        </w:rPr>
        <w:tab/>
      </w:r>
      <w:r>
        <w:rPr>
          <w:rFonts w:hint="default"/>
          <w:b/>
        </w:rPr>
        <w:t>3</w:t>
      </w:r>
      <w:r>
        <w:rPr>
          <w:rFonts w:hint="default"/>
          <w:b/>
          <w:lang w:val="en-US" w:eastAsia="zh-CN"/>
        </w:rPr>
        <w:fldChar w:fldCharType="end"/>
      </w:r>
      <w:r>
        <w:rPr>
          <w:rFonts w:hint="eastAsia"/>
          <w:b/>
          <w:lang w:val="en-US" w:eastAsia="zh-CN"/>
        </w:rPr>
        <w:t>02</w:t>
      </w:r>
    </w:p>
    <w:p w14:paraId="2823031B">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_Toc1211600191 </w:instrText>
      </w:r>
      <w:r>
        <w:rPr>
          <w:rFonts w:hint="default"/>
          <w:lang w:val="en-US" w:eastAsia="zh-CN"/>
        </w:rPr>
        <w:fldChar w:fldCharType="separate"/>
      </w:r>
      <w:r>
        <w:rPr>
          <w:rFonts w:hint="eastAsia" w:ascii="宋体" w:hAnsi="宋体" w:eastAsia="宋体" w:cs="宋体"/>
          <w:szCs w:val="24"/>
          <w:lang w:val="zh-CN" w:eastAsia="zh-CN"/>
        </w:rPr>
        <w:t>前  言</w:t>
      </w:r>
      <w:r>
        <w:tab/>
      </w:r>
      <w:r>
        <w:rPr>
          <w:rFonts w:hint="default"/>
        </w:rPr>
        <w:t>3</w:t>
      </w:r>
      <w:r>
        <w:rPr>
          <w:rFonts w:hint="default"/>
          <w:lang w:val="en-US" w:eastAsia="zh-CN"/>
        </w:rPr>
        <w:fldChar w:fldCharType="end"/>
      </w:r>
      <w:r>
        <w:rPr>
          <w:rFonts w:hint="eastAsia"/>
          <w:lang w:val="en-US" w:eastAsia="zh-CN"/>
        </w:rPr>
        <w:t>02</w:t>
      </w:r>
    </w:p>
    <w:p w14:paraId="5F12DD28">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_Toc924469283 </w:instrText>
      </w:r>
      <w:r>
        <w:rPr>
          <w:rFonts w:hint="default"/>
          <w:lang w:val="en-US" w:eastAsia="zh-CN"/>
        </w:rPr>
        <w:fldChar w:fldCharType="separate"/>
      </w:r>
      <w:r>
        <w:rPr>
          <w:rFonts w:hint="eastAsia" w:ascii="宋体" w:hAnsi="宋体" w:eastAsia="宋体" w:cs="宋体"/>
          <w:szCs w:val="24"/>
          <w:lang w:val="zh-CN" w:eastAsia="zh-CN"/>
        </w:rPr>
        <w:t>第一章  裁判员应具备的基本素质</w:t>
      </w:r>
      <w:r>
        <w:tab/>
      </w:r>
      <w:r>
        <w:rPr>
          <w:rFonts w:hint="default"/>
        </w:rPr>
        <w:t>3</w:t>
      </w:r>
      <w:r>
        <w:rPr>
          <w:rFonts w:hint="default"/>
          <w:lang w:val="en-US" w:eastAsia="zh-CN"/>
        </w:rPr>
        <w:fldChar w:fldCharType="end"/>
      </w:r>
      <w:r>
        <w:rPr>
          <w:rFonts w:hint="eastAsia"/>
          <w:lang w:val="en-US" w:eastAsia="zh-CN"/>
        </w:rPr>
        <w:t>02</w:t>
      </w:r>
    </w:p>
    <w:p w14:paraId="31DCE75C">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_Toc511053336 </w:instrText>
      </w:r>
      <w:r>
        <w:rPr>
          <w:rFonts w:hint="default"/>
          <w:lang w:val="en-US" w:eastAsia="zh-CN"/>
        </w:rPr>
        <w:fldChar w:fldCharType="separate"/>
      </w:r>
      <w:r>
        <w:rPr>
          <w:rFonts w:hint="eastAsia" w:ascii="宋体" w:hAnsi="宋体" w:eastAsia="宋体" w:cs="宋体"/>
          <w:szCs w:val="24"/>
          <w:lang w:val="zh-CN" w:eastAsia="zh-CN"/>
        </w:rPr>
        <w:t>第二章  裁判工作及职责</w:t>
      </w:r>
      <w:r>
        <w:tab/>
      </w:r>
      <w:r>
        <w:rPr>
          <w:rFonts w:hint="default"/>
        </w:rPr>
        <w:t>3</w:t>
      </w:r>
      <w:r>
        <w:rPr>
          <w:rFonts w:hint="default"/>
          <w:lang w:val="en-US" w:eastAsia="zh-CN"/>
        </w:rPr>
        <w:fldChar w:fldCharType="end"/>
      </w:r>
      <w:r>
        <w:rPr>
          <w:rFonts w:hint="eastAsia"/>
          <w:lang w:val="en-US" w:eastAsia="zh-CN"/>
        </w:rPr>
        <w:t>02</w:t>
      </w:r>
    </w:p>
    <w:p w14:paraId="15354890">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_Toc496324348 </w:instrText>
      </w:r>
      <w:r>
        <w:rPr>
          <w:rFonts w:hint="default"/>
          <w:lang w:val="en-US" w:eastAsia="zh-CN"/>
        </w:rPr>
        <w:fldChar w:fldCharType="separate"/>
      </w:r>
      <w:r>
        <w:rPr>
          <w:rFonts w:hint="eastAsia" w:ascii="宋体" w:hAnsi="宋体" w:eastAsia="宋体" w:cs="宋体"/>
          <w:szCs w:val="24"/>
          <w:lang w:val="zh-CN" w:eastAsia="zh-CN"/>
        </w:rPr>
        <w:t>第三章  比赛开始前的准备及任务</w:t>
      </w:r>
      <w:r>
        <w:tab/>
      </w:r>
      <w:r>
        <w:rPr>
          <w:rFonts w:hint="default"/>
        </w:rPr>
        <w:t>3</w:t>
      </w:r>
      <w:r>
        <w:rPr>
          <w:rFonts w:hint="default"/>
          <w:lang w:val="en-US" w:eastAsia="zh-CN"/>
        </w:rPr>
        <w:fldChar w:fldCharType="end"/>
      </w:r>
      <w:r>
        <w:rPr>
          <w:rFonts w:hint="eastAsia"/>
          <w:lang w:val="en-US" w:eastAsia="zh-CN"/>
        </w:rPr>
        <w:t>04</w:t>
      </w:r>
    </w:p>
    <w:p w14:paraId="189C3035">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_Toc1475364115 </w:instrText>
      </w:r>
      <w:r>
        <w:rPr>
          <w:rFonts w:hint="default"/>
          <w:lang w:val="en-US" w:eastAsia="zh-CN"/>
        </w:rPr>
        <w:fldChar w:fldCharType="separate"/>
      </w:r>
      <w:r>
        <w:rPr>
          <w:rFonts w:hint="eastAsia" w:ascii="宋体" w:hAnsi="宋体" w:eastAsia="宋体" w:cs="宋体"/>
          <w:szCs w:val="24"/>
          <w:lang w:val="zh-CN" w:eastAsia="zh-CN"/>
        </w:rPr>
        <w:t>第四章  比赛中的配备及分工</w:t>
      </w:r>
      <w:r>
        <w:tab/>
      </w:r>
      <w:r>
        <w:rPr>
          <w:rFonts w:hint="default"/>
        </w:rPr>
        <w:t>3</w:t>
      </w:r>
      <w:r>
        <w:rPr>
          <w:rFonts w:hint="default"/>
          <w:lang w:val="en-US" w:eastAsia="zh-CN"/>
        </w:rPr>
        <w:fldChar w:fldCharType="end"/>
      </w:r>
      <w:r>
        <w:rPr>
          <w:rFonts w:hint="eastAsia"/>
          <w:lang w:val="en-US" w:eastAsia="zh-CN"/>
        </w:rPr>
        <w:t>05</w:t>
      </w:r>
    </w:p>
    <w:p w14:paraId="14A57A49">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_Toc2104261255 </w:instrText>
      </w:r>
      <w:r>
        <w:rPr>
          <w:rFonts w:hint="default"/>
          <w:lang w:val="en-US" w:eastAsia="zh-CN"/>
        </w:rPr>
        <w:fldChar w:fldCharType="separate"/>
      </w:r>
      <w:r>
        <w:rPr>
          <w:rFonts w:hint="eastAsia" w:ascii="宋体" w:hAnsi="宋体" w:eastAsia="宋体" w:cs="宋体"/>
          <w:szCs w:val="24"/>
          <w:lang w:val="zh-CN" w:eastAsia="zh-CN"/>
        </w:rPr>
        <w:t>第五章  裁判员评分过程中的有关要求</w:t>
      </w:r>
      <w:r>
        <w:tab/>
      </w:r>
      <w:r>
        <w:rPr>
          <w:rFonts w:hint="default"/>
        </w:rPr>
        <w:t>3</w:t>
      </w:r>
      <w:r>
        <w:rPr>
          <w:rFonts w:hint="default"/>
          <w:lang w:val="en-US" w:eastAsia="zh-CN"/>
        </w:rPr>
        <w:fldChar w:fldCharType="end"/>
      </w:r>
      <w:r>
        <w:rPr>
          <w:rFonts w:hint="eastAsia"/>
          <w:lang w:val="en-US" w:eastAsia="zh-CN"/>
        </w:rPr>
        <w:t>07</w:t>
      </w:r>
    </w:p>
    <w:p w14:paraId="5AE6FA7B">
      <w:pPr>
        <w:pStyle w:val="31"/>
        <w:tabs>
          <w:tab w:val="right" w:leader="dot" w:pos="10058"/>
        </w:tabs>
        <w:rPr>
          <w:rFonts w:hint="default"/>
          <w:b/>
          <w:lang w:val="en-US"/>
        </w:rPr>
      </w:pPr>
      <w:r>
        <w:rPr>
          <w:rFonts w:hint="default"/>
          <w:b/>
          <w:lang w:val="en-US" w:eastAsia="zh-CN"/>
        </w:rPr>
        <w:fldChar w:fldCharType="begin"/>
      </w:r>
      <w:r>
        <w:rPr>
          <w:rFonts w:hint="default"/>
          <w:b/>
          <w:lang w:val="en-US" w:eastAsia="zh-CN"/>
        </w:rPr>
        <w:instrText xml:space="preserve"> HYPERLINK \l _Toc198746403 </w:instrText>
      </w:r>
      <w:r>
        <w:rPr>
          <w:rFonts w:hint="default"/>
          <w:b/>
          <w:lang w:val="en-US" w:eastAsia="zh-CN"/>
        </w:rPr>
        <w:fldChar w:fldCharType="separate"/>
      </w:r>
      <w:r>
        <w:rPr>
          <w:rFonts w:hint="eastAsia" w:eastAsia="宋体"/>
          <w:b/>
          <w:szCs w:val="44"/>
          <w:lang w:val="zh-CN" w:eastAsia="zh-CN"/>
        </w:rPr>
        <w:t>民族健身操比赛规则</w:t>
      </w:r>
      <w:r>
        <w:rPr>
          <w:b/>
        </w:rPr>
        <w:tab/>
      </w:r>
      <w:r>
        <w:rPr>
          <w:rFonts w:hint="default"/>
          <w:b/>
        </w:rPr>
        <w:t>3</w:t>
      </w:r>
      <w:r>
        <w:rPr>
          <w:rFonts w:hint="default"/>
          <w:b/>
          <w:lang w:val="en-US" w:eastAsia="zh-CN"/>
        </w:rPr>
        <w:fldChar w:fldCharType="end"/>
      </w:r>
      <w:r>
        <w:rPr>
          <w:rFonts w:hint="eastAsia"/>
          <w:b/>
          <w:lang w:val="en-US" w:eastAsia="zh-CN"/>
        </w:rPr>
        <w:t>11</w:t>
      </w:r>
    </w:p>
    <w:p w14:paraId="125B3F88">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_Toc993724136 </w:instrText>
      </w:r>
      <w:r>
        <w:rPr>
          <w:rFonts w:hint="default"/>
          <w:lang w:val="en-US" w:eastAsia="zh-CN"/>
        </w:rPr>
        <w:fldChar w:fldCharType="separate"/>
      </w:r>
      <w:r>
        <w:rPr>
          <w:rFonts w:hint="eastAsia" w:ascii="宋体" w:hAnsi="宋体" w:eastAsia="宋体" w:cs="宋体"/>
          <w:szCs w:val="24"/>
          <w:lang w:val="zh-CN" w:eastAsia="zh-CN"/>
        </w:rPr>
        <w:t>第一章  总</w:t>
      </w:r>
      <w:r>
        <w:rPr>
          <w:rFonts w:hint="default" w:ascii="宋体" w:hAnsi="宋体" w:cs="宋体"/>
          <w:szCs w:val="24"/>
          <w:lang w:eastAsia="zh-CN"/>
        </w:rPr>
        <w:t xml:space="preserve">  </w:t>
      </w:r>
      <w:r>
        <w:rPr>
          <w:rFonts w:hint="eastAsia" w:ascii="宋体" w:hAnsi="宋体" w:eastAsia="宋体" w:cs="宋体"/>
          <w:szCs w:val="24"/>
          <w:lang w:val="zh-CN" w:eastAsia="zh-CN"/>
        </w:rPr>
        <w:t>则</w:t>
      </w:r>
      <w:r>
        <w:tab/>
      </w:r>
      <w:r>
        <w:rPr>
          <w:rFonts w:hint="default"/>
        </w:rPr>
        <w:t>3</w:t>
      </w:r>
      <w:r>
        <w:rPr>
          <w:rFonts w:hint="default"/>
          <w:lang w:val="en-US" w:eastAsia="zh-CN"/>
        </w:rPr>
        <w:fldChar w:fldCharType="end"/>
      </w:r>
      <w:r>
        <w:rPr>
          <w:rFonts w:hint="eastAsia"/>
          <w:lang w:val="en-US" w:eastAsia="zh-CN"/>
        </w:rPr>
        <w:t>11</w:t>
      </w:r>
    </w:p>
    <w:p w14:paraId="1510C78D">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_Toc2051407413 </w:instrText>
      </w:r>
      <w:r>
        <w:rPr>
          <w:rFonts w:hint="default"/>
          <w:lang w:val="en-US" w:eastAsia="zh-CN"/>
        </w:rPr>
        <w:fldChar w:fldCharType="separate"/>
      </w:r>
      <w:r>
        <w:rPr>
          <w:rFonts w:hint="eastAsia" w:ascii="宋体" w:hAnsi="宋体" w:eastAsia="宋体" w:cs="宋体"/>
          <w:szCs w:val="24"/>
          <w:lang w:val="zh-CN" w:eastAsia="zh-CN"/>
        </w:rPr>
        <w:t>第二章  场地设置和器材</w:t>
      </w:r>
      <w:r>
        <w:tab/>
      </w:r>
      <w:r>
        <w:rPr>
          <w:rFonts w:hint="default"/>
        </w:rPr>
        <w:t>3</w:t>
      </w:r>
      <w:r>
        <w:rPr>
          <w:rFonts w:hint="default"/>
          <w:lang w:val="en-US" w:eastAsia="zh-CN"/>
        </w:rPr>
        <w:fldChar w:fldCharType="end"/>
      </w:r>
      <w:r>
        <w:rPr>
          <w:rFonts w:hint="eastAsia"/>
          <w:lang w:val="en-US" w:eastAsia="zh-CN"/>
        </w:rPr>
        <w:t>11</w:t>
      </w:r>
    </w:p>
    <w:p w14:paraId="1E2CB9D2">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_Toc154437706 </w:instrText>
      </w:r>
      <w:r>
        <w:rPr>
          <w:rFonts w:hint="default"/>
          <w:lang w:val="en-US" w:eastAsia="zh-CN"/>
        </w:rPr>
        <w:fldChar w:fldCharType="separate"/>
      </w:r>
      <w:r>
        <w:rPr>
          <w:rFonts w:hint="eastAsia" w:ascii="宋体" w:hAnsi="宋体" w:eastAsia="宋体" w:cs="宋体"/>
          <w:szCs w:val="24"/>
          <w:lang w:val="zh-CN" w:eastAsia="zh-CN"/>
        </w:rPr>
        <w:t>第三章  比赛项目</w:t>
      </w:r>
      <w:r>
        <w:tab/>
      </w:r>
      <w:r>
        <w:rPr>
          <w:rFonts w:hint="default"/>
        </w:rPr>
        <w:t>3</w:t>
      </w:r>
      <w:r>
        <w:rPr>
          <w:rFonts w:hint="default"/>
          <w:lang w:val="en-US" w:eastAsia="zh-CN"/>
        </w:rPr>
        <w:fldChar w:fldCharType="end"/>
      </w:r>
      <w:r>
        <w:rPr>
          <w:rFonts w:hint="eastAsia"/>
          <w:lang w:val="en-US" w:eastAsia="zh-CN"/>
        </w:rPr>
        <w:t>12</w:t>
      </w:r>
    </w:p>
    <w:p w14:paraId="04BCB12E">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_Toc1474279166 </w:instrText>
      </w:r>
      <w:r>
        <w:rPr>
          <w:rFonts w:hint="default"/>
          <w:lang w:val="en-US" w:eastAsia="zh-CN"/>
        </w:rPr>
        <w:fldChar w:fldCharType="separate"/>
      </w:r>
      <w:r>
        <w:rPr>
          <w:rFonts w:hint="eastAsia" w:ascii="宋体" w:hAnsi="宋体" w:eastAsia="宋体" w:cs="宋体"/>
          <w:szCs w:val="24"/>
          <w:lang w:val="zh-CN" w:eastAsia="zh-CN"/>
        </w:rPr>
        <w:t>第四章  比赛通则</w:t>
      </w:r>
      <w:r>
        <w:tab/>
      </w:r>
      <w:r>
        <w:rPr>
          <w:rFonts w:hint="default"/>
        </w:rPr>
        <w:t>3</w:t>
      </w:r>
      <w:r>
        <w:rPr>
          <w:rFonts w:hint="default"/>
          <w:lang w:val="en-US" w:eastAsia="zh-CN"/>
        </w:rPr>
        <w:fldChar w:fldCharType="end"/>
      </w:r>
      <w:r>
        <w:rPr>
          <w:rFonts w:hint="eastAsia"/>
          <w:lang w:val="en-US" w:eastAsia="zh-CN"/>
        </w:rPr>
        <w:t>12</w:t>
      </w:r>
    </w:p>
    <w:p w14:paraId="01415A2F">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_Toc543623876 </w:instrText>
      </w:r>
      <w:r>
        <w:rPr>
          <w:rFonts w:hint="default"/>
          <w:lang w:val="en-US" w:eastAsia="zh-CN"/>
        </w:rPr>
        <w:fldChar w:fldCharType="separate"/>
      </w:r>
      <w:r>
        <w:rPr>
          <w:rFonts w:hint="eastAsia" w:ascii="宋体" w:hAnsi="宋体" w:eastAsia="宋体" w:cs="宋体"/>
          <w:szCs w:val="24"/>
          <w:lang w:val="zh-CN" w:eastAsia="zh-CN"/>
        </w:rPr>
        <w:t>第五章  评判办法</w:t>
      </w:r>
      <w:r>
        <w:tab/>
      </w:r>
      <w:r>
        <w:rPr>
          <w:rFonts w:hint="default"/>
        </w:rPr>
        <w:t>3</w:t>
      </w:r>
      <w:r>
        <w:rPr>
          <w:rFonts w:hint="default"/>
          <w:lang w:val="en-US" w:eastAsia="zh-CN"/>
        </w:rPr>
        <w:fldChar w:fldCharType="end"/>
      </w:r>
      <w:r>
        <w:rPr>
          <w:rFonts w:hint="eastAsia"/>
          <w:lang w:val="en-US" w:eastAsia="zh-CN"/>
        </w:rPr>
        <w:t>14</w:t>
      </w:r>
    </w:p>
    <w:p w14:paraId="43566485">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_Toc1291049594 </w:instrText>
      </w:r>
      <w:r>
        <w:rPr>
          <w:rFonts w:hint="default"/>
          <w:lang w:val="en-US" w:eastAsia="zh-CN"/>
        </w:rPr>
        <w:fldChar w:fldCharType="separate"/>
      </w:r>
      <w:r>
        <w:rPr>
          <w:rFonts w:hint="eastAsia" w:ascii="宋体" w:hAnsi="宋体" w:eastAsia="宋体" w:cs="宋体"/>
          <w:szCs w:val="24"/>
          <w:lang w:val="zh-CN" w:eastAsia="zh-CN"/>
        </w:rPr>
        <w:t>第六章  成绩与名次判定</w:t>
      </w:r>
      <w:r>
        <w:tab/>
      </w:r>
      <w:r>
        <w:rPr>
          <w:rFonts w:hint="default"/>
        </w:rPr>
        <w:t>3</w:t>
      </w:r>
      <w:r>
        <w:rPr>
          <w:rFonts w:hint="default"/>
          <w:lang w:val="en-US" w:eastAsia="zh-CN"/>
        </w:rPr>
        <w:fldChar w:fldCharType="end"/>
      </w:r>
      <w:r>
        <w:rPr>
          <w:rFonts w:hint="eastAsia"/>
          <w:lang w:val="en-US" w:eastAsia="zh-CN"/>
        </w:rPr>
        <w:t>18</w:t>
      </w:r>
    </w:p>
    <w:p w14:paraId="6A05B955">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_Toc495757070 </w:instrText>
      </w:r>
      <w:r>
        <w:rPr>
          <w:rFonts w:hint="default"/>
          <w:lang w:val="en-US" w:eastAsia="zh-CN"/>
        </w:rPr>
        <w:fldChar w:fldCharType="separate"/>
      </w:r>
      <w:r>
        <w:rPr>
          <w:rFonts w:hint="eastAsia" w:ascii="宋体" w:hAnsi="宋体" w:eastAsia="宋体" w:cs="宋体"/>
          <w:szCs w:val="24"/>
          <w:lang w:val="zh-CN" w:eastAsia="zh-CN"/>
        </w:rPr>
        <w:t>第七章  申</w:t>
      </w:r>
      <w:r>
        <w:rPr>
          <w:rFonts w:hint="default" w:ascii="宋体" w:hAnsi="宋体" w:cs="宋体"/>
          <w:szCs w:val="24"/>
          <w:lang w:eastAsia="zh-CN"/>
        </w:rPr>
        <w:t xml:space="preserve">  </w:t>
      </w:r>
      <w:r>
        <w:rPr>
          <w:rFonts w:hint="eastAsia" w:ascii="宋体" w:hAnsi="宋体" w:eastAsia="宋体" w:cs="宋体"/>
          <w:szCs w:val="24"/>
          <w:lang w:val="zh-CN" w:eastAsia="zh-CN"/>
        </w:rPr>
        <w:t>诉</w:t>
      </w:r>
      <w:r>
        <w:tab/>
      </w:r>
      <w:r>
        <w:rPr>
          <w:rFonts w:hint="default"/>
        </w:rPr>
        <w:t>3</w:t>
      </w:r>
      <w:r>
        <w:rPr>
          <w:rFonts w:hint="default"/>
          <w:lang w:val="en-US" w:eastAsia="zh-CN"/>
        </w:rPr>
        <w:fldChar w:fldCharType="end"/>
      </w:r>
      <w:r>
        <w:rPr>
          <w:rFonts w:hint="eastAsia"/>
          <w:lang w:val="en-US" w:eastAsia="zh-CN"/>
        </w:rPr>
        <w:t>18</w:t>
      </w:r>
    </w:p>
    <w:p w14:paraId="0319A39B">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_Toc2100008777 </w:instrText>
      </w:r>
      <w:r>
        <w:rPr>
          <w:rFonts w:hint="default"/>
          <w:lang w:val="en-US" w:eastAsia="zh-CN"/>
        </w:rPr>
        <w:fldChar w:fldCharType="separate"/>
      </w:r>
      <w:r>
        <w:rPr>
          <w:rFonts w:hint="eastAsia" w:ascii="宋体" w:hAnsi="宋体" w:eastAsia="宋体" w:cs="宋体"/>
          <w:szCs w:val="24"/>
          <w:lang w:val="zh-CN" w:eastAsia="zh-CN"/>
        </w:rPr>
        <w:t>第八章  裁判人员及职责</w:t>
      </w:r>
      <w:r>
        <w:tab/>
      </w:r>
      <w:r>
        <w:rPr>
          <w:rFonts w:hint="default"/>
        </w:rPr>
        <w:t>3</w:t>
      </w:r>
      <w:r>
        <w:rPr>
          <w:rFonts w:hint="default"/>
          <w:lang w:val="en-US" w:eastAsia="zh-CN"/>
        </w:rPr>
        <w:fldChar w:fldCharType="end"/>
      </w:r>
      <w:r>
        <w:rPr>
          <w:rFonts w:hint="eastAsia"/>
          <w:lang w:val="en-US" w:eastAsia="zh-CN"/>
        </w:rPr>
        <w:t>19</w:t>
      </w:r>
    </w:p>
    <w:p w14:paraId="17486209">
      <w:pPr>
        <w:pStyle w:val="31"/>
        <w:tabs>
          <w:tab w:val="right" w:leader="dot" w:pos="10058"/>
        </w:tabs>
        <w:rPr>
          <w:rFonts w:hint="default"/>
          <w:b/>
          <w:lang w:val="en-US"/>
        </w:rPr>
      </w:pPr>
      <w:r>
        <w:rPr>
          <w:rFonts w:hint="default"/>
          <w:b/>
          <w:lang w:val="en-US" w:eastAsia="zh-CN"/>
        </w:rPr>
        <w:fldChar w:fldCharType="begin"/>
      </w:r>
      <w:r>
        <w:rPr>
          <w:rFonts w:hint="default"/>
          <w:b/>
          <w:lang w:val="en-US" w:eastAsia="zh-CN"/>
        </w:rPr>
        <w:instrText xml:space="preserve"> HYPERLINK \l _Toc953776594 </w:instrText>
      </w:r>
      <w:r>
        <w:rPr>
          <w:rFonts w:hint="default"/>
          <w:b/>
          <w:lang w:val="en-US" w:eastAsia="zh-CN"/>
        </w:rPr>
        <w:fldChar w:fldCharType="separate"/>
      </w:r>
      <w:r>
        <w:rPr>
          <w:rFonts w:hint="eastAsia" w:eastAsia="宋体"/>
          <w:b/>
          <w:szCs w:val="44"/>
          <w:lang w:val="zh-CN" w:eastAsia="zh-CN"/>
        </w:rPr>
        <w:t>民族健身操竞赛裁判法</w:t>
      </w:r>
      <w:r>
        <w:rPr>
          <w:b/>
        </w:rPr>
        <w:tab/>
      </w:r>
      <w:r>
        <w:rPr>
          <w:rFonts w:hint="default"/>
          <w:b/>
        </w:rPr>
        <w:t>3</w:t>
      </w:r>
      <w:r>
        <w:rPr>
          <w:rFonts w:hint="default"/>
          <w:b/>
          <w:lang w:val="en-US" w:eastAsia="zh-CN"/>
        </w:rPr>
        <w:fldChar w:fldCharType="end"/>
      </w:r>
      <w:r>
        <w:rPr>
          <w:rFonts w:hint="eastAsia"/>
          <w:b/>
          <w:lang w:val="en-US" w:eastAsia="zh-CN"/>
        </w:rPr>
        <w:t>21</w:t>
      </w:r>
    </w:p>
    <w:p w14:paraId="69CD6C83">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_Toc1305274150 </w:instrText>
      </w:r>
      <w:r>
        <w:rPr>
          <w:rFonts w:hint="default"/>
          <w:lang w:val="en-US" w:eastAsia="zh-CN"/>
        </w:rPr>
        <w:fldChar w:fldCharType="separate"/>
      </w:r>
      <w:r>
        <w:rPr>
          <w:rFonts w:hint="eastAsia" w:ascii="宋体" w:hAnsi="宋体" w:eastAsia="宋体" w:cs="宋体"/>
          <w:szCs w:val="24"/>
          <w:lang w:val="zh-CN" w:eastAsia="zh-CN"/>
        </w:rPr>
        <w:t>前  言</w:t>
      </w:r>
      <w:r>
        <w:tab/>
      </w:r>
      <w:r>
        <w:rPr>
          <w:rFonts w:hint="default"/>
        </w:rPr>
        <w:t>3</w:t>
      </w:r>
      <w:r>
        <w:rPr>
          <w:rFonts w:hint="default"/>
          <w:lang w:val="en-US" w:eastAsia="zh-CN"/>
        </w:rPr>
        <w:fldChar w:fldCharType="end"/>
      </w:r>
      <w:r>
        <w:rPr>
          <w:rFonts w:hint="eastAsia"/>
          <w:lang w:val="en-US" w:eastAsia="zh-CN"/>
        </w:rPr>
        <w:t>21</w:t>
      </w:r>
    </w:p>
    <w:p w14:paraId="431B7CF1">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_Toc1197184945 </w:instrText>
      </w:r>
      <w:r>
        <w:rPr>
          <w:rFonts w:hint="default"/>
          <w:lang w:val="en-US" w:eastAsia="zh-CN"/>
        </w:rPr>
        <w:fldChar w:fldCharType="separate"/>
      </w:r>
      <w:r>
        <w:rPr>
          <w:rFonts w:hint="eastAsia" w:ascii="宋体" w:hAnsi="宋体" w:eastAsia="宋体" w:cs="宋体"/>
          <w:szCs w:val="24"/>
          <w:lang w:val="zh-CN" w:eastAsia="zh-CN"/>
        </w:rPr>
        <w:t>第一章  裁判工作人员应具备的基本素质</w:t>
      </w:r>
      <w:r>
        <w:tab/>
      </w:r>
      <w:r>
        <w:rPr>
          <w:rFonts w:hint="default"/>
        </w:rPr>
        <w:t>3</w:t>
      </w:r>
      <w:r>
        <w:rPr>
          <w:rFonts w:hint="default"/>
          <w:lang w:val="en-US" w:eastAsia="zh-CN"/>
        </w:rPr>
        <w:fldChar w:fldCharType="end"/>
      </w:r>
      <w:r>
        <w:rPr>
          <w:rFonts w:hint="eastAsia"/>
          <w:lang w:val="en-US" w:eastAsia="zh-CN"/>
        </w:rPr>
        <w:t>21</w:t>
      </w:r>
    </w:p>
    <w:p w14:paraId="63B3CDE6">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_Toc1313081872 </w:instrText>
      </w:r>
      <w:r>
        <w:rPr>
          <w:rFonts w:hint="default"/>
          <w:lang w:val="en-US" w:eastAsia="zh-CN"/>
        </w:rPr>
        <w:fldChar w:fldCharType="separate"/>
      </w:r>
      <w:r>
        <w:rPr>
          <w:rFonts w:hint="eastAsia" w:ascii="宋体" w:hAnsi="宋体" w:eastAsia="宋体" w:cs="宋体"/>
          <w:szCs w:val="24"/>
          <w:lang w:val="zh-CN" w:eastAsia="zh-CN"/>
        </w:rPr>
        <w:t xml:space="preserve">第二章 </w:t>
      </w:r>
      <w:r>
        <w:rPr>
          <w:rFonts w:hint="default" w:ascii="宋体" w:hAnsi="宋体" w:cs="宋体"/>
          <w:szCs w:val="24"/>
          <w:lang w:eastAsia="zh-CN"/>
        </w:rPr>
        <w:t xml:space="preserve"> </w:t>
      </w:r>
      <w:r>
        <w:rPr>
          <w:rFonts w:hint="eastAsia" w:ascii="宋体" w:hAnsi="宋体" w:eastAsia="宋体" w:cs="宋体"/>
          <w:szCs w:val="24"/>
          <w:lang w:val="zh-CN" w:eastAsia="zh-CN"/>
        </w:rPr>
        <w:t>裁判人员的组成和职能</w:t>
      </w:r>
      <w:r>
        <w:tab/>
      </w:r>
      <w:r>
        <w:rPr>
          <w:rFonts w:hint="default"/>
        </w:rPr>
        <w:t>3</w:t>
      </w:r>
      <w:r>
        <w:rPr>
          <w:rFonts w:hint="default"/>
          <w:lang w:val="en-US" w:eastAsia="zh-CN"/>
        </w:rPr>
        <w:fldChar w:fldCharType="end"/>
      </w:r>
      <w:r>
        <w:rPr>
          <w:rFonts w:hint="eastAsia"/>
          <w:lang w:val="en-US" w:eastAsia="zh-CN"/>
        </w:rPr>
        <w:t>22</w:t>
      </w:r>
    </w:p>
    <w:p w14:paraId="215F46A9">
      <w:pPr>
        <w:pStyle w:val="34"/>
        <w:tabs>
          <w:tab w:val="right" w:leader="dot" w:pos="10058"/>
        </w:tabs>
        <w:rPr>
          <w:rFonts w:hint="default"/>
          <w:b/>
          <w:lang w:val="en-US"/>
        </w:rPr>
      </w:pPr>
      <w:r>
        <w:rPr>
          <w:rFonts w:hint="default"/>
          <w:lang w:val="en-US" w:eastAsia="zh-CN"/>
        </w:rPr>
        <w:fldChar w:fldCharType="begin"/>
      </w:r>
      <w:r>
        <w:rPr>
          <w:rFonts w:hint="default"/>
          <w:lang w:val="en-US" w:eastAsia="zh-CN"/>
        </w:rPr>
        <w:instrText xml:space="preserve"> HYPERLINK \l _Toc2063769106 </w:instrText>
      </w:r>
      <w:r>
        <w:rPr>
          <w:rFonts w:hint="default"/>
          <w:lang w:val="en-US" w:eastAsia="zh-CN"/>
        </w:rPr>
        <w:fldChar w:fldCharType="separate"/>
      </w:r>
      <w:r>
        <w:rPr>
          <w:rFonts w:hint="eastAsia" w:ascii="宋体" w:hAnsi="宋体" w:eastAsia="宋体" w:cs="宋体"/>
          <w:szCs w:val="24"/>
          <w:lang w:val="pt-BR" w:eastAsia="zh-CN"/>
        </w:rPr>
        <w:t>第三章  比赛程序</w:t>
      </w:r>
      <w:r>
        <w:tab/>
      </w:r>
      <w:r>
        <w:rPr>
          <w:rFonts w:hint="default"/>
        </w:rPr>
        <w:t>3</w:t>
      </w:r>
      <w:r>
        <w:rPr>
          <w:rFonts w:hint="default"/>
          <w:lang w:val="en-US" w:eastAsia="zh-CN"/>
        </w:rPr>
        <w:fldChar w:fldCharType="end"/>
      </w:r>
      <w:r>
        <w:rPr>
          <w:rFonts w:hint="eastAsia"/>
          <w:lang w:val="en-US" w:eastAsia="zh-CN"/>
        </w:rPr>
        <w:t>26</w:t>
      </w:r>
    </w:p>
    <w:p w14:paraId="44B438FC">
      <w:pPr>
        <w:pStyle w:val="31"/>
        <w:tabs>
          <w:tab w:val="right" w:leader="dot" w:pos="10058"/>
        </w:tabs>
        <w:rPr>
          <w:rFonts w:hint="default"/>
          <w:b/>
          <w:lang w:val="en-US"/>
        </w:rPr>
      </w:pPr>
      <w:r>
        <w:rPr>
          <w:rFonts w:hint="default"/>
          <w:b/>
          <w:lang w:val="en-US" w:eastAsia="zh-CN"/>
        </w:rPr>
        <w:fldChar w:fldCharType="end"/>
      </w:r>
      <w:r>
        <w:rPr>
          <w:rFonts w:hint="default"/>
          <w:b/>
          <w:lang w:val="en-US" w:eastAsia="zh-CN"/>
        </w:rPr>
        <w:fldChar w:fldCharType="begin"/>
      </w:r>
      <w:r>
        <w:rPr>
          <w:rFonts w:hint="default"/>
          <w:b/>
          <w:lang w:val="en-US" w:eastAsia="zh-CN"/>
        </w:rPr>
        <w:instrText xml:space="preserve"> HYPERLINK \l _Toc953776594 </w:instrText>
      </w:r>
      <w:r>
        <w:rPr>
          <w:rFonts w:hint="default"/>
          <w:b/>
          <w:lang w:val="en-US" w:eastAsia="zh-CN"/>
        </w:rPr>
        <w:fldChar w:fldCharType="separate"/>
      </w:r>
      <w:r>
        <w:rPr>
          <w:rFonts w:hint="eastAsia" w:eastAsia="宋体"/>
          <w:b/>
          <w:szCs w:val="44"/>
          <w:lang w:val="zh-CN" w:eastAsia="zh-CN"/>
        </w:rPr>
        <w:t>表演项目比赛规则</w:t>
      </w:r>
      <w:r>
        <w:rPr>
          <w:b/>
        </w:rPr>
        <w:tab/>
      </w:r>
      <w:r>
        <w:rPr>
          <w:rFonts w:hint="default"/>
          <w:b/>
        </w:rPr>
        <w:t>3</w:t>
      </w:r>
      <w:r>
        <w:rPr>
          <w:rFonts w:hint="default"/>
          <w:b/>
          <w:lang w:val="en-US" w:eastAsia="zh-CN"/>
        </w:rPr>
        <w:fldChar w:fldCharType="end"/>
      </w:r>
      <w:r>
        <w:rPr>
          <w:rFonts w:hint="eastAsia"/>
          <w:b/>
          <w:lang w:val="en-US" w:eastAsia="zh-CN"/>
        </w:rPr>
        <w:t>31</w:t>
      </w:r>
    </w:p>
    <w:p w14:paraId="433144FD">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_Toc1305274150 </w:instrText>
      </w:r>
      <w:r>
        <w:rPr>
          <w:rFonts w:hint="default"/>
          <w:lang w:val="en-US" w:eastAsia="zh-CN"/>
        </w:rPr>
        <w:fldChar w:fldCharType="separate"/>
      </w:r>
      <w:r>
        <w:rPr>
          <w:rFonts w:hint="eastAsia" w:ascii="宋体" w:hAnsi="宋体" w:cs="宋体"/>
          <w:szCs w:val="24"/>
          <w:lang w:val="zh-CN" w:eastAsia="zh-CN"/>
        </w:rPr>
        <w:t>第一章</w:t>
      </w:r>
      <w:r>
        <w:rPr>
          <w:rFonts w:hint="eastAsia" w:ascii="宋体" w:hAnsi="宋体" w:cs="宋体"/>
          <w:szCs w:val="24"/>
          <w:lang w:val="en-US" w:eastAsia="zh-CN"/>
        </w:rPr>
        <w:t xml:space="preserve">  选项原则</w:t>
      </w:r>
      <w:r>
        <w:tab/>
      </w:r>
      <w:r>
        <w:rPr>
          <w:rFonts w:hint="default"/>
        </w:rPr>
        <w:t>3</w:t>
      </w:r>
      <w:r>
        <w:rPr>
          <w:rFonts w:hint="default"/>
          <w:lang w:val="en-US" w:eastAsia="zh-CN"/>
        </w:rPr>
        <w:fldChar w:fldCharType="end"/>
      </w:r>
      <w:r>
        <w:rPr>
          <w:rFonts w:hint="eastAsia"/>
          <w:lang w:val="en-US" w:eastAsia="zh-CN"/>
        </w:rPr>
        <w:t>31</w:t>
      </w:r>
    </w:p>
    <w:p w14:paraId="2A4073AA">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_Toc1313081872 </w:instrText>
      </w:r>
      <w:r>
        <w:rPr>
          <w:rFonts w:hint="default"/>
          <w:lang w:val="en-US" w:eastAsia="zh-CN"/>
        </w:rPr>
        <w:fldChar w:fldCharType="separate"/>
      </w:r>
      <w:r>
        <w:rPr>
          <w:rFonts w:hint="eastAsia" w:ascii="宋体" w:hAnsi="宋体" w:eastAsia="宋体" w:cs="宋体"/>
          <w:szCs w:val="24"/>
          <w:lang w:val="zh-CN" w:eastAsia="zh-CN"/>
        </w:rPr>
        <w:t xml:space="preserve">第二章 </w:t>
      </w:r>
      <w:r>
        <w:rPr>
          <w:rFonts w:hint="default" w:ascii="宋体" w:hAnsi="宋体" w:cs="宋体"/>
          <w:szCs w:val="24"/>
          <w:lang w:eastAsia="zh-CN"/>
        </w:rPr>
        <w:t xml:space="preserve"> </w:t>
      </w:r>
      <w:r>
        <w:rPr>
          <w:rFonts w:hint="eastAsia" w:ascii="宋体" w:hAnsi="宋体" w:cs="宋体"/>
          <w:szCs w:val="24"/>
          <w:lang w:val="zh-CN" w:eastAsia="zh-CN"/>
        </w:rPr>
        <w:t>项目分类</w:t>
      </w:r>
      <w:r>
        <w:tab/>
      </w:r>
      <w:r>
        <w:rPr>
          <w:rFonts w:hint="default"/>
        </w:rPr>
        <w:t>3</w:t>
      </w:r>
      <w:r>
        <w:rPr>
          <w:rFonts w:hint="default"/>
          <w:lang w:val="en-US" w:eastAsia="zh-CN"/>
        </w:rPr>
        <w:fldChar w:fldCharType="end"/>
      </w:r>
      <w:r>
        <w:rPr>
          <w:rFonts w:hint="eastAsia"/>
          <w:lang w:val="en-US" w:eastAsia="zh-CN"/>
        </w:rPr>
        <w:t>31</w:t>
      </w:r>
    </w:p>
    <w:p w14:paraId="3C1602F6">
      <w:pPr>
        <w:pStyle w:val="34"/>
        <w:tabs>
          <w:tab w:val="right" w:leader="dot" w:pos="10058"/>
        </w:tabs>
        <w:rPr>
          <w:rFonts w:hint="eastAsia"/>
          <w:lang w:val="en-US" w:eastAsia="zh-CN"/>
        </w:rPr>
      </w:pPr>
      <w:r>
        <w:rPr>
          <w:rFonts w:hint="default"/>
          <w:lang w:val="en-US" w:eastAsia="zh-CN"/>
        </w:rPr>
        <w:fldChar w:fldCharType="begin"/>
      </w:r>
      <w:r>
        <w:rPr>
          <w:rFonts w:hint="default"/>
          <w:lang w:val="en-US" w:eastAsia="zh-CN"/>
        </w:rPr>
        <w:instrText xml:space="preserve"> HYPERLINK \l _Toc2063769106 </w:instrText>
      </w:r>
      <w:r>
        <w:rPr>
          <w:rFonts w:hint="default"/>
          <w:lang w:val="en-US" w:eastAsia="zh-CN"/>
        </w:rPr>
        <w:fldChar w:fldCharType="separate"/>
      </w:r>
      <w:r>
        <w:rPr>
          <w:rFonts w:hint="eastAsia" w:ascii="宋体" w:hAnsi="宋体" w:eastAsia="宋体" w:cs="宋体"/>
          <w:szCs w:val="24"/>
          <w:lang w:val="pt-BR" w:eastAsia="zh-CN"/>
        </w:rPr>
        <w:t>第三章  比赛</w:t>
      </w:r>
      <w:r>
        <w:rPr>
          <w:rFonts w:hint="eastAsia" w:ascii="宋体" w:hAnsi="宋体" w:cs="宋体"/>
          <w:szCs w:val="24"/>
          <w:lang w:val="pt-BR" w:eastAsia="zh-CN"/>
        </w:rPr>
        <w:t>方式</w:t>
      </w:r>
      <w:r>
        <w:tab/>
      </w:r>
      <w:r>
        <w:rPr>
          <w:rFonts w:hint="default"/>
        </w:rPr>
        <w:t>3</w:t>
      </w:r>
      <w:r>
        <w:rPr>
          <w:rFonts w:hint="default"/>
          <w:lang w:val="en-US" w:eastAsia="zh-CN"/>
        </w:rPr>
        <w:fldChar w:fldCharType="end"/>
      </w:r>
      <w:r>
        <w:rPr>
          <w:rFonts w:hint="eastAsia"/>
          <w:lang w:val="en-US" w:eastAsia="zh-CN"/>
        </w:rPr>
        <w:t>32</w:t>
      </w:r>
    </w:p>
    <w:p w14:paraId="49004EBA">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_Toc1305274150 </w:instrText>
      </w:r>
      <w:r>
        <w:rPr>
          <w:rFonts w:hint="default"/>
          <w:lang w:val="en-US" w:eastAsia="zh-CN"/>
        </w:rPr>
        <w:fldChar w:fldCharType="separate"/>
      </w:r>
      <w:r>
        <w:rPr>
          <w:rFonts w:hint="eastAsia" w:ascii="宋体" w:hAnsi="宋体" w:cs="宋体"/>
          <w:szCs w:val="24"/>
          <w:lang w:val="zh-CN" w:eastAsia="zh-CN"/>
        </w:rPr>
        <w:t>第四章</w:t>
      </w:r>
      <w:r>
        <w:rPr>
          <w:rFonts w:hint="eastAsia" w:ascii="宋体" w:hAnsi="宋体" w:cs="宋体"/>
          <w:szCs w:val="24"/>
          <w:lang w:val="en-US" w:eastAsia="zh-CN"/>
        </w:rPr>
        <w:t xml:space="preserve">  评判办法</w:t>
      </w:r>
      <w:r>
        <w:tab/>
      </w:r>
      <w:r>
        <w:rPr>
          <w:rFonts w:hint="default"/>
        </w:rPr>
        <w:t>3</w:t>
      </w:r>
      <w:r>
        <w:rPr>
          <w:rFonts w:hint="default"/>
          <w:lang w:val="en-US" w:eastAsia="zh-CN"/>
        </w:rPr>
        <w:fldChar w:fldCharType="end"/>
      </w:r>
      <w:r>
        <w:rPr>
          <w:rFonts w:hint="eastAsia"/>
          <w:lang w:val="en-US" w:eastAsia="zh-CN"/>
        </w:rPr>
        <w:t>32</w:t>
      </w:r>
    </w:p>
    <w:p w14:paraId="256856CE">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_Toc1313081872 </w:instrText>
      </w:r>
      <w:r>
        <w:rPr>
          <w:rFonts w:hint="default"/>
          <w:lang w:val="en-US" w:eastAsia="zh-CN"/>
        </w:rPr>
        <w:fldChar w:fldCharType="separate"/>
      </w:r>
      <w:r>
        <w:rPr>
          <w:rFonts w:hint="eastAsia" w:ascii="宋体" w:hAnsi="宋体" w:eastAsia="宋体" w:cs="宋体"/>
          <w:szCs w:val="24"/>
          <w:lang w:val="zh-CN" w:eastAsia="zh-CN"/>
        </w:rPr>
        <w:t>第</w:t>
      </w:r>
      <w:r>
        <w:rPr>
          <w:rFonts w:hint="eastAsia" w:ascii="宋体" w:hAnsi="宋体" w:cs="宋体"/>
          <w:szCs w:val="24"/>
          <w:lang w:val="zh-CN" w:eastAsia="zh-CN"/>
        </w:rPr>
        <w:t>五</w:t>
      </w:r>
      <w:r>
        <w:rPr>
          <w:rFonts w:hint="eastAsia" w:ascii="宋体" w:hAnsi="宋体" w:eastAsia="宋体" w:cs="宋体"/>
          <w:szCs w:val="24"/>
          <w:lang w:val="zh-CN" w:eastAsia="zh-CN"/>
        </w:rPr>
        <w:t xml:space="preserve">章 </w:t>
      </w:r>
      <w:r>
        <w:rPr>
          <w:rFonts w:hint="default" w:ascii="宋体" w:hAnsi="宋体" w:cs="宋体"/>
          <w:szCs w:val="24"/>
          <w:lang w:eastAsia="zh-CN"/>
        </w:rPr>
        <w:t xml:space="preserve"> </w:t>
      </w:r>
      <w:r>
        <w:rPr>
          <w:rFonts w:hint="eastAsia" w:ascii="宋体" w:hAnsi="宋体" w:cs="宋体"/>
          <w:szCs w:val="24"/>
          <w:lang w:val="zh-CN" w:eastAsia="zh-CN"/>
        </w:rPr>
        <w:t>成绩与名次判定</w:t>
      </w:r>
      <w:r>
        <w:tab/>
      </w:r>
      <w:r>
        <w:rPr>
          <w:rFonts w:hint="default"/>
        </w:rPr>
        <w:t>3</w:t>
      </w:r>
      <w:r>
        <w:rPr>
          <w:rFonts w:hint="default"/>
          <w:lang w:val="en-US" w:eastAsia="zh-CN"/>
        </w:rPr>
        <w:fldChar w:fldCharType="end"/>
      </w:r>
      <w:r>
        <w:rPr>
          <w:rFonts w:hint="eastAsia"/>
          <w:lang w:val="en-US" w:eastAsia="zh-CN"/>
        </w:rPr>
        <w:t>33</w:t>
      </w:r>
    </w:p>
    <w:p w14:paraId="0FCCC0C5">
      <w:pPr>
        <w:pStyle w:val="34"/>
        <w:tabs>
          <w:tab w:val="right" w:leader="dot" w:pos="10058"/>
        </w:tabs>
        <w:rPr>
          <w:rFonts w:hint="eastAsia"/>
          <w:lang w:val="en-US" w:eastAsia="zh-CN"/>
        </w:rPr>
      </w:pPr>
      <w:r>
        <w:rPr>
          <w:rFonts w:hint="default"/>
          <w:lang w:val="en-US" w:eastAsia="zh-CN"/>
        </w:rPr>
        <w:fldChar w:fldCharType="begin"/>
      </w:r>
      <w:r>
        <w:rPr>
          <w:rFonts w:hint="default"/>
          <w:lang w:val="en-US" w:eastAsia="zh-CN"/>
        </w:rPr>
        <w:instrText xml:space="preserve"> HYPERLINK \l _Toc2063769106 </w:instrText>
      </w:r>
      <w:r>
        <w:rPr>
          <w:rFonts w:hint="default"/>
          <w:lang w:val="en-US" w:eastAsia="zh-CN"/>
        </w:rPr>
        <w:fldChar w:fldCharType="separate"/>
      </w:r>
      <w:r>
        <w:rPr>
          <w:rFonts w:hint="eastAsia" w:ascii="宋体" w:hAnsi="宋体" w:eastAsia="宋体" w:cs="宋体"/>
          <w:szCs w:val="24"/>
          <w:lang w:val="pt-BR" w:eastAsia="zh-CN"/>
        </w:rPr>
        <w:t>第</w:t>
      </w:r>
      <w:r>
        <w:rPr>
          <w:rFonts w:hint="eastAsia" w:ascii="宋体" w:hAnsi="宋体" w:cs="宋体"/>
          <w:szCs w:val="24"/>
          <w:lang w:val="pt-BR" w:eastAsia="zh-CN"/>
        </w:rPr>
        <w:t>六</w:t>
      </w:r>
      <w:r>
        <w:rPr>
          <w:rFonts w:hint="eastAsia" w:ascii="宋体" w:hAnsi="宋体" w:eastAsia="宋体" w:cs="宋体"/>
          <w:szCs w:val="24"/>
          <w:lang w:val="pt-BR" w:eastAsia="zh-CN"/>
        </w:rPr>
        <w:t xml:space="preserve">章  </w:t>
      </w:r>
      <w:r>
        <w:rPr>
          <w:rFonts w:hint="eastAsia" w:ascii="宋体" w:hAnsi="宋体" w:cs="宋体"/>
          <w:szCs w:val="24"/>
          <w:lang w:val="pt-BR" w:eastAsia="zh-CN"/>
        </w:rPr>
        <w:t>弃权</w:t>
      </w:r>
      <w:r>
        <w:tab/>
      </w:r>
      <w:r>
        <w:rPr>
          <w:rFonts w:hint="default"/>
        </w:rPr>
        <w:t>3</w:t>
      </w:r>
      <w:r>
        <w:rPr>
          <w:rFonts w:hint="default"/>
          <w:lang w:val="en-US" w:eastAsia="zh-CN"/>
        </w:rPr>
        <w:fldChar w:fldCharType="end"/>
      </w:r>
      <w:r>
        <w:rPr>
          <w:rFonts w:hint="eastAsia"/>
          <w:lang w:val="en-US" w:eastAsia="zh-CN"/>
        </w:rPr>
        <w:t>33</w:t>
      </w:r>
    </w:p>
    <w:p w14:paraId="45F1BC9A">
      <w:pPr>
        <w:pStyle w:val="31"/>
        <w:tabs>
          <w:tab w:val="right" w:leader="dot" w:pos="10058"/>
        </w:tabs>
        <w:rPr>
          <w:rFonts w:hint="eastAsia"/>
          <w:lang w:val="en-US" w:eastAsia="zh-CN"/>
        </w:rPr>
      </w:pPr>
      <w:r>
        <w:rPr>
          <w:rFonts w:hint="default"/>
          <w:lang w:val="en-US" w:eastAsia="zh-CN"/>
        </w:rPr>
        <w:fldChar w:fldCharType="begin"/>
      </w:r>
      <w:r>
        <w:rPr>
          <w:rFonts w:hint="default"/>
          <w:lang w:val="en-US" w:eastAsia="zh-CN"/>
        </w:rPr>
        <w:instrText xml:space="preserve"> HYPERLINK \l _Toc1305274150 </w:instrText>
      </w:r>
      <w:r>
        <w:rPr>
          <w:rFonts w:hint="default"/>
          <w:lang w:val="en-US" w:eastAsia="zh-CN"/>
        </w:rPr>
        <w:fldChar w:fldCharType="separate"/>
      </w:r>
      <w:r>
        <w:rPr>
          <w:rFonts w:hint="eastAsia" w:ascii="宋体" w:hAnsi="宋体" w:cs="宋体"/>
          <w:szCs w:val="24"/>
          <w:lang w:val="zh-CN" w:eastAsia="zh-CN"/>
        </w:rPr>
        <w:t>第七章</w:t>
      </w:r>
      <w:r>
        <w:rPr>
          <w:rFonts w:hint="eastAsia" w:ascii="宋体" w:hAnsi="宋体" w:cs="宋体"/>
          <w:szCs w:val="24"/>
          <w:lang w:val="en-US" w:eastAsia="zh-CN"/>
        </w:rPr>
        <w:t xml:space="preserve">  裁判人员及职责</w:t>
      </w:r>
      <w:r>
        <w:tab/>
      </w:r>
      <w:r>
        <w:rPr>
          <w:rFonts w:hint="default"/>
        </w:rPr>
        <w:t>3</w:t>
      </w:r>
      <w:r>
        <w:rPr>
          <w:rFonts w:hint="default"/>
          <w:lang w:val="en-US" w:eastAsia="zh-CN"/>
        </w:rPr>
        <w:fldChar w:fldCharType="end"/>
      </w:r>
      <w:r>
        <w:rPr>
          <w:rFonts w:hint="eastAsia"/>
          <w:lang w:val="en-US" w:eastAsia="zh-CN"/>
        </w:rPr>
        <w:t>33</w:t>
      </w:r>
    </w:p>
    <w:p w14:paraId="6240AB2B">
      <w:pPr>
        <w:pStyle w:val="31"/>
        <w:tabs>
          <w:tab w:val="right" w:leader="dot" w:pos="10058"/>
        </w:tabs>
        <w:rPr>
          <w:rFonts w:hint="eastAsia"/>
          <w:b/>
          <w:lang w:val="en-US" w:eastAsia="zh-CN"/>
        </w:rPr>
      </w:pPr>
      <w:r>
        <w:rPr>
          <w:rFonts w:hint="default"/>
          <w:b/>
          <w:lang w:val="en-US" w:eastAsia="zh-CN"/>
        </w:rPr>
        <w:fldChar w:fldCharType="begin"/>
      </w:r>
      <w:r>
        <w:rPr>
          <w:rFonts w:hint="default"/>
          <w:b/>
          <w:lang w:val="en-US" w:eastAsia="zh-CN"/>
        </w:rPr>
        <w:instrText xml:space="preserve"> HYPERLINK \l _Toc953776594 </w:instrText>
      </w:r>
      <w:r>
        <w:rPr>
          <w:rFonts w:hint="default"/>
          <w:b/>
          <w:lang w:val="en-US" w:eastAsia="zh-CN"/>
        </w:rPr>
        <w:fldChar w:fldCharType="separate"/>
      </w:r>
      <w:r>
        <w:rPr>
          <w:rFonts w:hint="eastAsia" w:eastAsia="宋体"/>
          <w:b/>
          <w:szCs w:val="44"/>
          <w:lang w:val="zh-CN" w:eastAsia="zh-CN"/>
        </w:rPr>
        <w:t>表演项目裁判法</w:t>
      </w:r>
      <w:r>
        <w:rPr>
          <w:b/>
        </w:rPr>
        <w:tab/>
      </w:r>
      <w:r>
        <w:rPr>
          <w:rFonts w:hint="default"/>
          <w:b/>
        </w:rPr>
        <w:t>3</w:t>
      </w:r>
      <w:r>
        <w:rPr>
          <w:rFonts w:hint="default"/>
          <w:b/>
          <w:lang w:val="en-US" w:eastAsia="zh-CN"/>
        </w:rPr>
        <w:fldChar w:fldCharType="end"/>
      </w:r>
      <w:r>
        <w:rPr>
          <w:rFonts w:hint="eastAsia"/>
          <w:b/>
          <w:lang w:val="en-US" w:eastAsia="zh-CN"/>
        </w:rPr>
        <w:t>41</w:t>
      </w:r>
    </w:p>
    <w:p w14:paraId="2010D2E4">
      <w:pPr>
        <w:pStyle w:val="34"/>
        <w:tabs>
          <w:tab w:val="right" w:leader="dot" w:pos="10058"/>
        </w:tabs>
        <w:rPr>
          <w:rFonts w:hint="default"/>
          <w:lang w:val="en-US" w:eastAsia="zh-CN"/>
        </w:rPr>
      </w:pPr>
      <w:r>
        <w:rPr>
          <w:rFonts w:hint="default"/>
          <w:lang w:val="en-US" w:eastAsia="zh-CN"/>
        </w:rPr>
        <w:fldChar w:fldCharType="begin"/>
      </w:r>
      <w:r>
        <w:rPr>
          <w:rFonts w:hint="default"/>
          <w:lang w:val="en-US" w:eastAsia="zh-CN"/>
        </w:rPr>
        <w:instrText xml:space="preserve"> HYPERLINK \l _Toc1305274150 </w:instrText>
      </w:r>
      <w:r>
        <w:rPr>
          <w:rFonts w:hint="default"/>
          <w:lang w:val="en-US" w:eastAsia="zh-CN"/>
        </w:rPr>
        <w:fldChar w:fldCharType="separate"/>
      </w:r>
      <w:r>
        <w:rPr>
          <w:rFonts w:hint="eastAsia"/>
          <w:lang w:val="zh-CN" w:eastAsia="zh-CN"/>
        </w:rPr>
        <w:t>前  言</w:t>
      </w:r>
      <w:r>
        <w:rPr>
          <w:rFonts w:hint="default"/>
          <w:lang w:val="en-US" w:eastAsia="zh-CN"/>
        </w:rPr>
        <w:tab/>
      </w:r>
      <w:r>
        <w:rPr>
          <w:rFonts w:hint="default"/>
          <w:lang w:val="en-US" w:eastAsia="zh-CN"/>
        </w:rPr>
        <w:t>3</w:t>
      </w:r>
      <w:r>
        <w:rPr>
          <w:rFonts w:hint="default"/>
          <w:lang w:val="en-US" w:eastAsia="zh-CN"/>
        </w:rPr>
        <w:fldChar w:fldCharType="end"/>
      </w:r>
      <w:r>
        <w:rPr>
          <w:rFonts w:hint="eastAsia"/>
          <w:lang w:val="en-US" w:eastAsia="zh-CN"/>
        </w:rPr>
        <w:t>41</w:t>
      </w:r>
    </w:p>
    <w:p w14:paraId="60A2F977">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_Toc1305274150 </w:instrText>
      </w:r>
      <w:r>
        <w:rPr>
          <w:rFonts w:hint="default"/>
          <w:lang w:val="en-US" w:eastAsia="zh-CN"/>
        </w:rPr>
        <w:fldChar w:fldCharType="separate"/>
      </w:r>
      <w:r>
        <w:rPr>
          <w:rFonts w:hint="eastAsia" w:ascii="宋体" w:hAnsi="宋体" w:cs="宋体"/>
          <w:szCs w:val="24"/>
          <w:lang w:val="zh-CN" w:eastAsia="zh-CN"/>
        </w:rPr>
        <w:t>第一章</w:t>
      </w:r>
      <w:r>
        <w:rPr>
          <w:rFonts w:hint="eastAsia" w:ascii="宋体" w:hAnsi="宋体" w:cs="宋体"/>
          <w:szCs w:val="24"/>
          <w:lang w:val="en-US" w:eastAsia="zh-CN"/>
        </w:rPr>
        <w:t xml:space="preserve">  裁判员应具备的基本素质</w:t>
      </w:r>
      <w:r>
        <w:tab/>
      </w:r>
      <w:r>
        <w:rPr>
          <w:rFonts w:hint="default"/>
        </w:rPr>
        <w:t>3</w:t>
      </w:r>
      <w:r>
        <w:rPr>
          <w:rFonts w:hint="default"/>
          <w:lang w:val="en-US" w:eastAsia="zh-CN"/>
        </w:rPr>
        <w:fldChar w:fldCharType="end"/>
      </w:r>
      <w:r>
        <w:rPr>
          <w:rFonts w:hint="eastAsia"/>
          <w:lang w:val="en-US" w:eastAsia="zh-CN"/>
        </w:rPr>
        <w:t>31</w:t>
      </w:r>
    </w:p>
    <w:p w14:paraId="139AB39A">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_Toc1313081872 </w:instrText>
      </w:r>
      <w:r>
        <w:rPr>
          <w:rFonts w:hint="default"/>
          <w:lang w:val="en-US" w:eastAsia="zh-CN"/>
        </w:rPr>
        <w:fldChar w:fldCharType="separate"/>
      </w:r>
      <w:r>
        <w:rPr>
          <w:rFonts w:hint="eastAsia" w:ascii="宋体" w:hAnsi="宋体" w:eastAsia="宋体" w:cs="宋体"/>
          <w:szCs w:val="24"/>
          <w:lang w:val="zh-CN" w:eastAsia="zh-CN"/>
        </w:rPr>
        <w:t xml:space="preserve">第二章 </w:t>
      </w:r>
      <w:r>
        <w:rPr>
          <w:rFonts w:hint="default" w:ascii="宋体" w:hAnsi="宋体" w:cs="宋体"/>
          <w:szCs w:val="24"/>
          <w:lang w:eastAsia="zh-CN"/>
        </w:rPr>
        <w:t xml:space="preserve"> </w:t>
      </w:r>
      <w:r>
        <w:rPr>
          <w:rFonts w:hint="eastAsia" w:ascii="宋体" w:hAnsi="宋体" w:cs="宋体"/>
          <w:szCs w:val="24"/>
          <w:lang w:val="zh-CN" w:eastAsia="zh-CN"/>
        </w:rPr>
        <w:t>裁判人员的组成和职能</w:t>
      </w:r>
      <w:r>
        <w:tab/>
      </w:r>
      <w:r>
        <w:rPr>
          <w:rFonts w:hint="default"/>
        </w:rPr>
        <w:t>3</w:t>
      </w:r>
      <w:r>
        <w:rPr>
          <w:rFonts w:hint="default"/>
          <w:lang w:val="en-US" w:eastAsia="zh-CN"/>
        </w:rPr>
        <w:fldChar w:fldCharType="end"/>
      </w:r>
      <w:r>
        <w:rPr>
          <w:rFonts w:hint="eastAsia"/>
          <w:lang w:val="en-US" w:eastAsia="zh-CN"/>
        </w:rPr>
        <w:t>42</w:t>
      </w:r>
    </w:p>
    <w:p w14:paraId="0C5C2577">
      <w:pPr>
        <w:pStyle w:val="34"/>
        <w:tabs>
          <w:tab w:val="right" w:leader="dot" w:pos="10058"/>
        </w:tabs>
        <w:rPr>
          <w:rFonts w:hint="default"/>
          <w:lang w:val="en-US"/>
        </w:rPr>
      </w:pPr>
      <w:r>
        <w:rPr>
          <w:rFonts w:hint="default"/>
          <w:lang w:val="en-US" w:eastAsia="zh-CN"/>
        </w:rPr>
        <w:fldChar w:fldCharType="begin"/>
      </w:r>
      <w:r>
        <w:rPr>
          <w:rFonts w:hint="default"/>
          <w:lang w:val="en-US" w:eastAsia="zh-CN"/>
        </w:rPr>
        <w:instrText xml:space="preserve"> HYPERLINK \l _Toc2063769106 </w:instrText>
      </w:r>
      <w:r>
        <w:rPr>
          <w:rFonts w:hint="default"/>
          <w:lang w:val="en-US" w:eastAsia="zh-CN"/>
        </w:rPr>
        <w:fldChar w:fldCharType="separate"/>
      </w:r>
      <w:r>
        <w:rPr>
          <w:rFonts w:hint="eastAsia" w:ascii="宋体" w:hAnsi="宋体" w:eastAsia="宋体" w:cs="宋体"/>
          <w:szCs w:val="24"/>
          <w:lang w:val="pt-BR" w:eastAsia="zh-CN"/>
        </w:rPr>
        <w:t>第三章  比赛</w:t>
      </w:r>
      <w:r>
        <w:rPr>
          <w:rFonts w:hint="eastAsia" w:ascii="宋体" w:hAnsi="宋体" w:cs="宋体"/>
          <w:szCs w:val="24"/>
          <w:lang w:val="pt-BR" w:eastAsia="zh-CN"/>
        </w:rPr>
        <w:t>程序</w:t>
      </w:r>
      <w:r>
        <w:tab/>
      </w:r>
      <w:r>
        <w:rPr>
          <w:rFonts w:hint="default"/>
        </w:rPr>
        <w:t>3</w:t>
      </w:r>
      <w:r>
        <w:rPr>
          <w:rFonts w:hint="default"/>
          <w:lang w:val="en-US" w:eastAsia="zh-CN"/>
        </w:rPr>
        <w:fldChar w:fldCharType="end"/>
      </w:r>
      <w:r>
        <w:rPr>
          <w:rFonts w:hint="eastAsia"/>
          <w:lang w:val="en-US" w:eastAsia="zh-CN"/>
        </w:rPr>
        <w:t>45</w:t>
      </w:r>
    </w:p>
    <w:p w14:paraId="5EE949EB">
      <w:pPr>
        <w:pStyle w:val="34"/>
        <w:tabs>
          <w:tab w:val="right" w:leader="dot" w:pos="10058"/>
        </w:tabs>
        <w:rPr>
          <w:rFonts w:hint="default"/>
          <w:b/>
          <w:lang w:val="en-US"/>
        </w:rPr>
      </w:pPr>
    </w:p>
    <w:p w14:paraId="28A95809">
      <w:pPr>
        <w:pStyle w:val="2"/>
        <w:rPr>
          <w:rFonts w:hint="default"/>
          <w:lang w:val="en-US" w:eastAsia="zh-CN"/>
        </w:rPr>
      </w:pPr>
    </w:p>
    <w:p w14:paraId="12BC582B">
      <w:pPr>
        <w:rPr>
          <w:rFonts w:hint="default"/>
          <w:lang w:val="en-US" w:eastAsia="zh-CN"/>
        </w:rPr>
        <w:sectPr>
          <w:headerReference r:id="rId5" w:type="first"/>
          <w:footerReference r:id="rId8" w:type="first"/>
          <w:headerReference r:id="rId3" w:type="default"/>
          <w:footerReference r:id="rId6" w:type="default"/>
          <w:headerReference r:id="rId4" w:type="even"/>
          <w:footerReference r:id="rId7" w:type="even"/>
          <w:footnotePr>
            <w:numFmt w:val="decimal"/>
          </w:footnotePr>
          <w:pgSz w:w="11906" w:h="16838"/>
          <w:pgMar w:top="1562" w:right="977" w:bottom="1118" w:left="871" w:header="0" w:footer="3" w:gutter="0"/>
          <w:pgNumType w:fmt="decimal"/>
          <w:cols w:space="720" w:num="1"/>
          <w:titlePg/>
          <w:rtlGutter w:val="0"/>
          <w:docGrid w:linePitch="360" w:charSpace="0"/>
        </w:sectPr>
      </w:pPr>
    </w:p>
    <w:p w14:paraId="0412F331">
      <w:pPr>
        <w:pStyle w:val="3"/>
        <w:bidi w:val="0"/>
        <w:jc w:val="center"/>
        <w:rPr>
          <w:rFonts w:hint="eastAsia"/>
          <w:sz w:val="44"/>
          <w:szCs w:val="44"/>
        </w:rPr>
      </w:pPr>
      <w:bookmarkStart w:id="10" w:name="_Toc908964191"/>
      <w:bookmarkStart w:id="11" w:name="_Toc843559174"/>
      <w:bookmarkStart w:id="12" w:name="_Toc10542"/>
      <w:bookmarkStart w:id="13" w:name="_Toc17662"/>
      <w:bookmarkStart w:id="14" w:name="_Toc10643"/>
      <w:r>
        <w:rPr>
          <w:rFonts w:hint="eastAsia"/>
          <w:sz w:val="44"/>
          <w:szCs w:val="44"/>
        </w:rPr>
        <w:t>花炮竞赛规则</w:t>
      </w:r>
      <w:bookmarkEnd w:id="10"/>
      <w:bookmarkEnd w:id="11"/>
      <w:bookmarkEnd w:id="12"/>
      <w:bookmarkEnd w:id="13"/>
    </w:p>
    <w:p w14:paraId="4AA8EA4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3F8CABD7">
      <w:pPr>
        <w:pStyle w:val="4"/>
        <w:bidi w:val="0"/>
        <w:jc w:val="center"/>
        <w:outlineLvl w:val="0"/>
        <w:rPr>
          <w:rFonts w:hint="eastAsia" w:ascii="宋体" w:hAnsi="宋体" w:eastAsia="宋体" w:cs="宋体"/>
          <w:sz w:val="24"/>
          <w:szCs w:val="24"/>
        </w:rPr>
      </w:pPr>
      <w:bookmarkStart w:id="15" w:name="_Toc23666"/>
      <w:bookmarkStart w:id="16" w:name="_Toc11999924"/>
      <w:bookmarkStart w:id="17" w:name="_Toc1909977026"/>
      <w:bookmarkStart w:id="18" w:name="_Toc7089"/>
      <w:r>
        <w:rPr>
          <w:rFonts w:hint="eastAsia" w:ascii="宋体" w:hAnsi="宋体" w:eastAsia="宋体" w:cs="宋体"/>
          <w:sz w:val="24"/>
          <w:szCs w:val="24"/>
        </w:rPr>
        <w:t>第一章  比 赛</w:t>
      </w:r>
      <w:bookmarkEnd w:id="15"/>
      <w:bookmarkEnd w:id="16"/>
      <w:bookmarkEnd w:id="17"/>
      <w:bookmarkEnd w:id="18"/>
    </w:p>
    <w:p w14:paraId="22C16EB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1</w:t>
      </w:r>
      <w:r>
        <w:rPr>
          <w:rFonts w:hint="default"/>
          <w:b/>
          <w:bCs/>
          <w:sz w:val="24"/>
          <w:szCs w:val="24"/>
        </w:rPr>
        <w:t xml:space="preserve">           </w:t>
      </w:r>
      <w:r>
        <w:rPr>
          <w:rFonts w:hint="eastAsia"/>
          <w:b/>
          <w:bCs/>
          <w:sz w:val="24"/>
          <w:szCs w:val="24"/>
        </w:rPr>
        <w:t>定 义</w:t>
      </w:r>
    </w:p>
    <w:p w14:paraId="0D436DA2">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sz w:val="24"/>
          <w:szCs w:val="24"/>
        </w:rPr>
      </w:pPr>
      <w:r>
        <w:rPr>
          <w:rFonts w:hint="eastAsia"/>
          <w:sz w:val="24"/>
          <w:szCs w:val="24"/>
        </w:rPr>
        <w:t xml:space="preserve">       </w:t>
      </w:r>
      <w:r>
        <w:rPr>
          <w:rFonts w:hint="default"/>
          <w:sz w:val="24"/>
          <w:szCs w:val="24"/>
        </w:rPr>
        <w:t xml:space="preserve">     </w:t>
      </w:r>
      <w:r>
        <w:rPr>
          <w:rFonts w:hint="eastAsia"/>
          <w:sz w:val="24"/>
          <w:szCs w:val="24"/>
        </w:rPr>
        <w:t>花炮比赛是由两个队参加的集体比赛项目，每场比赛双方以规定的人数，在规定的场地和时间内，以规则允许的行为，运动员手持花炮通过奔跑、传递，将花炮投入对方的花篮得分；并以阻截，抢断等技术反抢，阻止对方得分。在规定时间结束时，以得分多者为胜队。</w:t>
      </w:r>
    </w:p>
    <w:p w14:paraId="32BF97E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2DCF109A">
      <w:pPr>
        <w:pStyle w:val="4"/>
        <w:bidi w:val="0"/>
        <w:jc w:val="center"/>
        <w:outlineLvl w:val="0"/>
        <w:rPr>
          <w:rFonts w:hint="eastAsia" w:ascii="宋体" w:hAnsi="宋体" w:eastAsia="宋体" w:cs="宋体"/>
          <w:sz w:val="24"/>
          <w:szCs w:val="24"/>
        </w:rPr>
      </w:pPr>
      <w:bookmarkStart w:id="19" w:name="_Toc17633"/>
      <w:bookmarkStart w:id="20" w:name="_Toc398320626"/>
      <w:bookmarkStart w:id="21" w:name="_Toc30625"/>
      <w:bookmarkStart w:id="22" w:name="_Toc1966743497"/>
      <w:r>
        <w:rPr>
          <w:rFonts w:hint="eastAsia" w:ascii="宋体" w:hAnsi="宋体" w:eastAsia="宋体" w:cs="宋体"/>
          <w:sz w:val="24"/>
          <w:szCs w:val="24"/>
        </w:rPr>
        <w:t>第二章 场地、器材</w:t>
      </w:r>
      <w:bookmarkEnd w:id="19"/>
      <w:bookmarkEnd w:id="20"/>
      <w:bookmarkEnd w:id="21"/>
      <w:bookmarkEnd w:id="22"/>
    </w:p>
    <w:p w14:paraId="54056AA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2</w:t>
      </w:r>
      <w:r>
        <w:rPr>
          <w:rFonts w:hint="default" w:eastAsia="宋体"/>
          <w:b/>
          <w:bCs/>
          <w:sz w:val="24"/>
          <w:szCs w:val="24"/>
        </w:rPr>
        <w:t xml:space="preserve">           </w:t>
      </w:r>
      <w:r>
        <w:rPr>
          <w:rFonts w:hint="eastAsia" w:eastAsia="宋体"/>
          <w:b/>
          <w:bCs/>
          <w:sz w:val="24"/>
          <w:szCs w:val="24"/>
        </w:rPr>
        <w:t>场 地</w:t>
      </w:r>
    </w:p>
    <w:p w14:paraId="36FF00AE">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2.1</w:t>
      </w:r>
      <w:r>
        <w:rPr>
          <w:rFonts w:hint="default" w:eastAsia="宋体"/>
          <w:sz w:val="24"/>
          <w:szCs w:val="24"/>
        </w:rPr>
        <w:t xml:space="preserve">         </w:t>
      </w:r>
      <w:r>
        <w:rPr>
          <w:rFonts w:hint="eastAsia" w:eastAsia="宋体"/>
          <w:sz w:val="24"/>
          <w:szCs w:val="24"/>
        </w:rPr>
        <w:t>比赛场地为表面平坦的长方形草坪或土地，长60米，宽50米。长线叫边线，短线叫端线。场地边线外2米、端线外4米以内不得有任何障碍物。（图1）</w:t>
      </w:r>
    </w:p>
    <w:p w14:paraId="36E74C3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drawing>
          <wp:anchor distT="0" distB="0" distL="114300" distR="114300" simplePos="0" relativeHeight="251688960" behindDoc="0" locked="0" layoutInCell="1" allowOverlap="1">
            <wp:simplePos x="0" y="0"/>
            <wp:positionH relativeFrom="column">
              <wp:posOffset>748030</wp:posOffset>
            </wp:positionH>
            <wp:positionV relativeFrom="paragraph">
              <wp:posOffset>116840</wp:posOffset>
            </wp:positionV>
            <wp:extent cx="4743450" cy="3498215"/>
            <wp:effectExtent l="0" t="0" r="6350" b="6985"/>
            <wp:wrapNone/>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26"/>
                    <a:stretch>
                      <a:fillRect/>
                    </a:stretch>
                  </pic:blipFill>
                  <pic:spPr>
                    <a:xfrm>
                      <a:off x="0" y="0"/>
                      <a:ext cx="4743450" cy="3498215"/>
                    </a:xfrm>
                    <a:prstGeom prst="rect">
                      <a:avLst/>
                    </a:prstGeom>
                    <a:noFill/>
                    <a:ln>
                      <a:noFill/>
                    </a:ln>
                  </pic:spPr>
                </pic:pic>
              </a:graphicData>
            </a:graphic>
          </wp:anchor>
        </w:drawing>
      </w:r>
    </w:p>
    <w:p w14:paraId="190DB24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6E29014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62F0945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6D710D2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0D5BBE6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2F28575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4093D1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649CB73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60F2F10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47CF35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11EA65F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03F37706">
      <w:pPr>
        <w:keepNext w:val="0"/>
        <w:keepLines w:val="0"/>
        <w:pageBreakBefore w:val="0"/>
        <w:widowControl w:val="0"/>
        <w:kinsoku/>
        <w:wordWrap/>
        <w:overflowPunct/>
        <w:topLinePunct w:val="0"/>
        <w:autoSpaceDE/>
        <w:autoSpaceDN/>
        <w:bidi w:val="0"/>
        <w:adjustRightInd/>
        <w:snapToGrid/>
        <w:spacing w:line="360" w:lineRule="auto"/>
        <w:ind w:left="1426" w:hanging="1426" w:hangingChars="580"/>
        <w:textAlignment w:val="auto"/>
        <w:rPr>
          <w:rFonts w:hint="eastAsia" w:eastAsia="宋体"/>
          <w:sz w:val="24"/>
          <w:szCs w:val="24"/>
        </w:rPr>
      </w:pPr>
      <w:r>
        <w:rPr>
          <w:rFonts w:hint="eastAsia" w:eastAsia="宋体"/>
          <w:sz w:val="24"/>
          <w:szCs w:val="24"/>
        </w:rPr>
        <w:t>2.2</w:t>
      </w:r>
      <w:r>
        <w:rPr>
          <w:rFonts w:hint="default" w:eastAsia="宋体"/>
          <w:sz w:val="24"/>
          <w:szCs w:val="24"/>
        </w:rPr>
        <w:t xml:space="preserve">         </w:t>
      </w:r>
      <w:r>
        <w:rPr>
          <w:rFonts w:hint="eastAsia" w:eastAsia="宋体"/>
          <w:sz w:val="24"/>
          <w:szCs w:val="24"/>
        </w:rPr>
        <w:t>接炮区：以场地的中心为圆心，画一条半径为5米（从外沿量起）的圆为接炮区。</w:t>
      </w:r>
    </w:p>
    <w:p w14:paraId="46CFD952">
      <w:pPr>
        <w:keepNext w:val="0"/>
        <w:keepLines w:val="0"/>
        <w:pageBreakBefore w:val="0"/>
        <w:widowControl w:val="0"/>
        <w:kinsoku/>
        <w:wordWrap/>
        <w:overflowPunct/>
        <w:topLinePunct w:val="0"/>
        <w:autoSpaceDE/>
        <w:autoSpaceDN/>
        <w:bidi w:val="0"/>
        <w:adjustRightInd/>
        <w:snapToGrid/>
        <w:spacing w:line="360" w:lineRule="auto"/>
        <w:ind w:left="1426" w:hanging="1426" w:hangingChars="580"/>
        <w:textAlignment w:val="auto"/>
        <w:rPr>
          <w:rFonts w:hint="eastAsia" w:eastAsia="宋体"/>
          <w:sz w:val="24"/>
          <w:szCs w:val="24"/>
        </w:rPr>
      </w:pPr>
      <w:r>
        <w:rPr>
          <w:rFonts w:hint="eastAsia" w:eastAsia="宋体"/>
          <w:sz w:val="24"/>
          <w:szCs w:val="24"/>
        </w:rPr>
        <w:t>2.3</w:t>
      </w:r>
      <w:r>
        <w:rPr>
          <w:rFonts w:hint="default" w:eastAsia="宋体"/>
          <w:sz w:val="24"/>
          <w:szCs w:val="24"/>
        </w:rPr>
        <w:t xml:space="preserve">         </w:t>
      </w:r>
      <w:r>
        <w:rPr>
          <w:rFonts w:hint="eastAsia" w:eastAsia="宋体"/>
          <w:sz w:val="24"/>
          <w:szCs w:val="24"/>
        </w:rPr>
        <w:t>炮台区和炮台区线：在距离端线中点两侧4米处各画一条4米与端线垂直的线为炮台区边线；再画一条线将其两顶点相连，与端线平行为炮台区端线，该区域为炮台区；炮台区两立柱之间与比赛场地端线重叠的线为炮台区线；在炮台区两侧架设高2米以上的网墙。每侧网墙的两根立柱分别垂直立于炮台区端线与炮台区边线的交点和炮台区线与炮台区边线的交点上。</w:t>
      </w:r>
    </w:p>
    <w:p w14:paraId="63F58E2F">
      <w:pPr>
        <w:keepNext w:val="0"/>
        <w:keepLines w:val="0"/>
        <w:pageBreakBefore w:val="0"/>
        <w:widowControl w:val="0"/>
        <w:kinsoku/>
        <w:wordWrap/>
        <w:overflowPunct/>
        <w:topLinePunct w:val="0"/>
        <w:autoSpaceDE/>
        <w:autoSpaceDN/>
        <w:bidi w:val="0"/>
        <w:adjustRightInd/>
        <w:snapToGrid/>
        <w:spacing w:line="360" w:lineRule="auto"/>
        <w:ind w:left="1426" w:hanging="1426" w:hangingChars="580"/>
        <w:textAlignment w:val="auto"/>
        <w:rPr>
          <w:rFonts w:hint="eastAsia" w:eastAsia="宋体"/>
          <w:sz w:val="24"/>
          <w:szCs w:val="24"/>
        </w:rPr>
      </w:pPr>
      <w:r>
        <w:rPr>
          <w:rFonts w:hint="eastAsia" w:eastAsia="宋体"/>
          <w:sz w:val="24"/>
          <w:szCs w:val="24"/>
        </w:rPr>
        <w:t>2.4</w:t>
      </w:r>
      <w:r>
        <w:rPr>
          <w:rFonts w:hint="default" w:eastAsia="宋体"/>
          <w:sz w:val="24"/>
          <w:szCs w:val="24"/>
        </w:rPr>
        <w:t xml:space="preserve">         </w:t>
      </w:r>
      <w:r>
        <w:rPr>
          <w:rFonts w:hint="eastAsia" w:eastAsia="宋体"/>
          <w:sz w:val="24"/>
          <w:szCs w:val="24"/>
        </w:rPr>
        <w:t>罚炮区和罚炮区线：以端线中点为圆心，以11米（从外沿量起）为半径，画一条弧线与端线相交，弧形区域为罚炮区。弧线为罚炮区线。</w:t>
      </w:r>
    </w:p>
    <w:p w14:paraId="27DBFB2F">
      <w:pPr>
        <w:keepNext w:val="0"/>
        <w:keepLines w:val="0"/>
        <w:pageBreakBefore w:val="0"/>
        <w:widowControl w:val="0"/>
        <w:kinsoku/>
        <w:wordWrap/>
        <w:overflowPunct/>
        <w:topLinePunct w:val="0"/>
        <w:autoSpaceDE/>
        <w:autoSpaceDN/>
        <w:bidi w:val="0"/>
        <w:adjustRightInd/>
        <w:snapToGrid/>
        <w:spacing w:line="360" w:lineRule="auto"/>
        <w:ind w:left="1426" w:hanging="1426" w:hangingChars="580"/>
        <w:textAlignment w:val="auto"/>
        <w:rPr>
          <w:rFonts w:hint="eastAsia" w:eastAsia="宋体"/>
          <w:sz w:val="24"/>
          <w:szCs w:val="24"/>
        </w:rPr>
      </w:pPr>
      <w:r>
        <w:rPr>
          <w:rFonts w:hint="eastAsia" w:eastAsia="宋体"/>
          <w:sz w:val="24"/>
          <w:szCs w:val="24"/>
        </w:rPr>
        <w:t>2.5</w:t>
      </w:r>
      <w:r>
        <w:rPr>
          <w:rFonts w:hint="default" w:eastAsia="宋体"/>
          <w:sz w:val="24"/>
          <w:szCs w:val="24"/>
        </w:rPr>
        <w:t xml:space="preserve">         </w:t>
      </w:r>
      <w:r>
        <w:rPr>
          <w:rFonts w:hint="eastAsia" w:eastAsia="宋体"/>
          <w:sz w:val="24"/>
          <w:szCs w:val="24"/>
        </w:rPr>
        <w:t>罚点炮线：炮台区线即为罚点炮线，距离花篮架3米。</w:t>
      </w:r>
    </w:p>
    <w:p w14:paraId="522706C1">
      <w:pPr>
        <w:keepNext w:val="0"/>
        <w:keepLines w:val="0"/>
        <w:pageBreakBefore w:val="0"/>
        <w:widowControl w:val="0"/>
        <w:kinsoku/>
        <w:wordWrap/>
        <w:overflowPunct/>
        <w:topLinePunct w:val="0"/>
        <w:autoSpaceDE/>
        <w:autoSpaceDN/>
        <w:bidi w:val="0"/>
        <w:adjustRightInd/>
        <w:snapToGrid/>
        <w:spacing w:line="360" w:lineRule="auto"/>
        <w:ind w:left="1426" w:hanging="1426" w:hangingChars="580"/>
        <w:textAlignment w:val="auto"/>
        <w:rPr>
          <w:rFonts w:hint="eastAsia" w:eastAsia="宋体"/>
          <w:sz w:val="24"/>
          <w:szCs w:val="24"/>
        </w:rPr>
      </w:pPr>
      <w:r>
        <w:rPr>
          <w:rFonts w:hint="eastAsia" w:eastAsia="宋体"/>
          <w:sz w:val="24"/>
          <w:szCs w:val="24"/>
        </w:rPr>
        <w:t>2.6</w:t>
      </w:r>
      <w:r>
        <w:rPr>
          <w:rFonts w:hint="default" w:eastAsia="宋体"/>
          <w:sz w:val="24"/>
          <w:szCs w:val="24"/>
        </w:rPr>
        <w:t xml:space="preserve">         </w:t>
      </w:r>
      <w:r>
        <w:rPr>
          <w:rFonts w:hint="eastAsia" w:eastAsia="宋体"/>
          <w:sz w:val="24"/>
          <w:szCs w:val="24"/>
        </w:rPr>
        <w:t>端线发炮点：罚炮区线与端线交点为端线发炮点。</w:t>
      </w:r>
    </w:p>
    <w:p w14:paraId="61F41AE2">
      <w:pPr>
        <w:keepNext w:val="0"/>
        <w:keepLines w:val="0"/>
        <w:pageBreakBefore w:val="0"/>
        <w:widowControl w:val="0"/>
        <w:kinsoku/>
        <w:wordWrap/>
        <w:overflowPunct/>
        <w:topLinePunct w:val="0"/>
        <w:autoSpaceDE/>
        <w:autoSpaceDN/>
        <w:bidi w:val="0"/>
        <w:adjustRightInd/>
        <w:snapToGrid/>
        <w:spacing w:line="360" w:lineRule="auto"/>
        <w:ind w:left="1426" w:hanging="1426" w:hangingChars="580"/>
        <w:textAlignment w:val="auto"/>
        <w:rPr>
          <w:rFonts w:hint="eastAsia" w:eastAsia="宋体"/>
          <w:sz w:val="24"/>
          <w:szCs w:val="24"/>
        </w:rPr>
      </w:pPr>
      <w:r>
        <w:rPr>
          <w:rFonts w:hint="eastAsia" w:eastAsia="宋体"/>
          <w:sz w:val="24"/>
          <w:szCs w:val="24"/>
        </w:rPr>
        <w:t>2.7</w:t>
      </w:r>
      <w:r>
        <w:rPr>
          <w:rFonts w:hint="default" w:eastAsia="宋体"/>
          <w:sz w:val="24"/>
          <w:szCs w:val="24"/>
        </w:rPr>
        <w:t xml:space="preserve">         </w:t>
      </w:r>
      <w:r>
        <w:rPr>
          <w:rFonts w:hint="eastAsia" w:eastAsia="宋体"/>
          <w:sz w:val="24"/>
          <w:szCs w:val="24"/>
        </w:rPr>
        <w:t>运动队限制区：在边线中点无障碍区外记录台两侧各10米处，向两侧各画一个3米×10 米的活动区为运动队限制区。</w:t>
      </w:r>
    </w:p>
    <w:p w14:paraId="73DFD158">
      <w:pPr>
        <w:keepNext w:val="0"/>
        <w:keepLines w:val="0"/>
        <w:pageBreakBefore w:val="0"/>
        <w:widowControl w:val="0"/>
        <w:kinsoku/>
        <w:wordWrap/>
        <w:overflowPunct/>
        <w:topLinePunct w:val="0"/>
        <w:autoSpaceDE/>
        <w:autoSpaceDN/>
        <w:bidi w:val="0"/>
        <w:adjustRightInd/>
        <w:snapToGrid/>
        <w:spacing w:line="360" w:lineRule="auto"/>
        <w:ind w:left="1426" w:hanging="1426" w:hangingChars="580"/>
        <w:textAlignment w:val="auto"/>
        <w:rPr>
          <w:rFonts w:hint="eastAsia" w:eastAsia="宋体"/>
          <w:sz w:val="24"/>
          <w:szCs w:val="24"/>
        </w:rPr>
      </w:pPr>
      <w:r>
        <w:rPr>
          <w:rFonts w:hint="eastAsia" w:eastAsia="宋体"/>
          <w:sz w:val="24"/>
          <w:szCs w:val="24"/>
        </w:rPr>
        <w:t>2.8</w:t>
      </w:r>
      <w:r>
        <w:rPr>
          <w:rFonts w:hint="default" w:eastAsia="宋体"/>
          <w:sz w:val="24"/>
          <w:szCs w:val="24"/>
        </w:rPr>
        <w:t xml:space="preserve">         </w:t>
      </w:r>
      <w:r>
        <w:rPr>
          <w:rFonts w:hint="eastAsia" w:eastAsia="宋体"/>
          <w:sz w:val="24"/>
          <w:szCs w:val="24"/>
        </w:rPr>
        <w:t>场地的所有界线均为白色，线宽12厘米，线的宽度不包括在场地之内（接炮区、罚炮区除外）。</w:t>
      </w:r>
    </w:p>
    <w:p w14:paraId="2DAC02B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3</w:t>
      </w:r>
      <w:r>
        <w:rPr>
          <w:rFonts w:hint="default" w:eastAsia="宋体"/>
          <w:b/>
          <w:bCs/>
          <w:sz w:val="24"/>
          <w:szCs w:val="24"/>
        </w:rPr>
        <w:t xml:space="preserve">           </w:t>
      </w:r>
      <w:r>
        <w:rPr>
          <w:rFonts w:hint="eastAsia" w:eastAsia="宋体"/>
          <w:b/>
          <w:bCs/>
          <w:sz w:val="24"/>
          <w:szCs w:val="24"/>
        </w:rPr>
        <w:t>器 材</w:t>
      </w:r>
    </w:p>
    <w:p w14:paraId="3170BD43">
      <w:pPr>
        <w:keepNext w:val="0"/>
        <w:keepLines w:val="0"/>
        <w:pageBreakBefore w:val="0"/>
        <w:widowControl w:val="0"/>
        <w:kinsoku/>
        <w:wordWrap/>
        <w:overflowPunct/>
        <w:topLinePunct w:val="0"/>
        <w:autoSpaceDE/>
        <w:autoSpaceDN/>
        <w:bidi w:val="0"/>
        <w:adjustRightInd/>
        <w:snapToGrid/>
        <w:spacing w:line="360" w:lineRule="auto"/>
        <w:ind w:left="1426" w:hanging="1426" w:hangingChars="580"/>
        <w:textAlignment w:val="auto"/>
        <w:rPr>
          <w:rFonts w:hint="eastAsia" w:eastAsia="宋体"/>
          <w:sz w:val="24"/>
          <w:szCs w:val="24"/>
        </w:rPr>
      </w:pPr>
      <w:r>
        <w:rPr>
          <w:rFonts w:hint="eastAsia" w:eastAsia="宋体"/>
          <w:sz w:val="24"/>
          <w:szCs w:val="24"/>
        </w:rPr>
        <w:t>3.1</w:t>
      </w:r>
      <w:r>
        <w:rPr>
          <w:rFonts w:hint="default" w:eastAsia="宋体"/>
          <w:sz w:val="24"/>
          <w:szCs w:val="24"/>
        </w:rPr>
        <w:t xml:space="preserve">         </w:t>
      </w:r>
      <w:r>
        <w:rPr>
          <w:rFonts w:hint="eastAsia" w:eastAsia="宋体"/>
          <w:sz w:val="24"/>
          <w:szCs w:val="24"/>
        </w:rPr>
        <w:t>花炮：花炮为直径14厘米的彩色圆形饼状，外圆成轮胎形，厚2.5～3厘米，用不会伤及队员的橡胶制成，重220～240克。</w:t>
      </w:r>
    </w:p>
    <w:p w14:paraId="77611954">
      <w:pPr>
        <w:keepNext w:val="0"/>
        <w:keepLines w:val="0"/>
        <w:pageBreakBefore w:val="0"/>
        <w:widowControl w:val="0"/>
        <w:kinsoku/>
        <w:wordWrap/>
        <w:overflowPunct/>
        <w:topLinePunct w:val="0"/>
        <w:autoSpaceDE/>
        <w:autoSpaceDN/>
        <w:bidi w:val="0"/>
        <w:adjustRightInd/>
        <w:snapToGrid/>
        <w:spacing w:line="360" w:lineRule="auto"/>
        <w:ind w:left="1426" w:hanging="1426" w:hangingChars="580"/>
        <w:textAlignment w:val="auto"/>
        <w:rPr>
          <w:rFonts w:hint="eastAsia" w:eastAsia="宋体"/>
          <w:sz w:val="24"/>
          <w:szCs w:val="24"/>
        </w:rPr>
      </w:pPr>
      <w:r>
        <w:rPr>
          <w:rFonts w:hint="eastAsia" w:eastAsia="宋体"/>
          <w:sz w:val="24"/>
          <w:szCs w:val="24"/>
        </w:rPr>
        <w:t>3.2</w:t>
      </w:r>
      <w:r>
        <w:rPr>
          <w:rFonts w:hint="default" w:eastAsia="宋体"/>
          <w:sz w:val="24"/>
          <w:szCs w:val="24"/>
        </w:rPr>
        <w:t xml:space="preserve">         </w:t>
      </w:r>
      <w:r>
        <w:rPr>
          <w:rFonts w:hint="eastAsia" w:eastAsia="宋体"/>
          <w:sz w:val="24"/>
          <w:szCs w:val="24"/>
        </w:rPr>
        <w:t>送炮器：能将花炮击向前上方10米以上高度并落在接炮区域内，同时发出响声的发射机器。</w:t>
      </w:r>
    </w:p>
    <w:p w14:paraId="1EE44984">
      <w:pPr>
        <w:keepNext w:val="0"/>
        <w:keepLines w:val="0"/>
        <w:pageBreakBefore w:val="0"/>
        <w:widowControl w:val="0"/>
        <w:kinsoku/>
        <w:wordWrap/>
        <w:overflowPunct/>
        <w:topLinePunct w:val="0"/>
        <w:autoSpaceDE/>
        <w:autoSpaceDN/>
        <w:bidi w:val="0"/>
        <w:adjustRightInd/>
        <w:snapToGrid/>
        <w:spacing w:line="360" w:lineRule="auto"/>
        <w:ind w:left="1426" w:hanging="1426" w:hangingChars="580"/>
        <w:textAlignment w:val="auto"/>
        <w:rPr>
          <w:rFonts w:hint="eastAsia" w:eastAsia="宋体"/>
          <w:sz w:val="24"/>
          <w:szCs w:val="24"/>
        </w:rPr>
      </w:pPr>
      <w:r>
        <w:rPr>
          <w:rFonts w:hint="eastAsia" w:eastAsia="宋体"/>
          <w:sz w:val="24"/>
          <w:szCs w:val="24"/>
        </w:rPr>
        <w:t>3.3</w:t>
      </w:r>
      <w:r>
        <w:rPr>
          <w:rFonts w:hint="default" w:eastAsia="宋体"/>
          <w:sz w:val="24"/>
          <w:szCs w:val="24"/>
        </w:rPr>
        <w:t xml:space="preserve">         </w:t>
      </w:r>
      <w:r>
        <w:rPr>
          <w:rFonts w:hint="eastAsia" w:eastAsia="宋体"/>
          <w:sz w:val="24"/>
          <w:szCs w:val="24"/>
        </w:rPr>
        <w:t>花篮架：高80厘米，置于炮台区内距端线中点3米处。</w:t>
      </w:r>
    </w:p>
    <w:p w14:paraId="637A9076">
      <w:pPr>
        <w:keepNext w:val="0"/>
        <w:keepLines w:val="0"/>
        <w:pageBreakBefore w:val="0"/>
        <w:widowControl w:val="0"/>
        <w:kinsoku/>
        <w:wordWrap/>
        <w:overflowPunct/>
        <w:topLinePunct w:val="0"/>
        <w:autoSpaceDE/>
        <w:autoSpaceDN/>
        <w:bidi w:val="0"/>
        <w:adjustRightInd/>
        <w:snapToGrid/>
        <w:spacing w:line="360" w:lineRule="auto"/>
        <w:ind w:left="1426" w:hanging="1426" w:hangingChars="580"/>
        <w:textAlignment w:val="auto"/>
        <w:rPr>
          <w:rFonts w:hint="eastAsia" w:eastAsia="宋体"/>
          <w:sz w:val="24"/>
          <w:szCs w:val="24"/>
        </w:rPr>
      </w:pPr>
      <w:r>
        <w:rPr>
          <w:rFonts w:hint="eastAsia" w:eastAsia="宋体"/>
          <w:sz w:val="24"/>
          <w:szCs w:val="24"/>
        </w:rPr>
        <w:t>3.4</w:t>
      </w:r>
      <w:r>
        <w:rPr>
          <w:rFonts w:hint="default" w:eastAsia="宋体"/>
          <w:sz w:val="24"/>
          <w:szCs w:val="24"/>
        </w:rPr>
        <w:t xml:space="preserve">         </w:t>
      </w:r>
      <w:r>
        <w:rPr>
          <w:rFonts w:hint="eastAsia" w:eastAsia="宋体"/>
          <w:sz w:val="24"/>
          <w:szCs w:val="24"/>
        </w:rPr>
        <w:t>花篮：花篮为高30厘米，篮口内沿直径40厘米的圆柱体，用竹或塑料制成，花篮固定在花篮架顶端。</w:t>
      </w:r>
    </w:p>
    <w:p w14:paraId="234DD87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5980E836">
      <w:pPr>
        <w:pStyle w:val="2"/>
        <w:rPr>
          <w:rFonts w:hint="eastAsia"/>
        </w:rPr>
      </w:pPr>
    </w:p>
    <w:p w14:paraId="7EFEEFCA">
      <w:pPr>
        <w:pStyle w:val="4"/>
        <w:bidi w:val="0"/>
        <w:jc w:val="center"/>
        <w:outlineLvl w:val="0"/>
        <w:rPr>
          <w:rFonts w:hint="eastAsia"/>
          <w:sz w:val="24"/>
          <w:szCs w:val="24"/>
        </w:rPr>
      </w:pPr>
      <w:bookmarkStart w:id="23" w:name="_Toc25232"/>
      <w:bookmarkStart w:id="24" w:name="_Toc868233483"/>
      <w:bookmarkStart w:id="25" w:name="_Toc16169"/>
      <w:bookmarkStart w:id="26" w:name="_Toc989659455"/>
      <w:r>
        <w:rPr>
          <w:rFonts w:hint="eastAsia" w:ascii="宋体" w:hAnsi="宋体" w:eastAsia="宋体" w:cs="宋体"/>
          <w:sz w:val="24"/>
          <w:szCs w:val="24"/>
        </w:rPr>
        <w:t>第三章  运  动  队</w:t>
      </w:r>
      <w:bookmarkEnd w:id="23"/>
      <w:bookmarkEnd w:id="24"/>
      <w:bookmarkEnd w:id="25"/>
      <w:bookmarkEnd w:id="26"/>
    </w:p>
    <w:p w14:paraId="74536EE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4</w:t>
      </w:r>
      <w:r>
        <w:rPr>
          <w:rFonts w:hint="default" w:eastAsia="宋体"/>
          <w:b/>
          <w:bCs/>
          <w:sz w:val="24"/>
          <w:szCs w:val="24"/>
        </w:rPr>
        <w:t xml:space="preserve">           </w:t>
      </w:r>
      <w:r>
        <w:rPr>
          <w:rFonts w:hint="eastAsia" w:eastAsia="宋体"/>
          <w:b/>
          <w:bCs/>
          <w:sz w:val="24"/>
          <w:szCs w:val="24"/>
        </w:rPr>
        <w:t>队的组成</w:t>
      </w:r>
    </w:p>
    <w:p w14:paraId="369A8FE7">
      <w:pPr>
        <w:keepNext w:val="0"/>
        <w:keepLines w:val="0"/>
        <w:pageBreakBefore w:val="0"/>
        <w:widowControl w:val="0"/>
        <w:kinsoku/>
        <w:wordWrap/>
        <w:overflowPunct/>
        <w:topLinePunct w:val="0"/>
        <w:autoSpaceDE/>
        <w:autoSpaceDN/>
        <w:bidi w:val="0"/>
        <w:adjustRightInd/>
        <w:snapToGrid/>
        <w:spacing w:line="360" w:lineRule="auto"/>
        <w:ind w:left="1426" w:hanging="1426" w:hangingChars="580"/>
        <w:textAlignment w:val="auto"/>
        <w:rPr>
          <w:rFonts w:hint="eastAsia" w:eastAsia="宋体"/>
          <w:sz w:val="24"/>
          <w:szCs w:val="24"/>
        </w:rPr>
      </w:pPr>
      <w:r>
        <w:rPr>
          <w:rFonts w:hint="eastAsia" w:eastAsia="宋体"/>
          <w:sz w:val="24"/>
          <w:szCs w:val="24"/>
        </w:rPr>
        <w:t>4.1</w:t>
      </w:r>
      <w:r>
        <w:rPr>
          <w:rFonts w:hint="default" w:eastAsia="宋体"/>
          <w:sz w:val="24"/>
          <w:szCs w:val="24"/>
        </w:rPr>
        <w:t xml:space="preserve">         </w:t>
      </w:r>
      <w:r>
        <w:rPr>
          <w:rFonts w:hint="eastAsia" w:eastAsia="宋体"/>
          <w:sz w:val="24"/>
          <w:szCs w:val="24"/>
        </w:rPr>
        <w:t>每个队可由一名领队、一名教练员和不超过16名的队员组成。</w:t>
      </w:r>
    </w:p>
    <w:p w14:paraId="190B6AB1">
      <w:pPr>
        <w:keepNext w:val="0"/>
        <w:keepLines w:val="0"/>
        <w:pageBreakBefore w:val="0"/>
        <w:widowControl w:val="0"/>
        <w:kinsoku/>
        <w:wordWrap/>
        <w:overflowPunct/>
        <w:topLinePunct w:val="0"/>
        <w:autoSpaceDE/>
        <w:autoSpaceDN/>
        <w:bidi w:val="0"/>
        <w:adjustRightInd/>
        <w:snapToGrid/>
        <w:spacing w:line="360" w:lineRule="auto"/>
        <w:ind w:left="1426" w:hanging="1426" w:hangingChars="580"/>
        <w:textAlignment w:val="auto"/>
        <w:rPr>
          <w:rFonts w:hint="eastAsia" w:eastAsia="宋体"/>
          <w:sz w:val="24"/>
          <w:szCs w:val="24"/>
        </w:rPr>
      </w:pPr>
      <w:r>
        <w:rPr>
          <w:rFonts w:hint="eastAsia" w:eastAsia="宋体"/>
          <w:sz w:val="24"/>
          <w:szCs w:val="24"/>
        </w:rPr>
        <w:t>4.2</w:t>
      </w:r>
      <w:r>
        <w:rPr>
          <w:rFonts w:hint="default" w:eastAsia="宋体"/>
          <w:sz w:val="24"/>
          <w:szCs w:val="24"/>
        </w:rPr>
        <w:t xml:space="preserve">         </w:t>
      </w:r>
      <w:r>
        <w:rPr>
          <w:rFonts w:hint="eastAsia" w:eastAsia="宋体"/>
          <w:sz w:val="24"/>
          <w:szCs w:val="24"/>
        </w:rPr>
        <w:t>每场比赛，每队上场人数为8人。</w:t>
      </w:r>
    </w:p>
    <w:p w14:paraId="238E743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5</w:t>
      </w:r>
      <w:r>
        <w:rPr>
          <w:rFonts w:hint="default" w:eastAsia="宋体"/>
          <w:b/>
          <w:bCs/>
          <w:sz w:val="24"/>
          <w:szCs w:val="24"/>
        </w:rPr>
        <w:t xml:space="preserve">           </w:t>
      </w:r>
      <w:r>
        <w:rPr>
          <w:rFonts w:hint="eastAsia" w:eastAsia="宋体"/>
          <w:b/>
          <w:bCs/>
          <w:sz w:val="24"/>
          <w:szCs w:val="24"/>
        </w:rPr>
        <w:t>队员和替补队员</w:t>
      </w:r>
    </w:p>
    <w:p w14:paraId="78CA3F0D">
      <w:pPr>
        <w:keepNext w:val="0"/>
        <w:keepLines w:val="0"/>
        <w:pageBreakBefore w:val="0"/>
        <w:widowControl w:val="0"/>
        <w:kinsoku/>
        <w:wordWrap/>
        <w:overflowPunct/>
        <w:topLinePunct w:val="0"/>
        <w:autoSpaceDE/>
        <w:autoSpaceDN/>
        <w:bidi w:val="0"/>
        <w:adjustRightInd/>
        <w:snapToGrid/>
        <w:spacing w:line="360" w:lineRule="auto"/>
        <w:ind w:left="1426" w:hanging="1426" w:hangingChars="580"/>
        <w:textAlignment w:val="auto"/>
        <w:rPr>
          <w:rFonts w:hint="eastAsia" w:eastAsia="宋体"/>
          <w:sz w:val="24"/>
          <w:szCs w:val="24"/>
        </w:rPr>
      </w:pPr>
      <w:r>
        <w:rPr>
          <w:rFonts w:hint="eastAsia" w:eastAsia="宋体"/>
          <w:sz w:val="24"/>
          <w:szCs w:val="24"/>
        </w:rPr>
        <w:t>5.1</w:t>
      </w:r>
      <w:r>
        <w:rPr>
          <w:rFonts w:hint="default" w:eastAsia="宋体"/>
          <w:sz w:val="24"/>
          <w:szCs w:val="24"/>
        </w:rPr>
        <w:t xml:space="preserve">         </w:t>
      </w:r>
      <w:r>
        <w:rPr>
          <w:rFonts w:hint="eastAsia" w:eastAsia="宋体"/>
          <w:sz w:val="24"/>
          <w:szCs w:val="24"/>
        </w:rPr>
        <w:t>一场比赛中，最先上场参加比赛的为场上队员，其余为替补队员。</w:t>
      </w:r>
    </w:p>
    <w:p w14:paraId="698E00B8">
      <w:pPr>
        <w:keepNext w:val="0"/>
        <w:keepLines w:val="0"/>
        <w:pageBreakBefore w:val="0"/>
        <w:widowControl w:val="0"/>
        <w:kinsoku/>
        <w:wordWrap/>
        <w:overflowPunct/>
        <w:topLinePunct w:val="0"/>
        <w:autoSpaceDE/>
        <w:autoSpaceDN/>
        <w:bidi w:val="0"/>
        <w:adjustRightInd/>
        <w:snapToGrid/>
        <w:spacing w:line="360" w:lineRule="auto"/>
        <w:ind w:left="1426" w:hanging="1426" w:hangingChars="580"/>
        <w:textAlignment w:val="auto"/>
        <w:rPr>
          <w:rFonts w:hint="eastAsia" w:eastAsia="宋体"/>
          <w:sz w:val="24"/>
          <w:szCs w:val="24"/>
        </w:rPr>
      </w:pPr>
      <w:r>
        <w:rPr>
          <w:rFonts w:hint="eastAsia" w:eastAsia="宋体"/>
          <w:sz w:val="24"/>
          <w:szCs w:val="24"/>
        </w:rPr>
        <w:t>5.2</w:t>
      </w:r>
      <w:r>
        <w:rPr>
          <w:rFonts w:hint="default" w:eastAsia="宋体"/>
          <w:sz w:val="24"/>
          <w:szCs w:val="24"/>
        </w:rPr>
        <w:t xml:space="preserve">         </w:t>
      </w:r>
      <w:r>
        <w:rPr>
          <w:rFonts w:hint="eastAsia" w:eastAsia="宋体"/>
          <w:sz w:val="24"/>
          <w:szCs w:val="24"/>
        </w:rPr>
        <w:t>每队每场比赛换人次数不限。</w:t>
      </w:r>
    </w:p>
    <w:p w14:paraId="061F805B">
      <w:pPr>
        <w:keepNext w:val="0"/>
        <w:keepLines w:val="0"/>
        <w:pageBreakBefore w:val="0"/>
        <w:widowControl w:val="0"/>
        <w:kinsoku/>
        <w:wordWrap/>
        <w:overflowPunct/>
        <w:topLinePunct w:val="0"/>
        <w:autoSpaceDE/>
        <w:autoSpaceDN/>
        <w:bidi w:val="0"/>
        <w:adjustRightInd/>
        <w:snapToGrid/>
        <w:spacing w:line="360" w:lineRule="auto"/>
        <w:ind w:left="1426" w:hanging="1426" w:hangingChars="580"/>
        <w:textAlignment w:val="auto"/>
        <w:rPr>
          <w:rFonts w:hint="eastAsia" w:eastAsia="宋体"/>
          <w:sz w:val="24"/>
          <w:szCs w:val="24"/>
        </w:rPr>
      </w:pPr>
      <w:r>
        <w:rPr>
          <w:rFonts w:hint="eastAsia" w:eastAsia="宋体"/>
          <w:sz w:val="24"/>
          <w:szCs w:val="24"/>
        </w:rPr>
        <w:t>5.3</w:t>
      </w:r>
      <w:r>
        <w:rPr>
          <w:rFonts w:hint="default" w:eastAsia="宋体"/>
          <w:sz w:val="24"/>
          <w:szCs w:val="24"/>
        </w:rPr>
        <w:t xml:space="preserve">         </w:t>
      </w:r>
      <w:r>
        <w:rPr>
          <w:rFonts w:hint="eastAsia" w:eastAsia="宋体"/>
          <w:sz w:val="24"/>
          <w:szCs w:val="24"/>
        </w:rPr>
        <w:t>替补队员在上场前必须得到裁判员允许方可进入比赛场地。</w:t>
      </w:r>
    </w:p>
    <w:p w14:paraId="6031BD1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6</w:t>
      </w:r>
      <w:r>
        <w:rPr>
          <w:rFonts w:hint="default" w:eastAsia="宋体"/>
          <w:b/>
          <w:bCs/>
          <w:sz w:val="24"/>
          <w:szCs w:val="24"/>
        </w:rPr>
        <w:t xml:space="preserve">           </w:t>
      </w:r>
      <w:r>
        <w:rPr>
          <w:rFonts w:hint="eastAsia" w:eastAsia="宋体"/>
          <w:b/>
          <w:bCs/>
          <w:sz w:val="24"/>
          <w:szCs w:val="24"/>
        </w:rPr>
        <w:t>队 长</w:t>
      </w:r>
    </w:p>
    <w:p w14:paraId="4E716596">
      <w:pPr>
        <w:keepNext w:val="0"/>
        <w:keepLines w:val="0"/>
        <w:pageBreakBefore w:val="0"/>
        <w:widowControl w:val="0"/>
        <w:kinsoku/>
        <w:wordWrap/>
        <w:overflowPunct/>
        <w:topLinePunct w:val="0"/>
        <w:autoSpaceDE/>
        <w:autoSpaceDN/>
        <w:bidi w:val="0"/>
        <w:adjustRightInd/>
        <w:snapToGrid/>
        <w:spacing w:line="360" w:lineRule="auto"/>
        <w:ind w:left="1426" w:hanging="1426" w:hangingChars="580"/>
        <w:textAlignment w:val="auto"/>
        <w:rPr>
          <w:rFonts w:hint="eastAsia" w:eastAsia="宋体"/>
          <w:sz w:val="24"/>
          <w:szCs w:val="24"/>
        </w:rPr>
      </w:pPr>
      <w:r>
        <w:rPr>
          <w:rFonts w:hint="eastAsia" w:eastAsia="宋体"/>
          <w:sz w:val="24"/>
          <w:szCs w:val="24"/>
        </w:rPr>
        <w:t>6.2</w:t>
      </w:r>
      <w:r>
        <w:rPr>
          <w:rFonts w:hint="default" w:eastAsia="宋体"/>
          <w:sz w:val="24"/>
          <w:szCs w:val="24"/>
        </w:rPr>
        <w:t xml:space="preserve">         </w:t>
      </w:r>
      <w:r>
        <w:rPr>
          <w:rFonts w:hint="eastAsia" w:eastAsia="宋体"/>
          <w:sz w:val="24"/>
          <w:szCs w:val="24"/>
        </w:rPr>
        <w:t>场上队长在场上是本队的代表，必须佩带明显标志。</w:t>
      </w:r>
    </w:p>
    <w:p w14:paraId="003FAE25">
      <w:pPr>
        <w:keepNext w:val="0"/>
        <w:keepLines w:val="0"/>
        <w:pageBreakBefore w:val="0"/>
        <w:widowControl w:val="0"/>
        <w:kinsoku/>
        <w:wordWrap/>
        <w:overflowPunct/>
        <w:topLinePunct w:val="0"/>
        <w:autoSpaceDE/>
        <w:autoSpaceDN/>
        <w:bidi w:val="0"/>
        <w:adjustRightInd/>
        <w:snapToGrid/>
        <w:spacing w:line="360" w:lineRule="auto"/>
        <w:ind w:left="1426" w:hanging="1426" w:hangingChars="580"/>
        <w:textAlignment w:val="auto"/>
        <w:rPr>
          <w:rFonts w:hint="eastAsia" w:eastAsia="宋体"/>
          <w:sz w:val="24"/>
          <w:szCs w:val="24"/>
        </w:rPr>
      </w:pPr>
      <w:r>
        <w:rPr>
          <w:rFonts w:hint="eastAsia" w:eastAsia="宋体"/>
          <w:sz w:val="24"/>
          <w:szCs w:val="24"/>
        </w:rPr>
        <w:t>6.3</w:t>
      </w:r>
      <w:r>
        <w:rPr>
          <w:rFonts w:hint="default" w:eastAsia="宋体"/>
          <w:sz w:val="24"/>
          <w:szCs w:val="24"/>
        </w:rPr>
        <w:t xml:space="preserve">         </w:t>
      </w:r>
      <w:r>
        <w:rPr>
          <w:rFonts w:hint="eastAsia" w:eastAsia="宋体"/>
          <w:sz w:val="24"/>
          <w:szCs w:val="24"/>
        </w:rPr>
        <w:t>队长下场时，应指定场上另一队员担任场上队长。</w:t>
      </w:r>
    </w:p>
    <w:p w14:paraId="5761EC1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7</w:t>
      </w:r>
      <w:r>
        <w:rPr>
          <w:rFonts w:hint="default" w:eastAsia="宋体"/>
          <w:b/>
          <w:bCs/>
          <w:sz w:val="24"/>
          <w:szCs w:val="24"/>
        </w:rPr>
        <w:t xml:space="preserve">           </w:t>
      </w:r>
      <w:r>
        <w:rPr>
          <w:rFonts w:hint="eastAsia" w:eastAsia="宋体"/>
          <w:b/>
          <w:bCs/>
          <w:sz w:val="24"/>
          <w:szCs w:val="24"/>
        </w:rPr>
        <w:t>教练员</w:t>
      </w:r>
    </w:p>
    <w:p w14:paraId="5BF3A8F0">
      <w:pPr>
        <w:keepNext w:val="0"/>
        <w:keepLines w:val="0"/>
        <w:pageBreakBefore w:val="0"/>
        <w:widowControl w:val="0"/>
        <w:kinsoku/>
        <w:wordWrap/>
        <w:overflowPunct/>
        <w:topLinePunct w:val="0"/>
        <w:autoSpaceDE/>
        <w:autoSpaceDN/>
        <w:bidi w:val="0"/>
        <w:adjustRightInd/>
        <w:snapToGrid/>
        <w:spacing w:line="360" w:lineRule="auto"/>
        <w:ind w:left="1426" w:hanging="1426" w:hangingChars="580"/>
        <w:textAlignment w:val="auto"/>
        <w:rPr>
          <w:rFonts w:hint="eastAsia" w:eastAsia="宋体"/>
          <w:sz w:val="24"/>
          <w:szCs w:val="24"/>
        </w:rPr>
      </w:pPr>
      <w:r>
        <w:rPr>
          <w:rFonts w:hint="eastAsia" w:eastAsia="宋体"/>
          <w:sz w:val="24"/>
          <w:szCs w:val="24"/>
        </w:rPr>
        <w:t>7.1</w:t>
      </w:r>
      <w:r>
        <w:rPr>
          <w:rFonts w:hint="default" w:eastAsia="宋体"/>
          <w:sz w:val="24"/>
          <w:szCs w:val="24"/>
        </w:rPr>
        <w:t xml:space="preserve">         </w:t>
      </w:r>
      <w:r>
        <w:rPr>
          <w:rFonts w:hint="eastAsia" w:eastAsia="宋体"/>
          <w:sz w:val="24"/>
          <w:szCs w:val="24"/>
        </w:rPr>
        <w:t>在比赛前15分钟，教练员应将队员登记表送交记录员。</w:t>
      </w:r>
    </w:p>
    <w:p w14:paraId="5EAC7331">
      <w:pPr>
        <w:keepNext w:val="0"/>
        <w:keepLines w:val="0"/>
        <w:pageBreakBefore w:val="0"/>
        <w:widowControl w:val="0"/>
        <w:kinsoku/>
        <w:wordWrap/>
        <w:overflowPunct/>
        <w:topLinePunct w:val="0"/>
        <w:autoSpaceDE/>
        <w:autoSpaceDN/>
        <w:bidi w:val="0"/>
        <w:adjustRightInd/>
        <w:snapToGrid/>
        <w:spacing w:line="360" w:lineRule="auto"/>
        <w:ind w:left="1426" w:hanging="1426" w:hangingChars="580"/>
        <w:textAlignment w:val="auto"/>
        <w:rPr>
          <w:rFonts w:hint="eastAsia" w:eastAsia="宋体"/>
          <w:sz w:val="24"/>
          <w:szCs w:val="24"/>
        </w:rPr>
      </w:pPr>
      <w:r>
        <w:rPr>
          <w:rFonts w:hint="eastAsia" w:eastAsia="宋体"/>
          <w:sz w:val="24"/>
          <w:szCs w:val="24"/>
        </w:rPr>
        <w:t>7.2</w:t>
      </w:r>
      <w:r>
        <w:rPr>
          <w:rFonts w:hint="default" w:eastAsia="宋体"/>
          <w:sz w:val="24"/>
          <w:szCs w:val="24"/>
        </w:rPr>
        <w:t xml:space="preserve">         </w:t>
      </w:r>
      <w:r>
        <w:rPr>
          <w:rFonts w:hint="eastAsia" w:eastAsia="宋体"/>
          <w:sz w:val="24"/>
          <w:szCs w:val="24"/>
        </w:rPr>
        <w:t>请求暂停应由教练员提出。</w:t>
      </w:r>
    </w:p>
    <w:p w14:paraId="2D1B4C51">
      <w:pPr>
        <w:keepNext w:val="0"/>
        <w:keepLines w:val="0"/>
        <w:pageBreakBefore w:val="0"/>
        <w:widowControl w:val="0"/>
        <w:kinsoku/>
        <w:wordWrap/>
        <w:overflowPunct/>
        <w:topLinePunct w:val="0"/>
        <w:autoSpaceDE/>
        <w:autoSpaceDN/>
        <w:bidi w:val="0"/>
        <w:adjustRightInd/>
        <w:snapToGrid/>
        <w:spacing w:line="360" w:lineRule="auto"/>
        <w:ind w:left="1426" w:hanging="1426" w:hangingChars="580"/>
        <w:textAlignment w:val="auto"/>
        <w:rPr>
          <w:rFonts w:hint="eastAsia" w:eastAsia="宋体"/>
          <w:sz w:val="24"/>
          <w:szCs w:val="24"/>
        </w:rPr>
      </w:pPr>
      <w:r>
        <w:rPr>
          <w:rFonts w:hint="eastAsia" w:eastAsia="宋体"/>
          <w:sz w:val="24"/>
          <w:szCs w:val="24"/>
        </w:rPr>
        <w:t>7.3</w:t>
      </w:r>
      <w:r>
        <w:rPr>
          <w:rFonts w:hint="default" w:eastAsia="宋体"/>
          <w:sz w:val="24"/>
          <w:szCs w:val="24"/>
        </w:rPr>
        <w:t xml:space="preserve">         </w:t>
      </w:r>
      <w:r>
        <w:rPr>
          <w:rFonts w:hint="eastAsia" w:eastAsia="宋体"/>
          <w:sz w:val="24"/>
          <w:szCs w:val="24"/>
        </w:rPr>
        <w:t>当替换队员时，应由教练员提出，并报告记录员。</w:t>
      </w:r>
    </w:p>
    <w:p w14:paraId="4A49E796">
      <w:pPr>
        <w:keepNext w:val="0"/>
        <w:keepLines w:val="0"/>
        <w:pageBreakBefore w:val="0"/>
        <w:widowControl w:val="0"/>
        <w:kinsoku/>
        <w:wordWrap/>
        <w:overflowPunct/>
        <w:topLinePunct w:val="0"/>
        <w:autoSpaceDE/>
        <w:autoSpaceDN/>
        <w:bidi w:val="0"/>
        <w:adjustRightInd/>
        <w:snapToGrid/>
        <w:spacing w:line="360" w:lineRule="auto"/>
        <w:ind w:left="1426" w:hanging="1426" w:hangingChars="580"/>
        <w:textAlignment w:val="auto"/>
        <w:rPr>
          <w:rFonts w:hint="eastAsia" w:eastAsia="宋体"/>
          <w:sz w:val="24"/>
          <w:szCs w:val="24"/>
        </w:rPr>
      </w:pPr>
      <w:r>
        <w:rPr>
          <w:rFonts w:hint="eastAsia" w:eastAsia="宋体"/>
          <w:sz w:val="24"/>
          <w:szCs w:val="24"/>
        </w:rPr>
        <w:t>7.4</w:t>
      </w:r>
      <w:r>
        <w:rPr>
          <w:rFonts w:hint="default" w:eastAsia="宋体"/>
          <w:sz w:val="24"/>
          <w:szCs w:val="24"/>
        </w:rPr>
        <w:t xml:space="preserve">         </w:t>
      </w:r>
      <w:r>
        <w:rPr>
          <w:rFonts w:hint="eastAsia" w:eastAsia="宋体"/>
          <w:sz w:val="24"/>
          <w:szCs w:val="24"/>
        </w:rPr>
        <w:t>比赛中（包括暂停），只允许在运动队限制区内对场上队员进行指导，不允许有干扰比赛的行为。</w:t>
      </w:r>
    </w:p>
    <w:p w14:paraId="3048F5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8</w:t>
      </w:r>
      <w:r>
        <w:rPr>
          <w:rFonts w:hint="default" w:eastAsia="宋体"/>
          <w:b/>
          <w:bCs/>
          <w:sz w:val="24"/>
          <w:szCs w:val="24"/>
        </w:rPr>
        <w:t xml:space="preserve">           </w:t>
      </w:r>
      <w:r>
        <w:rPr>
          <w:rFonts w:hint="eastAsia" w:eastAsia="宋体"/>
          <w:b/>
          <w:bCs/>
          <w:sz w:val="24"/>
          <w:szCs w:val="24"/>
        </w:rPr>
        <w:t>队员装备</w:t>
      </w:r>
    </w:p>
    <w:p w14:paraId="51E8BF88">
      <w:pPr>
        <w:keepNext w:val="0"/>
        <w:keepLines w:val="0"/>
        <w:pageBreakBefore w:val="0"/>
        <w:widowControl w:val="0"/>
        <w:kinsoku/>
        <w:wordWrap/>
        <w:overflowPunct/>
        <w:topLinePunct w:val="0"/>
        <w:autoSpaceDE/>
        <w:autoSpaceDN/>
        <w:bidi w:val="0"/>
        <w:adjustRightInd/>
        <w:snapToGrid/>
        <w:spacing w:line="360" w:lineRule="auto"/>
        <w:ind w:left="1426" w:hanging="1426" w:hangingChars="580"/>
        <w:textAlignment w:val="auto"/>
        <w:rPr>
          <w:rFonts w:hint="eastAsia" w:eastAsia="宋体"/>
          <w:sz w:val="24"/>
          <w:szCs w:val="24"/>
        </w:rPr>
      </w:pPr>
      <w:r>
        <w:rPr>
          <w:rFonts w:hint="eastAsia" w:eastAsia="宋体"/>
          <w:sz w:val="24"/>
          <w:szCs w:val="24"/>
        </w:rPr>
        <w:t>8.1</w:t>
      </w:r>
      <w:r>
        <w:rPr>
          <w:rFonts w:hint="default" w:eastAsia="宋体"/>
          <w:sz w:val="24"/>
          <w:szCs w:val="24"/>
        </w:rPr>
        <w:t xml:space="preserve">         </w:t>
      </w:r>
      <w:r>
        <w:rPr>
          <w:rFonts w:hint="eastAsia" w:eastAsia="宋体"/>
          <w:sz w:val="24"/>
          <w:szCs w:val="24"/>
        </w:rPr>
        <w:t>队员装备包括颜色、款式统一的长袖运动衣、运动短裤、运动袜和布面胶鞋（鞋底可带有橡胶钉）。</w:t>
      </w:r>
    </w:p>
    <w:p w14:paraId="676BB889">
      <w:pPr>
        <w:keepNext w:val="0"/>
        <w:keepLines w:val="0"/>
        <w:pageBreakBefore w:val="0"/>
        <w:widowControl w:val="0"/>
        <w:kinsoku/>
        <w:wordWrap/>
        <w:overflowPunct/>
        <w:topLinePunct w:val="0"/>
        <w:autoSpaceDE/>
        <w:autoSpaceDN/>
        <w:bidi w:val="0"/>
        <w:adjustRightInd/>
        <w:snapToGrid/>
        <w:spacing w:line="360" w:lineRule="auto"/>
        <w:ind w:left="1426" w:hanging="1426" w:hangingChars="580"/>
        <w:textAlignment w:val="auto"/>
        <w:rPr>
          <w:rFonts w:hint="eastAsia" w:eastAsia="宋体"/>
          <w:sz w:val="24"/>
          <w:szCs w:val="24"/>
        </w:rPr>
      </w:pPr>
      <w:r>
        <w:rPr>
          <w:rFonts w:hint="eastAsia" w:eastAsia="宋体"/>
          <w:sz w:val="24"/>
          <w:szCs w:val="24"/>
        </w:rPr>
        <w:t>8.2</w:t>
      </w:r>
      <w:r>
        <w:rPr>
          <w:rFonts w:hint="default" w:eastAsia="宋体"/>
          <w:sz w:val="24"/>
          <w:szCs w:val="24"/>
        </w:rPr>
        <w:t xml:space="preserve">         </w:t>
      </w:r>
      <w:r>
        <w:rPr>
          <w:rFonts w:hint="eastAsia" w:eastAsia="宋体"/>
          <w:sz w:val="24"/>
          <w:szCs w:val="24"/>
        </w:rPr>
        <w:t>队员上衣前后必须有明显的号码，序号为1～16号，同队队员不得使   用重复号码。胸前号码至少高10厘米，背后号码至少高25厘米，号码笔画宽度至少2厘米。号码必须显示在胸前和背后的中间部位，当队员将上衣塞入短裤内时必须能看到完整的号码。</w:t>
      </w:r>
    </w:p>
    <w:p w14:paraId="4B425846">
      <w:pPr>
        <w:keepNext w:val="0"/>
        <w:keepLines w:val="0"/>
        <w:pageBreakBefore w:val="0"/>
        <w:widowControl w:val="0"/>
        <w:kinsoku/>
        <w:wordWrap/>
        <w:overflowPunct/>
        <w:topLinePunct w:val="0"/>
        <w:autoSpaceDE/>
        <w:autoSpaceDN/>
        <w:bidi w:val="0"/>
        <w:adjustRightInd/>
        <w:snapToGrid/>
        <w:spacing w:line="360" w:lineRule="auto"/>
        <w:ind w:left="1426" w:hanging="1426" w:hangingChars="580"/>
        <w:textAlignment w:val="auto"/>
        <w:rPr>
          <w:rFonts w:hint="eastAsia" w:eastAsia="宋体"/>
          <w:sz w:val="24"/>
          <w:szCs w:val="24"/>
        </w:rPr>
      </w:pPr>
      <w:r>
        <w:rPr>
          <w:rFonts w:hint="eastAsia" w:eastAsia="宋体"/>
          <w:sz w:val="24"/>
          <w:szCs w:val="24"/>
        </w:rPr>
        <w:t>8.3</w:t>
      </w:r>
      <w:r>
        <w:rPr>
          <w:rFonts w:hint="default" w:eastAsia="宋体"/>
          <w:sz w:val="24"/>
          <w:szCs w:val="24"/>
        </w:rPr>
        <w:t xml:space="preserve">         </w:t>
      </w:r>
      <w:r>
        <w:rPr>
          <w:rFonts w:hint="eastAsia" w:eastAsia="宋体"/>
          <w:sz w:val="24"/>
          <w:szCs w:val="24"/>
        </w:rPr>
        <w:t>运动员比赛前必须接受裁判员的检查，不得穿戴危及其他队员安全的任何物件，不许留长指甲。</w:t>
      </w:r>
    </w:p>
    <w:p w14:paraId="027CE55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76736506">
      <w:pPr>
        <w:pStyle w:val="4"/>
        <w:bidi w:val="0"/>
        <w:jc w:val="center"/>
        <w:outlineLvl w:val="0"/>
        <w:rPr>
          <w:rFonts w:hint="eastAsia"/>
          <w:sz w:val="24"/>
          <w:szCs w:val="24"/>
        </w:rPr>
      </w:pPr>
      <w:bookmarkStart w:id="27" w:name="_Toc11132"/>
      <w:bookmarkStart w:id="28" w:name="_Toc945614170"/>
      <w:bookmarkStart w:id="29" w:name="_Toc248767416"/>
      <w:bookmarkStart w:id="30" w:name="_Toc9273"/>
      <w:r>
        <w:rPr>
          <w:rFonts w:hint="eastAsia" w:ascii="宋体" w:hAnsi="宋体" w:eastAsia="宋体" w:cs="宋体"/>
          <w:sz w:val="24"/>
          <w:szCs w:val="24"/>
        </w:rPr>
        <w:t>第四章 比赛通则</w:t>
      </w:r>
      <w:bookmarkEnd w:id="27"/>
      <w:bookmarkEnd w:id="28"/>
      <w:bookmarkEnd w:id="29"/>
      <w:bookmarkEnd w:id="30"/>
    </w:p>
    <w:p w14:paraId="569BBF6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9</w:t>
      </w:r>
      <w:r>
        <w:rPr>
          <w:rFonts w:hint="default" w:eastAsia="宋体"/>
          <w:b/>
          <w:bCs/>
          <w:sz w:val="24"/>
          <w:szCs w:val="24"/>
        </w:rPr>
        <w:t xml:space="preserve">           </w:t>
      </w:r>
      <w:r>
        <w:rPr>
          <w:rFonts w:hint="eastAsia" w:eastAsia="宋体"/>
          <w:b/>
          <w:bCs/>
          <w:sz w:val="24"/>
          <w:szCs w:val="24"/>
        </w:rPr>
        <w:t>比赛开始</w:t>
      </w:r>
    </w:p>
    <w:p w14:paraId="6591B706">
      <w:pPr>
        <w:keepNext w:val="0"/>
        <w:keepLines w:val="0"/>
        <w:pageBreakBefore w:val="0"/>
        <w:widowControl w:val="0"/>
        <w:kinsoku/>
        <w:wordWrap/>
        <w:overflowPunct/>
        <w:topLinePunct w:val="0"/>
        <w:autoSpaceDE/>
        <w:autoSpaceDN/>
        <w:bidi w:val="0"/>
        <w:adjustRightInd/>
        <w:snapToGrid/>
        <w:spacing w:line="360" w:lineRule="auto"/>
        <w:ind w:left="0" w:hanging="1476" w:hangingChars="600"/>
        <w:textAlignment w:val="auto"/>
        <w:rPr>
          <w:rFonts w:hint="eastAsia"/>
          <w:sz w:val="24"/>
          <w:szCs w:val="24"/>
        </w:rPr>
      </w:pPr>
      <w:r>
        <w:rPr>
          <w:rFonts w:hint="eastAsia"/>
          <w:sz w:val="24"/>
          <w:szCs w:val="24"/>
        </w:rPr>
        <w:t xml:space="preserve">           </w:t>
      </w:r>
      <w:r>
        <w:rPr>
          <w:rFonts w:hint="default"/>
          <w:sz w:val="24"/>
          <w:szCs w:val="24"/>
        </w:rPr>
        <w:t xml:space="preserve"> </w:t>
      </w:r>
      <w:r>
        <w:rPr>
          <w:rFonts w:hint="eastAsia" w:eastAsia="宋体"/>
          <w:sz w:val="24"/>
          <w:szCs w:val="24"/>
        </w:rPr>
        <w:t>比赛开始前应以抛币的方式选定场地，选定场地后，由裁判员带领比赛队员入场，站于接炮区外等候比赛。裁判员鸣哨，比赛即为开始。场上队员即可进入接炮区进行争抢。比赛开始时花炮可由司炮员操纵发炮器发射或由裁判员抛掷进行。</w:t>
      </w:r>
    </w:p>
    <w:p w14:paraId="32D82F7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10</w:t>
      </w:r>
      <w:r>
        <w:rPr>
          <w:rFonts w:hint="default" w:eastAsia="宋体"/>
          <w:b/>
          <w:bCs/>
          <w:sz w:val="24"/>
          <w:szCs w:val="24"/>
        </w:rPr>
        <w:t xml:space="preserve">          </w:t>
      </w:r>
      <w:r>
        <w:rPr>
          <w:rFonts w:hint="eastAsia" w:eastAsia="宋体"/>
          <w:b/>
          <w:bCs/>
          <w:sz w:val="24"/>
          <w:szCs w:val="24"/>
        </w:rPr>
        <w:t>比赛方法</w:t>
      </w:r>
    </w:p>
    <w:p w14:paraId="2B2A2945">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sz w:val="24"/>
          <w:szCs w:val="24"/>
        </w:rPr>
      </w:pPr>
      <w:r>
        <w:rPr>
          <w:rFonts w:hint="eastAsia"/>
          <w:sz w:val="24"/>
          <w:szCs w:val="24"/>
        </w:rPr>
        <w:t xml:space="preserve">          </w:t>
      </w:r>
      <w:r>
        <w:rPr>
          <w:rFonts w:hint="default"/>
          <w:sz w:val="24"/>
          <w:szCs w:val="24"/>
        </w:rPr>
        <w:t xml:space="preserve">  </w:t>
      </w:r>
      <w:r>
        <w:rPr>
          <w:rFonts w:hint="eastAsia"/>
          <w:sz w:val="24"/>
          <w:szCs w:val="24"/>
        </w:rPr>
        <w:t>控制花炮的一方，可用传递、掩护、假动作和持花炮奔跑等方法摆脱防守，持花炮攻进对方炮台区并放进花篮得分；防守一方可用拦截、追赶、搂抱（合理部位）和抢截等方法争抢花炮或阻止持花炮队员前进。</w:t>
      </w:r>
    </w:p>
    <w:p w14:paraId="362CC2F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11</w:t>
      </w:r>
      <w:r>
        <w:rPr>
          <w:rFonts w:hint="default" w:eastAsia="宋体"/>
          <w:b/>
          <w:bCs/>
          <w:sz w:val="24"/>
          <w:szCs w:val="24"/>
        </w:rPr>
        <w:t xml:space="preserve">          </w:t>
      </w:r>
      <w:r>
        <w:rPr>
          <w:rFonts w:hint="eastAsia" w:eastAsia="宋体"/>
          <w:b/>
          <w:bCs/>
          <w:sz w:val="24"/>
          <w:szCs w:val="24"/>
        </w:rPr>
        <w:t>得 分</w:t>
      </w:r>
    </w:p>
    <w:p w14:paraId="55D8E9DD">
      <w:pPr>
        <w:keepNext w:val="0"/>
        <w:keepLines w:val="0"/>
        <w:pageBreakBefore w:val="0"/>
        <w:widowControl w:val="0"/>
        <w:kinsoku/>
        <w:wordWrap/>
        <w:overflowPunct/>
        <w:topLinePunct w:val="0"/>
        <w:autoSpaceDE/>
        <w:autoSpaceDN/>
        <w:bidi w:val="0"/>
        <w:adjustRightInd/>
        <w:snapToGrid/>
        <w:spacing w:line="360" w:lineRule="auto"/>
        <w:ind w:left="1426" w:hanging="1426" w:hangingChars="580"/>
        <w:textAlignment w:val="auto"/>
        <w:rPr>
          <w:rFonts w:hint="eastAsia" w:eastAsia="宋体"/>
          <w:sz w:val="24"/>
          <w:szCs w:val="24"/>
        </w:rPr>
      </w:pPr>
      <w:r>
        <w:rPr>
          <w:rFonts w:hint="eastAsia" w:eastAsia="宋体"/>
          <w:sz w:val="24"/>
          <w:szCs w:val="24"/>
        </w:rPr>
        <w:t>11.1</w:t>
      </w:r>
      <w:r>
        <w:rPr>
          <w:rFonts w:hint="default" w:eastAsia="宋体"/>
          <w:sz w:val="24"/>
          <w:szCs w:val="24"/>
        </w:rPr>
        <w:t xml:space="preserve">        </w:t>
      </w:r>
      <w:r>
        <w:rPr>
          <w:rFonts w:hint="eastAsia" w:eastAsia="宋体"/>
          <w:sz w:val="24"/>
          <w:szCs w:val="24"/>
        </w:rPr>
        <w:t>持花炮队员将花炮投进花篮或进入对方炮台区，把花炮放入花篮即得分。每投（放）进一次花炮得一分。</w:t>
      </w:r>
    </w:p>
    <w:p w14:paraId="2EB2F966">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11.2</w:t>
      </w:r>
      <w:r>
        <w:rPr>
          <w:rFonts w:hint="default" w:eastAsia="宋体"/>
          <w:sz w:val="24"/>
          <w:szCs w:val="24"/>
        </w:rPr>
        <w:t xml:space="preserve">        </w:t>
      </w:r>
      <w:r>
        <w:rPr>
          <w:rFonts w:hint="eastAsia" w:eastAsia="宋体"/>
          <w:sz w:val="24"/>
          <w:szCs w:val="24"/>
        </w:rPr>
        <w:t>持花炮队员误将花炮投入本方花篮内算对方得分。</w:t>
      </w:r>
    </w:p>
    <w:p w14:paraId="7E8FEBE9">
      <w:pPr>
        <w:keepNext w:val="0"/>
        <w:keepLines w:val="0"/>
        <w:pageBreakBefore w:val="0"/>
        <w:widowControl w:val="0"/>
        <w:kinsoku/>
        <w:wordWrap/>
        <w:overflowPunct/>
        <w:topLinePunct w:val="0"/>
        <w:autoSpaceDE/>
        <w:autoSpaceDN/>
        <w:bidi w:val="0"/>
        <w:adjustRightInd/>
        <w:snapToGrid/>
        <w:spacing w:line="360" w:lineRule="auto"/>
        <w:ind w:left="1426" w:hanging="1426" w:hangingChars="580"/>
        <w:textAlignment w:val="auto"/>
        <w:rPr>
          <w:rFonts w:hint="eastAsia" w:eastAsia="宋体"/>
          <w:sz w:val="24"/>
          <w:szCs w:val="24"/>
        </w:rPr>
      </w:pPr>
      <w:r>
        <w:rPr>
          <w:rFonts w:hint="eastAsia" w:eastAsia="宋体"/>
          <w:sz w:val="24"/>
          <w:szCs w:val="24"/>
        </w:rPr>
        <w:t>11.3</w:t>
      </w:r>
      <w:r>
        <w:rPr>
          <w:rFonts w:hint="default" w:eastAsia="宋体"/>
          <w:sz w:val="24"/>
          <w:szCs w:val="24"/>
        </w:rPr>
        <w:t xml:space="preserve">        </w:t>
      </w:r>
      <w:r>
        <w:rPr>
          <w:rFonts w:hint="eastAsia" w:eastAsia="宋体"/>
          <w:sz w:val="24"/>
          <w:szCs w:val="24"/>
        </w:rPr>
        <w:t>持花炮队员进入对方炮台区后因受伤而无法将花炮放入花篮内，应判该队员进炮得分。</w:t>
      </w:r>
    </w:p>
    <w:p w14:paraId="4D1C894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12</w:t>
      </w:r>
      <w:r>
        <w:rPr>
          <w:rFonts w:hint="default" w:eastAsia="宋体"/>
          <w:b/>
          <w:bCs/>
          <w:sz w:val="24"/>
          <w:szCs w:val="24"/>
        </w:rPr>
        <w:t xml:space="preserve">          </w:t>
      </w:r>
      <w:r>
        <w:rPr>
          <w:rFonts w:hint="eastAsia" w:eastAsia="宋体"/>
          <w:b/>
          <w:bCs/>
          <w:sz w:val="24"/>
          <w:szCs w:val="24"/>
        </w:rPr>
        <w:t>比赛结束</w:t>
      </w:r>
    </w:p>
    <w:p w14:paraId="47902196">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sz w:val="24"/>
          <w:szCs w:val="24"/>
        </w:rPr>
      </w:pPr>
      <w:r>
        <w:rPr>
          <w:rFonts w:hint="eastAsia"/>
          <w:sz w:val="24"/>
          <w:szCs w:val="24"/>
        </w:rPr>
        <w:t xml:space="preserve">      </w:t>
      </w:r>
      <w:r>
        <w:rPr>
          <w:rFonts w:hint="default"/>
          <w:sz w:val="24"/>
          <w:szCs w:val="24"/>
        </w:rPr>
        <w:t xml:space="preserve">      </w:t>
      </w:r>
      <w:r>
        <w:rPr>
          <w:rFonts w:hint="eastAsia"/>
          <w:sz w:val="24"/>
          <w:szCs w:val="24"/>
        </w:rPr>
        <w:t>当记录台发出比赛结束的信号时，某半场、决胜期或一场比赛即为结束。</w:t>
      </w:r>
    </w:p>
    <w:p w14:paraId="7F7109A9">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12.1</w:t>
      </w:r>
      <w:r>
        <w:rPr>
          <w:rFonts w:hint="default" w:eastAsia="宋体"/>
          <w:sz w:val="24"/>
          <w:szCs w:val="24"/>
        </w:rPr>
        <w:t xml:space="preserve">        </w:t>
      </w:r>
      <w:r>
        <w:rPr>
          <w:rFonts w:hint="eastAsia" w:eastAsia="宋体"/>
          <w:sz w:val="24"/>
          <w:szCs w:val="24"/>
        </w:rPr>
        <w:t>某队获得罚点炮的权力，应让该队罚完点炮。</w:t>
      </w:r>
    </w:p>
    <w:p w14:paraId="3C9E13A8">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12.2</w:t>
      </w:r>
      <w:r>
        <w:rPr>
          <w:rFonts w:hint="default" w:eastAsia="宋体"/>
          <w:sz w:val="24"/>
          <w:szCs w:val="24"/>
        </w:rPr>
        <w:t xml:space="preserve">        </w:t>
      </w:r>
      <w:r>
        <w:rPr>
          <w:rFonts w:hint="eastAsia" w:eastAsia="宋体"/>
          <w:sz w:val="24"/>
          <w:szCs w:val="24"/>
        </w:rPr>
        <w:t xml:space="preserve">进攻队员手持花炮攻入对方炮台区，应允许该队员将花炮放入花篮得分，比赛方为结束。      </w:t>
      </w:r>
    </w:p>
    <w:p w14:paraId="7FEA17CE">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12.3</w:t>
      </w:r>
      <w:r>
        <w:rPr>
          <w:rFonts w:hint="default" w:eastAsia="宋体"/>
          <w:sz w:val="24"/>
          <w:szCs w:val="24"/>
        </w:rPr>
        <w:t xml:space="preserve">        </w:t>
      </w:r>
      <w:r>
        <w:rPr>
          <w:rFonts w:hint="eastAsia" w:eastAsia="宋体"/>
          <w:sz w:val="24"/>
          <w:szCs w:val="24"/>
        </w:rPr>
        <w:t>花炮已在空中飞行，此时花炮落入花篮内进炮有效。</w:t>
      </w:r>
    </w:p>
    <w:p w14:paraId="3DA88EF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1</w:t>
      </w:r>
      <w:r>
        <w:rPr>
          <w:rFonts w:hint="default" w:eastAsia="宋体"/>
          <w:b/>
          <w:bCs/>
          <w:sz w:val="24"/>
          <w:szCs w:val="24"/>
        </w:rPr>
        <w:t xml:space="preserve">3          </w:t>
      </w:r>
      <w:r>
        <w:rPr>
          <w:rFonts w:hint="eastAsia" w:eastAsia="宋体"/>
          <w:b/>
          <w:bCs/>
          <w:sz w:val="24"/>
          <w:szCs w:val="24"/>
        </w:rPr>
        <w:t>比赛胜负</w:t>
      </w:r>
    </w:p>
    <w:p w14:paraId="020F36B8">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13.1</w:t>
      </w:r>
      <w:r>
        <w:rPr>
          <w:rFonts w:hint="default" w:eastAsia="宋体"/>
          <w:sz w:val="24"/>
          <w:szCs w:val="24"/>
        </w:rPr>
        <w:t xml:space="preserve">        </w:t>
      </w:r>
      <w:r>
        <w:rPr>
          <w:rFonts w:hint="eastAsia" w:eastAsia="宋体"/>
          <w:sz w:val="24"/>
          <w:szCs w:val="24"/>
        </w:rPr>
        <w:t>在比赛时间结束时，得分多的一队为胜。</w:t>
      </w:r>
    </w:p>
    <w:p w14:paraId="4F0809BD">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13.2</w:t>
      </w:r>
      <w:r>
        <w:rPr>
          <w:rFonts w:hint="default" w:eastAsia="宋体"/>
          <w:sz w:val="24"/>
          <w:szCs w:val="24"/>
        </w:rPr>
        <w:t xml:space="preserve">        </w:t>
      </w:r>
      <w:r>
        <w:rPr>
          <w:rFonts w:hint="eastAsia" w:eastAsia="宋体"/>
          <w:sz w:val="24"/>
          <w:szCs w:val="24"/>
        </w:rPr>
        <w:t>比赛过程中，一队因场上队员不足5人，判该队为负。</w:t>
      </w:r>
    </w:p>
    <w:p w14:paraId="441E0C52">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13.2.1</w:t>
      </w:r>
      <w:r>
        <w:rPr>
          <w:rFonts w:hint="default" w:eastAsia="宋体"/>
          <w:sz w:val="24"/>
          <w:szCs w:val="24"/>
        </w:rPr>
        <w:t xml:space="preserve">       </w:t>
      </w:r>
      <w:r>
        <w:rPr>
          <w:rFonts w:hint="eastAsia" w:eastAsia="宋体"/>
          <w:sz w:val="24"/>
          <w:szCs w:val="24"/>
        </w:rPr>
        <w:t>当判定比分落后方为负时，场上比分即为最后得分。</w:t>
      </w:r>
    </w:p>
    <w:p w14:paraId="78D4ADA1">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13.2.2</w:t>
      </w:r>
      <w:r>
        <w:rPr>
          <w:rFonts w:hint="default" w:eastAsia="宋体"/>
          <w:sz w:val="24"/>
          <w:szCs w:val="24"/>
        </w:rPr>
        <w:t xml:space="preserve">       </w:t>
      </w:r>
      <w:r>
        <w:rPr>
          <w:rFonts w:hint="eastAsia" w:eastAsia="宋体"/>
          <w:sz w:val="24"/>
          <w:szCs w:val="24"/>
        </w:rPr>
        <w:t>当判定比分领先方为负时，则该场比分为2∶0。</w:t>
      </w:r>
    </w:p>
    <w:p w14:paraId="4FB6A608">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13.3</w:t>
      </w:r>
      <w:r>
        <w:rPr>
          <w:rFonts w:hint="default" w:eastAsia="宋体"/>
          <w:sz w:val="24"/>
          <w:szCs w:val="24"/>
        </w:rPr>
        <w:t xml:space="preserve">        </w:t>
      </w:r>
      <w:r>
        <w:rPr>
          <w:rFonts w:hint="eastAsia" w:eastAsia="宋体"/>
          <w:sz w:val="24"/>
          <w:szCs w:val="24"/>
        </w:rPr>
        <w:t>当决胜期结束，双方比分相等，则以罚点炮的方式决定胜负。</w:t>
      </w:r>
    </w:p>
    <w:p w14:paraId="7EE92F4E">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13.4</w:t>
      </w:r>
      <w:r>
        <w:rPr>
          <w:rFonts w:hint="default" w:eastAsia="宋体"/>
          <w:sz w:val="24"/>
          <w:szCs w:val="24"/>
        </w:rPr>
        <w:t xml:space="preserve">        </w:t>
      </w:r>
      <w:r>
        <w:rPr>
          <w:rFonts w:hint="eastAsia" w:eastAsia="宋体"/>
          <w:sz w:val="24"/>
          <w:szCs w:val="24"/>
        </w:rPr>
        <w:t>以罚点炮决定胜负，应按下述方法进行：</w:t>
      </w:r>
    </w:p>
    <w:p w14:paraId="25F0A16C">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sz w:val="24"/>
          <w:szCs w:val="24"/>
        </w:rPr>
      </w:pPr>
      <w:r>
        <w:rPr>
          <w:rFonts w:hint="eastAsia" w:eastAsia="宋体"/>
          <w:sz w:val="24"/>
          <w:szCs w:val="24"/>
        </w:rPr>
        <w:t>13.4.1</w:t>
      </w:r>
      <w:r>
        <w:rPr>
          <w:rFonts w:hint="default" w:eastAsia="宋体"/>
          <w:sz w:val="24"/>
          <w:szCs w:val="24"/>
        </w:rPr>
        <w:t xml:space="preserve">       </w:t>
      </w:r>
      <w:r>
        <w:rPr>
          <w:rFonts w:hint="eastAsia" w:eastAsia="宋体"/>
          <w:sz w:val="24"/>
          <w:szCs w:val="24"/>
        </w:rPr>
        <w:t>以抛币的方式决定两队罚点炮的先后顺序。</w:t>
      </w:r>
    </w:p>
    <w:p w14:paraId="542AFF32">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13.4.2</w:t>
      </w:r>
      <w:r>
        <w:rPr>
          <w:rFonts w:hint="default" w:eastAsia="宋体"/>
          <w:sz w:val="24"/>
          <w:szCs w:val="24"/>
        </w:rPr>
        <w:t xml:space="preserve">       </w:t>
      </w:r>
      <w:r>
        <w:rPr>
          <w:rFonts w:hint="eastAsia" w:eastAsia="宋体"/>
          <w:sz w:val="24"/>
          <w:szCs w:val="24"/>
        </w:rPr>
        <w:t>每队各出5人（必须是比赛结束时的场上队员），按排定顺序交替轮流进行，如一方的进炮数已明显超过对方时（即超过另一队罚满5次时可能罚进的炮数），则比赛结束，判该队获胜。如双方各罚完5炮后比分仍相等，则两队以一对一的方式进行，直至决出胜负。</w:t>
      </w:r>
    </w:p>
    <w:p w14:paraId="66F6F3F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14</w:t>
      </w:r>
      <w:r>
        <w:rPr>
          <w:rFonts w:hint="default" w:eastAsia="宋体"/>
          <w:b/>
          <w:bCs/>
          <w:sz w:val="24"/>
          <w:szCs w:val="24"/>
        </w:rPr>
        <w:t xml:space="preserve">          </w:t>
      </w:r>
      <w:r>
        <w:rPr>
          <w:rFonts w:hint="eastAsia" w:eastAsia="宋体"/>
          <w:b/>
          <w:bCs/>
          <w:sz w:val="24"/>
          <w:szCs w:val="24"/>
        </w:rPr>
        <w:t>换 人</w:t>
      </w:r>
    </w:p>
    <w:p w14:paraId="0E9C272A">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14.1</w:t>
      </w:r>
      <w:r>
        <w:rPr>
          <w:rFonts w:hint="default" w:eastAsia="宋体"/>
          <w:sz w:val="24"/>
          <w:szCs w:val="24"/>
        </w:rPr>
        <w:t xml:space="preserve">        </w:t>
      </w:r>
      <w:r>
        <w:rPr>
          <w:rFonts w:hint="eastAsia" w:eastAsia="宋体"/>
          <w:sz w:val="24"/>
          <w:szCs w:val="24"/>
        </w:rPr>
        <w:t xml:space="preserve">换人必须由教练员向记录台提出，替补队员应做好准备。  </w:t>
      </w:r>
    </w:p>
    <w:p w14:paraId="484B7CBF">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14.2</w:t>
      </w:r>
      <w:r>
        <w:rPr>
          <w:rFonts w:hint="default" w:eastAsia="宋体"/>
          <w:sz w:val="24"/>
          <w:szCs w:val="24"/>
        </w:rPr>
        <w:t xml:space="preserve">        </w:t>
      </w:r>
      <w:r>
        <w:rPr>
          <w:rFonts w:hint="eastAsia" w:eastAsia="宋体"/>
          <w:sz w:val="24"/>
          <w:szCs w:val="24"/>
        </w:rPr>
        <w:t>换人应在死炮时，经裁判员同意方可进行。</w:t>
      </w:r>
    </w:p>
    <w:p w14:paraId="4DE9DAE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15</w:t>
      </w:r>
      <w:r>
        <w:rPr>
          <w:rFonts w:hint="default" w:eastAsia="宋体"/>
          <w:b/>
          <w:bCs/>
          <w:sz w:val="24"/>
          <w:szCs w:val="24"/>
        </w:rPr>
        <w:t xml:space="preserve">          </w:t>
      </w:r>
      <w:r>
        <w:rPr>
          <w:rFonts w:hint="eastAsia" w:eastAsia="宋体"/>
          <w:b/>
          <w:bCs/>
          <w:sz w:val="24"/>
          <w:szCs w:val="24"/>
        </w:rPr>
        <w:t>发 炮</w:t>
      </w:r>
    </w:p>
    <w:p w14:paraId="0C9FA86C">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sz w:val="24"/>
          <w:szCs w:val="24"/>
        </w:rPr>
      </w:pPr>
      <w:r>
        <w:rPr>
          <w:rFonts w:hint="eastAsia"/>
          <w:sz w:val="24"/>
          <w:szCs w:val="24"/>
        </w:rPr>
        <w:t xml:space="preserve">           </w:t>
      </w:r>
      <w:r>
        <w:rPr>
          <w:rFonts w:hint="default"/>
          <w:sz w:val="24"/>
          <w:szCs w:val="24"/>
        </w:rPr>
        <w:t xml:space="preserve"> </w:t>
      </w:r>
      <w:r>
        <w:rPr>
          <w:rFonts w:hint="eastAsia" w:eastAsia="宋体"/>
          <w:sz w:val="24"/>
          <w:szCs w:val="24"/>
        </w:rPr>
        <w:t>控制花炮一方的一名运动员在发界外炮、任意炮时，应在3秒钟内将炮发出，双方队员均应退出3米以外进行接炮或防守。发界外炮、任意炮不能直接得分。</w:t>
      </w:r>
    </w:p>
    <w:p w14:paraId="0665E608">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15.1</w:t>
      </w:r>
      <w:r>
        <w:rPr>
          <w:rFonts w:hint="default" w:eastAsia="宋体"/>
          <w:sz w:val="24"/>
          <w:szCs w:val="24"/>
        </w:rPr>
        <w:t xml:space="preserve">        </w:t>
      </w:r>
      <w:r>
        <w:rPr>
          <w:rFonts w:hint="eastAsia" w:eastAsia="宋体"/>
          <w:sz w:val="24"/>
          <w:szCs w:val="24"/>
        </w:rPr>
        <w:t>界外炮</w:t>
      </w:r>
    </w:p>
    <w:p w14:paraId="3FC92C67">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15.1.1     </w:t>
      </w:r>
      <w:r>
        <w:rPr>
          <w:rFonts w:hint="default" w:eastAsia="宋体"/>
          <w:sz w:val="24"/>
          <w:szCs w:val="24"/>
        </w:rPr>
        <w:t xml:space="preserve">  </w:t>
      </w:r>
      <w:r>
        <w:rPr>
          <w:rFonts w:hint="eastAsia" w:eastAsia="宋体"/>
          <w:sz w:val="24"/>
          <w:szCs w:val="24"/>
        </w:rPr>
        <w:t>持花炮的队员越出场外（包括踩线）或未能腾空（从场内起跳）将越出边线的花炮传回场内，由对方在出界地点发界外炮。如越出端线，则由对方在端线发炮点发界外炮。</w:t>
      </w:r>
    </w:p>
    <w:p w14:paraId="4F4F0EBB">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15.1.2     </w:t>
      </w:r>
      <w:r>
        <w:rPr>
          <w:rFonts w:hint="default" w:eastAsia="宋体"/>
          <w:sz w:val="24"/>
          <w:szCs w:val="24"/>
        </w:rPr>
        <w:t xml:space="preserve">  </w:t>
      </w:r>
      <w:r>
        <w:rPr>
          <w:rFonts w:hint="eastAsia" w:eastAsia="宋体"/>
          <w:sz w:val="24"/>
          <w:szCs w:val="24"/>
        </w:rPr>
        <w:t>进攻队员持花炮冲出炮台区，由守方队员在端线发炮点发界外炮。</w:t>
      </w:r>
    </w:p>
    <w:p w14:paraId="2849A2F0">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15.1.3     </w:t>
      </w:r>
      <w:r>
        <w:rPr>
          <w:rFonts w:hint="default" w:eastAsia="宋体"/>
          <w:sz w:val="24"/>
          <w:szCs w:val="24"/>
        </w:rPr>
        <w:t xml:space="preserve">  </w:t>
      </w:r>
      <w:r>
        <w:rPr>
          <w:rFonts w:hint="eastAsia" w:eastAsia="宋体"/>
          <w:sz w:val="24"/>
          <w:szCs w:val="24"/>
        </w:rPr>
        <w:t>守方队员用合理搂抱动作，将持花炮队员搂、抱出边线外，由守方队员在出界处发界外炮。如搂抱出端线，则由守方队员在端线发炮点发界外炮。</w:t>
      </w:r>
    </w:p>
    <w:p w14:paraId="4DF82195">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15.2</w:t>
      </w:r>
      <w:r>
        <w:rPr>
          <w:rFonts w:hint="default" w:eastAsia="宋体"/>
          <w:sz w:val="24"/>
          <w:szCs w:val="24"/>
        </w:rPr>
        <w:t xml:space="preserve">        </w:t>
      </w:r>
      <w:r>
        <w:rPr>
          <w:rFonts w:hint="eastAsia" w:eastAsia="宋体"/>
          <w:sz w:val="24"/>
          <w:szCs w:val="24"/>
        </w:rPr>
        <w:t>任意炮</w:t>
      </w:r>
    </w:p>
    <w:p w14:paraId="2CEF863F">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15.2.1</w:t>
      </w:r>
      <w:r>
        <w:rPr>
          <w:rFonts w:hint="default" w:eastAsia="宋体"/>
          <w:sz w:val="24"/>
          <w:szCs w:val="24"/>
        </w:rPr>
        <w:t xml:space="preserve">       </w:t>
      </w:r>
      <w:r>
        <w:rPr>
          <w:rFonts w:hint="eastAsia" w:eastAsia="宋体"/>
          <w:sz w:val="24"/>
          <w:szCs w:val="24"/>
        </w:rPr>
        <w:t>当一方队员在罚炮区外违例或犯规时，由对方队员在违例或犯规地点发任意炮。</w:t>
      </w:r>
    </w:p>
    <w:p w14:paraId="283C483E">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15.2.2     </w:t>
      </w:r>
      <w:r>
        <w:rPr>
          <w:rFonts w:hint="default" w:eastAsia="宋体"/>
          <w:sz w:val="24"/>
          <w:szCs w:val="24"/>
        </w:rPr>
        <w:t xml:space="preserve">  </w:t>
      </w:r>
      <w:r>
        <w:rPr>
          <w:rFonts w:hint="eastAsia" w:eastAsia="宋体"/>
          <w:sz w:val="24"/>
          <w:szCs w:val="24"/>
        </w:rPr>
        <w:t>在本方罚炮区内违例或攻方犯规，由对方在距离违例或犯规地点最近的罚炮区线上发任意炮。</w:t>
      </w:r>
    </w:p>
    <w:p w14:paraId="6F10D6D3">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15.2.3     </w:t>
      </w:r>
      <w:r>
        <w:rPr>
          <w:rFonts w:hint="default" w:eastAsia="宋体"/>
          <w:sz w:val="24"/>
          <w:szCs w:val="24"/>
        </w:rPr>
        <w:t xml:space="preserve">  </w:t>
      </w:r>
      <w:r>
        <w:rPr>
          <w:rFonts w:hint="eastAsia" w:eastAsia="宋体"/>
          <w:sz w:val="24"/>
          <w:szCs w:val="24"/>
        </w:rPr>
        <w:t>当争抢发射炮（或裁判员抛花炮）时，因多人争抢而使花炮无法在3秒钟内传出，应由实际控制花炮的一方发任意炮。</w:t>
      </w:r>
    </w:p>
    <w:p w14:paraId="06B4FC7C">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15.3</w:t>
      </w:r>
      <w:r>
        <w:rPr>
          <w:rFonts w:hint="default" w:eastAsia="宋体"/>
          <w:sz w:val="24"/>
          <w:szCs w:val="24"/>
        </w:rPr>
        <w:t xml:space="preserve">        </w:t>
      </w:r>
      <w:r>
        <w:rPr>
          <w:rFonts w:hint="eastAsia" w:eastAsia="宋体"/>
          <w:sz w:val="24"/>
          <w:szCs w:val="24"/>
        </w:rPr>
        <w:t>罚点炮</w:t>
      </w:r>
    </w:p>
    <w:p w14:paraId="5A63C833">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15.3.1     </w:t>
      </w:r>
      <w:r>
        <w:rPr>
          <w:rFonts w:hint="default" w:eastAsia="宋体"/>
          <w:sz w:val="24"/>
          <w:szCs w:val="24"/>
        </w:rPr>
        <w:t xml:space="preserve">  </w:t>
      </w:r>
      <w:r>
        <w:rPr>
          <w:rFonts w:hint="eastAsia" w:eastAsia="宋体"/>
          <w:sz w:val="24"/>
          <w:szCs w:val="24"/>
        </w:rPr>
        <w:t>守方在罚炮区内犯规均判罚点炮。</w:t>
      </w:r>
    </w:p>
    <w:p w14:paraId="5651BC4F">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15.3.2     </w:t>
      </w:r>
      <w:r>
        <w:rPr>
          <w:rFonts w:hint="default" w:eastAsia="宋体"/>
          <w:sz w:val="24"/>
          <w:szCs w:val="24"/>
        </w:rPr>
        <w:t xml:space="preserve">  </w:t>
      </w:r>
      <w:r>
        <w:rPr>
          <w:rFonts w:hint="eastAsia" w:eastAsia="宋体"/>
          <w:sz w:val="24"/>
          <w:szCs w:val="24"/>
        </w:rPr>
        <w:t>攻方队员手持花炮触及炮台区线或触及炮台区内地面，但无法攻进炮台，判由攻方罚点炮。</w:t>
      </w:r>
    </w:p>
    <w:p w14:paraId="6D626A88">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15.3.3     </w:t>
      </w:r>
      <w:r>
        <w:rPr>
          <w:rFonts w:hint="default" w:eastAsia="宋体"/>
          <w:sz w:val="24"/>
          <w:szCs w:val="24"/>
        </w:rPr>
        <w:t xml:space="preserve">  </w:t>
      </w:r>
      <w:r>
        <w:rPr>
          <w:rFonts w:hint="eastAsia" w:eastAsia="宋体"/>
          <w:sz w:val="24"/>
          <w:szCs w:val="24"/>
        </w:rPr>
        <w:t>罚点炮方法：罚方可任选一名队员进行罚点炮，罚点炮的队员必须双脚平行站在罚点炮线后，任一脚不得完全离开地面，并在3秒钟内将花炮投向花篮。</w:t>
      </w:r>
    </w:p>
    <w:p w14:paraId="739DBF16">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15.3.4     </w:t>
      </w:r>
      <w:r>
        <w:rPr>
          <w:rFonts w:hint="default" w:eastAsia="宋体"/>
          <w:sz w:val="24"/>
          <w:szCs w:val="24"/>
        </w:rPr>
        <w:t xml:space="preserve">  </w:t>
      </w:r>
      <w:r>
        <w:rPr>
          <w:rFonts w:hint="eastAsia" w:eastAsia="宋体"/>
          <w:sz w:val="24"/>
          <w:szCs w:val="24"/>
        </w:rPr>
        <w:t>罚点炮时，双方队员均退出罚炮区。如罚中，由司炮员重新发炮；如未罚中，则由对方在端线发炮点发界外炮。</w:t>
      </w:r>
    </w:p>
    <w:p w14:paraId="5F5C8CFF">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15.4</w:t>
      </w:r>
      <w:r>
        <w:rPr>
          <w:rFonts w:hint="default" w:eastAsia="宋体"/>
          <w:sz w:val="24"/>
          <w:szCs w:val="24"/>
        </w:rPr>
        <w:t xml:space="preserve">        </w:t>
      </w:r>
      <w:r>
        <w:rPr>
          <w:rFonts w:hint="eastAsia" w:eastAsia="宋体"/>
          <w:sz w:val="24"/>
          <w:szCs w:val="24"/>
        </w:rPr>
        <w:t>抛花炮</w:t>
      </w:r>
    </w:p>
    <w:p w14:paraId="0EF49287">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15.4.1     </w:t>
      </w:r>
      <w:r>
        <w:rPr>
          <w:rFonts w:hint="default" w:eastAsia="宋体"/>
          <w:sz w:val="24"/>
          <w:szCs w:val="24"/>
        </w:rPr>
        <w:t xml:space="preserve">  </w:t>
      </w:r>
      <w:r>
        <w:rPr>
          <w:rFonts w:hint="eastAsia" w:eastAsia="宋体"/>
          <w:sz w:val="24"/>
          <w:szCs w:val="24"/>
        </w:rPr>
        <w:t>双方同时违例。</w:t>
      </w:r>
    </w:p>
    <w:p w14:paraId="23E74C06">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15.4.2     </w:t>
      </w:r>
      <w:r>
        <w:rPr>
          <w:rFonts w:hint="default" w:eastAsia="宋体"/>
          <w:sz w:val="24"/>
          <w:szCs w:val="24"/>
        </w:rPr>
        <w:t xml:space="preserve">  </w:t>
      </w:r>
      <w:r>
        <w:rPr>
          <w:rFonts w:hint="eastAsia" w:eastAsia="宋体"/>
          <w:sz w:val="24"/>
          <w:szCs w:val="24"/>
        </w:rPr>
        <w:t>双方多名队员同时倒地争抢而无法判定炮的实际控制权时，由裁判员在原地抛花炮。</w:t>
      </w:r>
    </w:p>
    <w:p w14:paraId="3F01F514">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15.4.3     </w:t>
      </w:r>
      <w:r>
        <w:rPr>
          <w:rFonts w:hint="default" w:eastAsia="宋体"/>
          <w:sz w:val="24"/>
          <w:szCs w:val="24"/>
        </w:rPr>
        <w:t xml:space="preserve">  </w:t>
      </w:r>
      <w:r>
        <w:rPr>
          <w:rFonts w:hint="eastAsia" w:eastAsia="宋体"/>
          <w:sz w:val="24"/>
          <w:szCs w:val="24"/>
        </w:rPr>
        <w:t>双方队员共同持花炮越出界外（或踩线），由裁判员在对应出界点沿垂直于界线向内移3米的位置抛花炮。如越出罚炮区内的端线，则由裁判员在端线发炮点向内移3米的位置抛花炮。</w:t>
      </w:r>
    </w:p>
    <w:p w14:paraId="0CD7EC93">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15.4.4     </w:t>
      </w:r>
      <w:r>
        <w:rPr>
          <w:rFonts w:hint="default" w:eastAsia="宋体"/>
          <w:sz w:val="24"/>
          <w:szCs w:val="24"/>
        </w:rPr>
        <w:t xml:space="preserve">  </w:t>
      </w:r>
      <w:r>
        <w:rPr>
          <w:rFonts w:hint="eastAsia" w:eastAsia="宋体"/>
          <w:sz w:val="24"/>
          <w:szCs w:val="24"/>
        </w:rPr>
        <w:t xml:space="preserve">抛花炮方法：裁判员抛花炮时，双方队员必须退距抛炮处3米以外，花炮垂直抛出高度不低于5米。  </w:t>
      </w:r>
    </w:p>
    <w:p w14:paraId="557BB60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061FAF17">
      <w:pPr>
        <w:pStyle w:val="4"/>
        <w:bidi w:val="0"/>
        <w:jc w:val="center"/>
        <w:outlineLvl w:val="0"/>
        <w:rPr>
          <w:rFonts w:hint="eastAsia"/>
          <w:sz w:val="24"/>
          <w:szCs w:val="24"/>
        </w:rPr>
      </w:pPr>
      <w:bookmarkStart w:id="31" w:name="_Toc1558367390"/>
      <w:bookmarkStart w:id="32" w:name="_Toc2030783650"/>
      <w:bookmarkStart w:id="33" w:name="_Toc6399"/>
      <w:bookmarkStart w:id="34" w:name="_Toc13822"/>
      <w:r>
        <w:rPr>
          <w:rFonts w:hint="eastAsia" w:ascii="宋体" w:hAnsi="宋体" w:eastAsia="宋体" w:cs="宋体"/>
          <w:sz w:val="24"/>
          <w:szCs w:val="24"/>
        </w:rPr>
        <w:t>第五章 时间通则</w:t>
      </w:r>
      <w:bookmarkEnd w:id="31"/>
      <w:bookmarkEnd w:id="32"/>
      <w:bookmarkEnd w:id="33"/>
      <w:bookmarkEnd w:id="34"/>
    </w:p>
    <w:p w14:paraId="2C0C968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16</w:t>
      </w:r>
      <w:r>
        <w:rPr>
          <w:rFonts w:hint="default" w:eastAsia="宋体"/>
          <w:b/>
          <w:bCs/>
          <w:sz w:val="24"/>
          <w:szCs w:val="24"/>
        </w:rPr>
        <w:t xml:space="preserve">          </w:t>
      </w:r>
      <w:r>
        <w:rPr>
          <w:rFonts w:hint="eastAsia" w:eastAsia="宋体"/>
          <w:b/>
          <w:bCs/>
          <w:sz w:val="24"/>
          <w:szCs w:val="24"/>
        </w:rPr>
        <w:t>比赛时间</w:t>
      </w:r>
    </w:p>
    <w:p w14:paraId="55EF4033">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16.1</w:t>
      </w:r>
      <w:r>
        <w:rPr>
          <w:rFonts w:hint="default" w:eastAsia="宋体"/>
          <w:sz w:val="24"/>
          <w:szCs w:val="24"/>
        </w:rPr>
        <w:t xml:space="preserve">        </w:t>
      </w:r>
      <w:r>
        <w:rPr>
          <w:rFonts w:hint="eastAsia" w:eastAsia="宋体"/>
          <w:sz w:val="24"/>
          <w:szCs w:val="24"/>
        </w:rPr>
        <w:t>全场比赛时间为40分钟，分上下两个半场，每半场20分钟。</w:t>
      </w:r>
    </w:p>
    <w:p w14:paraId="3507A621">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16.2</w:t>
      </w:r>
      <w:r>
        <w:rPr>
          <w:rFonts w:hint="default" w:eastAsia="宋体"/>
          <w:sz w:val="24"/>
          <w:szCs w:val="24"/>
        </w:rPr>
        <w:t xml:space="preserve">        </w:t>
      </w:r>
      <w:r>
        <w:rPr>
          <w:rFonts w:hint="eastAsia" w:eastAsia="宋体"/>
          <w:sz w:val="24"/>
          <w:szCs w:val="24"/>
        </w:rPr>
        <w:t>如比赛结束时比分相等，则进行决胜期，决胜期以抛币方式选择场地，决胜期时间为6分钟，分上下两个半场，每半场3 分钟，两个半场中间不休息，双方交换场地。</w:t>
      </w:r>
    </w:p>
    <w:p w14:paraId="4793EA58">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16.3</w:t>
      </w:r>
      <w:r>
        <w:rPr>
          <w:rFonts w:hint="default" w:eastAsia="宋体"/>
          <w:sz w:val="24"/>
          <w:szCs w:val="24"/>
        </w:rPr>
        <w:t xml:space="preserve">        </w:t>
      </w:r>
      <w:r>
        <w:rPr>
          <w:rFonts w:hint="eastAsia" w:eastAsia="宋体"/>
          <w:sz w:val="24"/>
          <w:szCs w:val="24"/>
        </w:rPr>
        <w:t>全场比赛的两个半场之间休息10分钟，下半场与决胜期之间休息5分钟。</w:t>
      </w:r>
    </w:p>
    <w:p w14:paraId="6119450F">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16.4</w:t>
      </w:r>
      <w:r>
        <w:rPr>
          <w:rFonts w:hint="default" w:eastAsia="宋体"/>
          <w:sz w:val="24"/>
          <w:szCs w:val="24"/>
        </w:rPr>
        <w:t xml:space="preserve">        </w:t>
      </w:r>
      <w:r>
        <w:rPr>
          <w:rFonts w:hint="eastAsia" w:eastAsia="宋体"/>
          <w:sz w:val="24"/>
          <w:szCs w:val="24"/>
        </w:rPr>
        <w:t>暂停、进炮至重新发炮及裁判员要求的暂停，不包括在比赛时间内。</w:t>
      </w:r>
    </w:p>
    <w:p w14:paraId="50AD49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17</w:t>
      </w:r>
      <w:r>
        <w:rPr>
          <w:rFonts w:hint="default" w:eastAsia="宋体"/>
          <w:b/>
          <w:bCs/>
          <w:sz w:val="24"/>
          <w:szCs w:val="24"/>
        </w:rPr>
        <w:t xml:space="preserve">          </w:t>
      </w:r>
      <w:r>
        <w:rPr>
          <w:rFonts w:hint="eastAsia" w:eastAsia="宋体"/>
          <w:b/>
          <w:bCs/>
          <w:sz w:val="24"/>
          <w:szCs w:val="24"/>
        </w:rPr>
        <w:t xml:space="preserve">1分30秒规则 </w:t>
      </w:r>
    </w:p>
    <w:p w14:paraId="18C040D7">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sz w:val="24"/>
          <w:szCs w:val="24"/>
        </w:rPr>
      </w:pPr>
      <w:r>
        <w:rPr>
          <w:rFonts w:hint="eastAsia"/>
          <w:sz w:val="24"/>
          <w:szCs w:val="24"/>
        </w:rPr>
        <w:t xml:space="preserve">           进攻方应在控制炮后的1分30秒内将炮投进对方花篮得分。</w:t>
      </w:r>
    </w:p>
    <w:p w14:paraId="76EF0C2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18</w:t>
      </w:r>
      <w:r>
        <w:rPr>
          <w:rFonts w:hint="default" w:eastAsia="宋体"/>
          <w:b/>
          <w:bCs/>
          <w:sz w:val="24"/>
          <w:szCs w:val="24"/>
        </w:rPr>
        <w:t xml:space="preserve">          </w:t>
      </w:r>
      <w:r>
        <w:rPr>
          <w:rFonts w:hint="eastAsia" w:eastAsia="宋体"/>
          <w:b/>
          <w:bCs/>
          <w:sz w:val="24"/>
          <w:szCs w:val="24"/>
        </w:rPr>
        <w:t>2分钟处罚</w:t>
      </w:r>
    </w:p>
    <w:p w14:paraId="3AE7AD65">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sz w:val="24"/>
          <w:szCs w:val="24"/>
        </w:rPr>
      </w:pPr>
      <w:r>
        <w:rPr>
          <w:rFonts w:hint="eastAsia"/>
          <w:sz w:val="24"/>
          <w:szCs w:val="24"/>
        </w:rPr>
        <w:t xml:space="preserve">           </w:t>
      </w:r>
      <w:r>
        <w:rPr>
          <w:rFonts w:hint="default"/>
          <w:sz w:val="24"/>
          <w:szCs w:val="24"/>
        </w:rPr>
        <w:t xml:space="preserve"> </w:t>
      </w:r>
      <w:r>
        <w:rPr>
          <w:rFonts w:hint="eastAsia" w:eastAsia="宋体"/>
          <w:sz w:val="24"/>
          <w:szCs w:val="24"/>
        </w:rPr>
        <w:t>运动员在比赛中有犯规行为，裁判员将对其出示黄牌，该队员将离场受罚2分钟，此时间内如需替换，则由替补队员代其受罚，受罚时间到，该队员即可上场参加比赛。</w:t>
      </w:r>
    </w:p>
    <w:p w14:paraId="394D8E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19</w:t>
      </w:r>
      <w:r>
        <w:rPr>
          <w:rFonts w:hint="default" w:eastAsia="宋体"/>
          <w:b/>
          <w:bCs/>
          <w:sz w:val="24"/>
          <w:szCs w:val="24"/>
        </w:rPr>
        <w:t xml:space="preserve">          </w:t>
      </w:r>
      <w:r>
        <w:rPr>
          <w:rFonts w:hint="eastAsia" w:eastAsia="宋体"/>
          <w:b/>
          <w:bCs/>
          <w:sz w:val="24"/>
          <w:szCs w:val="24"/>
        </w:rPr>
        <w:t>3秒钟规则</w:t>
      </w:r>
    </w:p>
    <w:p w14:paraId="13733A2E">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19.1</w:t>
      </w:r>
      <w:r>
        <w:rPr>
          <w:rFonts w:hint="default" w:eastAsia="宋体"/>
          <w:sz w:val="24"/>
          <w:szCs w:val="24"/>
        </w:rPr>
        <w:t xml:space="preserve">        </w:t>
      </w:r>
      <w:r>
        <w:rPr>
          <w:rFonts w:hint="eastAsia" w:eastAsia="宋体"/>
          <w:sz w:val="24"/>
          <w:szCs w:val="24"/>
        </w:rPr>
        <w:t>发定位炮时，发炮队员应在3秒钟内将炮发出。</w:t>
      </w:r>
    </w:p>
    <w:p w14:paraId="1BEF69DF">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19.2       </w:t>
      </w:r>
      <w:r>
        <w:rPr>
          <w:rFonts w:hint="default" w:eastAsia="宋体"/>
          <w:sz w:val="24"/>
          <w:szCs w:val="24"/>
        </w:rPr>
        <w:t xml:space="preserve"> </w:t>
      </w:r>
      <w:r>
        <w:rPr>
          <w:rFonts w:hint="eastAsia" w:eastAsia="宋体"/>
          <w:sz w:val="24"/>
          <w:szCs w:val="24"/>
        </w:rPr>
        <w:t>持炮队员进入炮台区内，应在3秒钟内将花炮放入花篮。</w:t>
      </w:r>
    </w:p>
    <w:p w14:paraId="1AB2254B">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19.3       </w:t>
      </w:r>
      <w:r>
        <w:rPr>
          <w:rFonts w:hint="default" w:eastAsia="宋体"/>
          <w:sz w:val="24"/>
          <w:szCs w:val="24"/>
        </w:rPr>
        <w:t xml:space="preserve"> </w:t>
      </w:r>
      <w:r>
        <w:rPr>
          <w:rFonts w:hint="eastAsia" w:eastAsia="宋体"/>
          <w:sz w:val="24"/>
          <w:szCs w:val="24"/>
        </w:rPr>
        <w:t>比赛中，持炮队员被对方2人或2人以上合理搂抱时，应在3秒钟内将炮传出。</w:t>
      </w:r>
    </w:p>
    <w:p w14:paraId="78DDF122">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19.4</w:t>
      </w:r>
      <w:r>
        <w:rPr>
          <w:rFonts w:hint="default" w:eastAsia="宋体"/>
          <w:sz w:val="24"/>
          <w:szCs w:val="24"/>
        </w:rPr>
        <w:t xml:space="preserve">        </w:t>
      </w:r>
      <w:r>
        <w:rPr>
          <w:rFonts w:hint="eastAsia" w:eastAsia="宋体"/>
          <w:sz w:val="24"/>
          <w:szCs w:val="24"/>
        </w:rPr>
        <w:t>比赛中，进攻方3人或3人以上集团进行进攻时，应在3秒钟内分开。</w:t>
      </w:r>
    </w:p>
    <w:p w14:paraId="1EEDF38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20</w:t>
      </w:r>
      <w:r>
        <w:rPr>
          <w:rFonts w:hint="default" w:eastAsia="宋体"/>
          <w:b/>
          <w:bCs/>
          <w:sz w:val="24"/>
          <w:szCs w:val="24"/>
        </w:rPr>
        <w:t xml:space="preserve">          </w:t>
      </w:r>
      <w:r>
        <w:rPr>
          <w:rFonts w:hint="eastAsia" w:eastAsia="宋体"/>
          <w:b/>
          <w:bCs/>
          <w:sz w:val="24"/>
          <w:szCs w:val="24"/>
        </w:rPr>
        <w:t>暂 停</w:t>
      </w:r>
    </w:p>
    <w:p w14:paraId="24389AAF">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20.1</w:t>
      </w:r>
      <w:r>
        <w:rPr>
          <w:rFonts w:hint="default" w:eastAsia="宋体"/>
          <w:sz w:val="24"/>
          <w:szCs w:val="24"/>
        </w:rPr>
        <w:t xml:space="preserve">        </w:t>
      </w:r>
      <w:r>
        <w:rPr>
          <w:rFonts w:hint="eastAsia" w:eastAsia="宋体"/>
          <w:sz w:val="24"/>
          <w:szCs w:val="24"/>
        </w:rPr>
        <w:t>比赛双方每半场可请求暂停一次，时间不超过1分钟。</w:t>
      </w:r>
    </w:p>
    <w:p w14:paraId="79FE87CF">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20.2</w:t>
      </w:r>
      <w:r>
        <w:rPr>
          <w:rFonts w:hint="default" w:eastAsia="宋体"/>
          <w:sz w:val="24"/>
          <w:szCs w:val="24"/>
        </w:rPr>
        <w:t xml:space="preserve">        </w:t>
      </w:r>
      <w:r>
        <w:rPr>
          <w:rFonts w:hint="eastAsia" w:eastAsia="宋体"/>
          <w:sz w:val="24"/>
          <w:szCs w:val="24"/>
        </w:rPr>
        <w:t>决胜期内无暂停。</w:t>
      </w:r>
    </w:p>
    <w:p w14:paraId="16393FC0">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20.3</w:t>
      </w:r>
      <w:r>
        <w:rPr>
          <w:rFonts w:hint="default" w:eastAsia="宋体"/>
          <w:sz w:val="24"/>
          <w:szCs w:val="24"/>
        </w:rPr>
        <w:t xml:space="preserve">        </w:t>
      </w:r>
      <w:r>
        <w:rPr>
          <w:rFonts w:hint="eastAsia" w:eastAsia="宋体"/>
          <w:sz w:val="24"/>
          <w:szCs w:val="24"/>
        </w:rPr>
        <w:t>暂停应由教练员在死炮时向记录台提出请求。</w:t>
      </w:r>
    </w:p>
    <w:p w14:paraId="02DDDEF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7EAAFB23">
      <w:pPr>
        <w:pStyle w:val="4"/>
        <w:bidi w:val="0"/>
        <w:jc w:val="center"/>
        <w:outlineLvl w:val="0"/>
        <w:rPr>
          <w:rFonts w:hint="eastAsia"/>
          <w:sz w:val="24"/>
          <w:szCs w:val="24"/>
        </w:rPr>
      </w:pPr>
      <w:bookmarkStart w:id="35" w:name="_Toc2557"/>
      <w:bookmarkStart w:id="36" w:name="_Toc1423203779"/>
      <w:bookmarkStart w:id="37" w:name="_Toc770164918"/>
      <w:bookmarkStart w:id="38" w:name="_Toc17688"/>
      <w:r>
        <w:rPr>
          <w:rFonts w:hint="eastAsia" w:ascii="宋体" w:hAnsi="宋体" w:eastAsia="宋体" w:cs="宋体"/>
          <w:sz w:val="24"/>
          <w:szCs w:val="24"/>
        </w:rPr>
        <w:t>第六章 违例、犯规及罚则</w:t>
      </w:r>
      <w:bookmarkEnd w:id="35"/>
      <w:bookmarkEnd w:id="36"/>
      <w:bookmarkEnd w:id="37"/>
      <w:bookmarkEnd w:id="38"/>
    </w:p>
    <w:p w14:paraId="1FD4A36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21</w:t>
      </w:r>
      <w:r>
        <w:rPr>
          <w:rFonts w:hint="default" w:eastAsia="宋体"/>
          <w:b/>
          <w:bCs/>
          <w:sz w:val="24"/>
          <w:szCs w:val="24"/>
        </w:rPr>
        <w:t xml:space="preserve">          </w:t>
      </w:r>
      <w:r>
        <w:rPr>
          <w:rFonts w:hint="eastAsia" w:eastAsia="宋体"/>
          <w:b/>
          <w:bCs/>
          <w:sz w:val="24"/>
          <w:szCs w:val="24"/>
        </w:rPr>
        <w:t>违例及罚则</w:t>
      </w:r>
    </w:p>
    <w:p w14:paraId="35CDA86B">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21.1</w:t>
      </w:r>
      <w:r>
        <w:rPr>
          <w:rFonts w:hint="default" w:eastAsia="宋体"/>
          <w:sz w:val="24"/>
          <w:szCs w:val="24"/>
        </w:rPr>
        <w:t xml:space="preserve">        </w:t>
      </w:r>
      <w:r>
        <w:rPr>
          <w:rFonts w:hint="eastAsia" w:eastAsia="宋体"/>
          <w:sz w:val="24"/>
          <w:szCs w:val="24"/>
        </w:rPr>
        <w:t>出现下列违反规则的情况应判违例：</w:t>
      </w:r>
    </w:p>
    <w:p w14:paraId="6AA88633">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21.1.1</w:t>
      </w:r>
      <w:r>
        <w:rPr>
          <w:rFonts w:hint="default" w:eastAsia="宋体"/>
          <w:sz w:val="24"/>
          <w:szCs w:val="24"/>
        </w:rPr>
        <w:t xml:space="preserve">       </w:t>
      </w:r>
      <w:r>
        <w:rPr>
          <w:rFonts w:hint="eastAsia" w:eastAsia="宋体"/>
          <w:sz w:val="24"/>
          <w:szCs w:val="24"/>
        </w:rPr>
        <w:t>发界外炮及任意炮时。</w:t>
      </w:r>
    </w:p>
    <w:p w14:paraId="6F63ED8D">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21.1.1.1</w:t>
      </w:r>
      <w:r>
        <w:rPr>
          <w:rFonts w:hint="default" w:eastAsia="宋体"/>
          <w:sz w:val="24"/>
          <w:szCs w:val="24"/>
        </w:rPr>
        <w:t xml:space="preserve">     </w:t>
      </w:r>
      <w:r>
        <w:rPr>
          <w:rFonts w:hint="eastAsia" w:eastAsia="宋体"/>
          <w:sz w:val="24"/>
          <w:szCs w:val="24"/>
        </w:rPr>
        <w:t>队员未退出3米以外。</w:t>
      </w:r>
    </w:p>
    <w:p w14:paraId="7FDA7842">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21.1.1.2     裁判员鸣哨后，发炮队员未在3秒钟内将花炮发出。</w:t>
      </w:r>
    </w:p>
    <w:p w14:paraId="0C5417F6">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21.1.1.3     发炮队员在花炮发出后，未触及其他队员而再次触炮。</w:t>
      </w:r>
    </w:p>
    <w:p w14:paraId="34D8A93C">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21.1.2      </w:t>
      </w:r>
      <w:r>
        <w:rPr>
          <w:rFonts w:hint="default" w:eastAsia="宋体"/>
          <w:sz w:val="24"/>
          <w:szCs w:val="24"/>
        </w:rPr>
        <w:t xml:space="preserve"> </w:t>
      </w:r>
      <w:r>
        <w:rPr>
          <w:rFonts w:hint="eastAsia" w:eastAsia="宋体"/>
          <w:sz w:val="24"/>
          <w:szCs w:val="24"/>
        </w:rPr>
        <w:t>当2人或2人以上进行争抢时，持花炮队员在倒地前未能将花炮出手（倒地：除足以外的身体任何部位着地即视为倒地）。</w:t>
      </w:r>
    </w:p>
    <w:p w14:paraId="4DBC9682">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21.1.3      </w:t>
      </w:r>
      <w:r>
        <w:rPr>
          <w:rFonts w:hint="default" w:eastAsia="宋体"/>
          <w:sz w:val="24"/>
          <w:szCs w:val="24"/>
        </w:rPr>
        <w:t xml:space="preserve"> </w:t>
      </w:r>
      <w:r>
        <w:rPr>
          <w:rFonts w:hint="eastAsia" w:eastAsia="宋体"/>
          <w:sz w:val="24"/>
          <w:szCs w:val="24"/>
        </w:rPr>
        <w:t>倒在地上的队员争抢花炮。</w:t>
      </w:r>
    </w:p>
    <w:p w14:paraId="21340D6A">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21.1.4      </w:t>
      </w:r>
      <w:r>
        <w:rPr>
          <w:rFonts w:hint="default" w:eastAsia="宋体"/>
          <w:sz w:val="24"/>
          <w:szCs w:val="24"/>
        </w:rPr>
        <w:t xml:space="preserve"> </w:t>
      </w:r>
      <w:r>
        <w:rPr>
          <w:rFonts w:hint="eastAsia" w:eastAsia="宋体"/>
          <w:sz w:val="24"/>
          <w:szCs w:val="24"/>
        </w:rPr>
        <w:t>持炮队员被对方2人或2人以上合理搂抱时，在3秒钟内未将炮传出。</w:t>
      </w:r>
    </w:p>
    <w:p w14:paraId="39AD2172">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21.1.5      </w:t>
      </w:r>
      <w:r>
        <w:rPr>
          <w:rFonts w:hint="default" w:eastAsia="宋体"/>
          <w:sz w:val="24"/>
          <w:szCs w:val="24"/>
        </w:rPr>
        <w:t xml:space="preserve"> </w:t>
      </w:r>
      <w:r>
        <w:rPr>
          <w:rFonts w:hint="eastAsia" w:eastAsia="宋体"/>
          <w:sz w:val="24"/>
          <w:szCs w:val="24"/>
        </w:rPr>
        <w:t>罚点炮时</w:t>
      </w:r>
    </w:p>
    <w:p w14:paraId="249EB91C">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21.1.5.1     主罚队员的脚踏及罚点炮线。</w:t>
      </w:r>
    </w:p>
    <w:p w14:paraId="493FF103">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21.1.5.2     主罚队员在3秒钟内没有将花炮投向花篮。</w:t>
      </w:r>
    </w:p>
    <w:p w14:paraId="384FDBCE">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21.1.5.3     主罚队员罚点炮时，双脚未平行站立或任一脚完全离开地面。</w:t>
      </w:r>
    </w:p>
    <w:p w14:paraId="6FE5668A">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21.1.6      </w:t>
      </w:r>
      <w:r>
        <w:rPr>
          <w:rFonts w:hint="default" w:eastAsia="宋体"/>
          <w:sz w:val="24"/>
          <w:szCs w:val="24"/>
        </w:rPr>
        <w:t xml:space="preserve"> </w:t>
      </w:r>
      <w:r>
        <w:rPr>
          <w:rFonts w:hint="eastAsia" w:eastAsia="宋体"/>
          <w:sz w:val="24"/>
          <w:szCs w:val="24"/>
        </w:rPr>
        <w:t>持花炮队员隐藏花炮；将花炮藏在衣、裤内或夹在腋下；双手将花炮捂在胸前等有藏炮动机的行为。</w:t>
      </w:r>
    </w:p>
    <w:p w14:paraId="0819B604">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21.1.7      </w:t>
      </w:r>
      <w:r>
        <w:rPr>
          <w:rFonts w:hint="default" w:eastAsia="宋体"/>
          <w:sz w:val="24"/>
          <w:szCs w:val="24"/>
        </w:rPr>
        <w:t xml:space="preserve"> </w:t>
      </w:r>
      <w:r>
        <w:rPr>
          <w:rFonts w:hint="eastAsia" w:eastAsia="宋体"/>
          <w:sz w:val="24"/>
          <w:szCs w:val="24"/>
        </w:rPr>
        <w:t>比赛过程中，场上队员未经裁判员允许离开场地。</w:t>
      </w:r>
    </w:p>
    <w:p w14:paraId="67F9AAE2">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21.1.8      </w:t>
      </w:r>
      <w:r>
        <w:rPr>
          <w:rFonts w:hint="default" w:eastAsia="宋体"/>
          <w:sz w:val="24"/>
          <w:szCs w:val="24"/>
        </w:rPr>
        <w:t xml:space="preserve"> </w:t>
      </w:r>
      <w:r>
        <w:rPr>
          <w:rFonts w:hint="eastAsia" w:eastAsia="宋体"/>
          <w:sz w:val="24"/>
          <w:szCs w:val="24"/>
        </w:rPr>
        <w:t>非持花炮队员进入炮台区。</w:t>
      </w:r>
    </w:p>
    <w:p w14:paraId="18708B62">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21.1.9      </w:t>
      </w:r>
      <w:r>
        <w:rPr>
          <w:rFonts w:hint="default" w:eastAsia="宋体"/>
          <w:sz w:val="24"/>
          <w:szCs w:val="24"/>
        </w:rPr>
        <w:t xml:space="preserve"> </w:t>
      </w:r>
      <w:r>
        <w:rPr>
          <w:rFonts w:hint="eastAsia" w:eastAsia="宋体"/>
          <w:sz w:val="24"/>
          <w:szCs w:val="24"/>
        </w:rPr>
        <w:t>比赛过程中用脚踢、踩花炮。</w:t>
      </w:r>
    </w:p>
    <w:p w14:paraId="0D48BDD7">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21.1.10     </w:t>
      </w:r>
      <w:r>
        <w:rPr>
          <w:rFonts w:hint="default" w:eastAsia="宋体"/>
          <w:sz w:val="24"/>
          <w:szCs w:val="24"/>
        </w:rPr>
        <w:t xml:space="preserve"> </w:t>
      </w:r>
      <w:r>
        <w:rPr>
          <w:rFonts w:hint="eastAsia" w:eastAsia="宋体"/>
          <w:sz w:val="24"/>
          <w:szCs w:val="24"/>
        </w:rPr>
        <w:t>控制花炮的队未在1分30秒内得分。</w:t>
      </w:r>
    </w:p>
    <w:p w14:paraId="3CB49D72">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21.1.11     </w:t>
      </w:r>
      <w:r>
        <w:rPr>
          <w:rFonts w:hint="default" w:eastAsia="宋体"/>
          <w:sz w:val="24"/>
          <w:szCs w:val="24"/>
        </w:rPr>
        <w:t xml:space="preserve"> </w:t>
      </w:r>
      <w:r>
        <w:rPr>
          <w:rFonts w:hint="eastAsia" w:eastAsia="宋体"/>
          <w:sz w:val="24"/>
          <w:szCs w:val="24"/>
        </w:rPr>
        <w:t>持花炮队员故意倒地，将花炮压在身下。</w:t>
      </w:r>
    </w:p>
    <w:p w14:paraId="247E0E4A">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21.1.12     </w:t>
      </w:r>
      <w:r>
        <w:rPr>
          <w:rFonts w:hint="default" w:eastAsia="宋体"/>
          <w:sz w:val="24"/>
          <w:szCs w:val="24"/>
        </w:rPr>
        <w:t xml:space="preserve"> </w:t>
      </w:r>
      <w:r>
        <w:rPr>
          <w:rFonts w:hint="eastAsia" w:eastAsia="宋体"/>
          <w:sz w:val="24"/>
          <w:szCs w:val="24"/>
        </w:rPr>
        <w:t>持花炮队员进入炮台区后，未在3秒钟内将花炮放入花篮。</w:t>
      </w:r>
    </w:p>
    <w:p w14:paraId="0EB3383D">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21.1.13     </w:t>
      </w:r>
      <w:r>
        <w:rPr>
          <w:rFonts w:hint="default" w:eastAsia="宋体"/>
          <w:sz w:val="24"/>
          <w:szCs w:val="24"/>
        </w:rPr>
        <w:t xml:space="preserve"> </w:t>
      </w:r>
      <w:r>
        <w:rPr>
          <w:rFonts w:hint="eastAsia" w:eastAsia="宋体"/>
          <w:sz w:val="24"/>
          <w:szCs w:val="24"/>
        </w:rPr>
        <w:t>借助外力增加进攻或防守的高度。</w:t>
      </w:r>
    </w:p>
    <w:p w14:paraId="38A594D7">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21.2</w:t>
      </w:r>
      <w:r>
        <w:rPr>
          <w:rFonts w:hint="default" w:eastAsia="宋体"/>
          <w:sz w:val="24"/>
          <w:szCs w:val="24"/>
        </w:rPr>
        <w:t xml:space="preserve">        </w:t>
      </w:r>
      <w:r>
        <w:rPr>
          <w:rFonts w:hint="eastAsia" w:eastAsia="宋体"/>
          <w:sz w:val="24"/>
          <w:szCs w:val="24"/>
        </w:rPr>
        <w:t>罚则</w:t>
      </w:r>
    </w:p>
    <w:p w14:paraId="794F8A73">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21.2.1      </w:t>
      </w:r>
      <w:r>
        <w:rPr>
          <w:rFonts w:hint="default" w:eastAsia="宋体"/>
          <w:sz w:val="24"/>
          <w:szCs w:val="24"/>
        </w:rPr>
        <w:t xml:space="preserve"> </w:t>
      </w:r>
      <w:r>
        <w:rPr>
          <w:rFonts w:hint="eastAsia" w:eastAsia="宋体"/>
          <w:sz w:val="24"/>
          <w:szCs w:val="24"/>
        </w:rPr>
        <w:t>罚点炮违例、非持花炮队员进入炮台区，由对方在端线发炮点发界外炮。</w:t>
      </w:r>
    </w:p>
    <w:p w14:paraId="4199317F">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21.2.2      </w:t>
      </w:r>
      <w:r>
        <w:rPr>
          <w:rFonts w:hint="default" w:eastAsia="宋体"/>
          <w:sz w:val="24"/>
          <w:szCs w:val="24"/>
        </w:rPr>
        <w:t xml:space="preserve"> </w:t>
      </w:r>
      <w:r>
        <w:rPr>
          <w:rFonts w:hint="eastAsia" w:eastAsia="宋体"/>
          <w:sz w:val="24"/>
          <w:szCs w:val="24"/>
        </w:rPr>
        <w:t>双方同时违例，由裁判员在违例地点抛花炮（罚炮区内除外）。</w:t>
      </w:r>
    </w:p>
    <w:p w14:paraId="3A6BBC5C">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21.2.3      </w:t>
      </w:r>
      <w:r>
        <w:rPr>
          <w:rFonts w:hint="default" w:eastAsia="宋体"/>
          <w:sz w:val="24"/>
          <w:szCs w:val="24"/>
        </w:rPr>
        <w:t xml:space="preserve"> </w:t>
      </w:r>
      <w:r>
        <w:rPr>
          <w:rFonts w:hint="eastAsia" w:eastAsia="宋体"/>
          <w:sz w:val="24"/>
          <w:szCs w:val="24"/>
        </w:rPr>
        <w:t>其他违例行为，由对方在违例地点发任意炮（罚炮区内除外）。</w:t>
      </w:r>
    </w:p>
    <w:p w14:paraId="1020E5D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22</w:t>
      </w:r>
      <w:r>
        <w:rPr>
          <w:rFonts w:hint="default" w:eastAsia="宋体"/>
          <w:b/>
          <w:bCs/>
          <w:sz w:val="24"/>
          <w:szCs w:val="24"/>
        </w:rPr>
        <w:t xml:space="preserve">          </w:t>
      </w:r>
      <w:r>
        <w:rPr>
          <w:rFonts w:hint="eastAsia" w:eastAsia="宋体"/>
          <w:b/>
          <w:bCs/>
          <w:sz w:val="24"/>
          <w:szCs w:val="24"/>
        </w:rPr>
        <w:t>犯规及罚则</w:t>
      </w:r>
    </w:p>
    <w:p w14:paraId="4BC44C9A">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22.1</w:t>
      </w:r>
      <w:r>
        <w:rPr>
          <w:rFonts w:hint="default" w:eastAsia="宋体"/>
          <w:sz w:val="24"/>
          <w:szCs w:val="24"/>
        </w:rPr>
        <w:t xml:space="preserve">        </w:t>
      </w:r>
      <w:r>
        <w:rPr>
          <w:rFonts w:hint="eastAsia" w:eastAsia="宋体"/>
          <w:sz w:val="24"/>
          <w:szCs w:val="24"/>
        </w:rPr>
        <w:t>比赛中出现下列违反规则的情况应判犯规：</w:t>
      </w:r>
    </w:p>
    <w:p w14:paraId="724038EB">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22.1.1      </w:t>
      </w:r>
      <w:r>
        <w:rPr>
          <w:rFonts w:hint="default" w:eastAsia="宋体"/>
          <w:sz w:val="24"/>
          <w:szCs w:val="24"/>
        </w:rPr>
        <w:t xml:space="preserve"> </w:t>
      </w:r>
      <w:r>
        <w:rPr>
          <w:rFonts w:hint="eastAsia" w:eastAsia="宋体"/>
          <w:sz w:val="24"/>
          <w:szCs w:val="24"/>
        </w:rPr>
        <w:t>非法搂抱。</w:t>
      </w:r>
    </w:p>
    <w:p w14:paraId="6466293F">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22.1.1.1     搂抱肩以上、膝以下部位。</w:t>
      </w:r>
    </w:p>
    <w:p w14:paraId="439F73A0">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22.1.1.2     搂抱对方队员的单腿。</w:t>
      </w:r>
    </w:p>
    <w:p w14:paraId="608C2EC6">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22.1.1.3     搂抱未持花炮的队员。</w:t>
      </w:r>
    </w:p>
    <w:p w14:paraId="5676BD1A">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22.1.1.4     抱摔对方持花炮的队员。</w:t>
      </w:r>
    </w:p>
    <w:p w14:paraId="76958266">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22.1.1.5     搂抱腾空接花炮的对方队员。</w:t>
      </w:r>
    </w:p>
    <w:p w14:paraId="72E593B4">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22.1.2      </w:t>
      </w:r>
      <w:r>
        <w:rPr>
          <w:rFonts w:hint="default" w:eastAsia="宋体"/>
          <w:sz w:val="24"/>
          <w:szCs w:val="24"/>
        </w:rPr>
        <w:t xml:space="preserve"> </w:t>
      </w:r>
      <w:r>
        <w:rPr>
          <w:rFonts w:hint="eastAsia" w:eastAsia="宋体"/>
          <w:sz w:val="24"/>
          <w:szCs w:val="24"/>
        </w:rPr>
        <w:t>故意蹬踏或扑压倒在地上的对方队员身体。</w:t>
      </w:r>
    </w:p>
    <w:p w14:paraId="34FEFB18">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22.1.3      </w:t>
      </w:r>
      <w:r>
        <w:rPr>
          <w:rFonts w:hint="default" w:eastAsia="宋体"/>
          <w:sz w:val="24"/>
          <w:szCs w:val="24"/>
        </w:rPr>
        <w:t xml:space="preserve"> </w:t>
      </w:r>
      <w:r>
        <w:rPr>
          <w:rFonts w:hint="eastAsia" w:eastAsia="宋体"/>
          <w:sz w:val="24"/>
          <w:szCs w:val="24"/>
        </w:rPr>
        <w:t>比赛过程中对对方队员采用扭手臂、踢、踩、绊、打、摔、咬和抠等不道德行为。</w:t>
      </w:r>
    </w:p>
    <w:p w14:paraId="1EBB9105">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22.1.4      </w:t>
      </w:r>
      <w:r>
        <w:rPr>
          <w:rFonts w:hint="default" w:eastAsia="宋体"/>
          <w:sz w:val="24"/>
          <w:szCs w:val="24"/>
        </w:rPr>
        <w:t xml:space="preserve"> </w:t>
      </w:r>
      <w:r>
        <w:rPr>
          <w:rFonts w:hint="eastAsia" w:eastAsia="宋体"/>
          <w:sz w:val="24"/>
          <w:szCs w:val="24"/>
        </w:rPr>
        <w:t>拉拽对方除手臂以外的任何部位。</w:t>
      </w:r>
    </w:p>
    <w:p w14:paraId="1A9E6D56">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22.1.5      </w:t>
      </w:r>
      <w:r>
        <w:rPr>
          <w:rFonts w:hint="default" w:eastAsia="宋体"/>
          <w:sz w:val="24"/>
          <w:szCs w:val="24"/>
        </w:rPr>
        <w:t xml:space="preserve"> </w:t>
      </w:r>
      <w:r>
        <w:rPr>
          <w:rFonts w:hint="eastAsia" w:eastAsia="宋体"/>
          <w:sz w:val="24"/>
          <w:szCs w:val="24"/>
        </w:rPr>
        <w:t>故意推人、鱼跃搂抱和以肘或膝撞击对方。</w:t>
      </w:r>
    </w:p>
    <w:p w14:paraId="7C4F196E">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22.1.6      </w:t>
      </w:r>
      <w:r>
        <w:rPr>
          <w:rFonts w:hint="default" w:eastAsia="宋体"/>
          <w:sz w:val="24"/>
          <w:szCs w:val="24"/>
        </w:rPr>
        <w:t xml:space="preserve"> </w:t>
      </w:r>
      <w:r>
        <w:rPr>
          <w:rFonts w:hint="eastAsia" w:eastAsia="宋体"/>
          <w:sz w:val="24"/>
          <w:szCs w:val="24"/>
        </w:rPr>
        <w:t>当一方队员拾捡花炮时，对方队员故意用脚踩、踢花炮。</w:t>
      </w:r>
    </w:p>
    <w:p w14:paraId="0191197D">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22.1.7      </w:t>
      </w:r>
      <w:r>
        <w:rPr>
          <w:rFonts w:hint="default" w:eastAsia="宋体"/>
          <w:sz w:val="24"/>
          <w:szCs w:val="24"/>
        </w:rPr>
        <w:t xml:space="preserve"> </w:t>
      </w:r>
      <w:r>
        <w:rPr>
          <w:rFonts w:hint="eastAsia" w:eastAsia="宋体"/>
          <w:sz w:val="24"/>
          <w:szCs w:val="24"/>
        </w:rPr>
        <w:t>一方队员发炮时，另一方队员屡次进入3米以内距离干扰发炮。</w:t>
      </w:r>
    </w:p>
    <w:p w14:paraId="53020EB5">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22.2</w:t>
      </w:r>
      <w:r>
        <w:rPr>
          <w:rFonts w:hint="default" w:eastAsia="宋体"/>
          <w:sz w:val="24"/>
          <w:szCs w:val="24"/>
        </w:rPr>
        <w:t xml:space="preserve">        </w:t>
      </w:r>
      <w:r>
        <w:rPr>
          <w:rFonts w:hint="eastAsia" w:eastAsia="宋体"/>
          <w:sz w:val="24"/>
          <w:szCs w:val="24"/>
        </w:rPr>
        <w:t>罚则：</w:t>
      </w:r>
    </w:p>
    <w:p w14:paraId="147E512E">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22.2.1      </w:t>
      </w:r>
      <w:r>
        <w:rPr>
          <w:rFonts w:hint="default" w:eastAsia="宋体"/>
          <w:sz w:val="24"/>
          <w:szCs w:val="24"/>
        </w:rPr>
        <w:t xml:space="preserve"> </w:t>
      </w:r>
      <w:r>
        <w:rPr>
          <w:rFonts w:hint="eastAsia" w:eastAsia="宋体"/>
          <w:sz w:val="24"/>
          <w:szCs w:val="24"/>
        </w:rPr>
        <w:t>发生上述犯规行为的队员，均被出示黄牌警告，并受罚离场2分钟。</w:t>
      </w:r>
    </w:p>
    <w:p w14:paraId="67436DED">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22.2.2      </w:t>
      </w:r>
      <w:r>
        <w:rPr>
          <w:rFonts w:hint="default" w:eastAsia="宋体"/>
          <w:sz w:val="24"/>
          <w:szCs w:val="24"/>
        </w:rPr>
        <w:t xml:space="preserve"> </w:t>
      </w:r>
      <w:r>
        <w:rPr>
          <w:rFonts w:hint="eastAsia" w:eastAsia="宋体"/>
          <w:sz w:val="24"/>
          <w:szCs w:val="24"/>
        </w:rPr>
        <w:t>如果犯规的情节恶劣，并造成严重后果，该队员应被出示红牌，罚令出场，取消该队员该场比赛的资格。</w:t>
      </w:r>
    </w:p>
    <w:p w14:paraId="440A65AD">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22.2.3      </w:t>
      </w:r>
      <w:r>
        <w:rPr>
          <w:rFonts w:hint="default" w:eastAsia="宋体"/>
          <w:sz w:val="24"/>
          <w:szCs w:val="24"/>
        </w:rPr>
        <w:t xml:space="preserve"> </w:t>
      </w:r>
      <w:r>
        <w:rPr>
          <w:rFonts w:hint="eastAsia" w:eastAsia="宋体"/>
          <w:sz w:val="24"/>
          <w:szCs w:val="24"/>
        </w:rPr>
        <w:t>一场比赛中受三次黄牌处罚的队员，被取消该场比赛资格。被取消比赛资格罚令出场的队员，不能由替补队员替换。</w:t>
      </w:r>
    </w:p>
    <w:p w14:paraId="1AA7450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23</w:t>
      </w:r>
      <w:r>
        <w:rPr>
          <w:rFonts w:hint="default" w:eastAsia="宋体"/>
          <w:b/>
          <w:bCs/>
          <w:sz w:val="24"/>
          <w:szCs w:val="24"/>
        </w:rPr>
        <w:t xml:space="preserve">          </w:t>
      </w:r>
      <w:r>
        <w:rPr>
          <w:rFonts w:hint="eastAsia" w:eastAsia="宋体"/>
          <w:b/>
          <w:bCs/>
          <w:sz w:val="24"/>
          <w:szCs w:val="24"/>
        </w:rPr>
        <w:t>严重犯规及罚则</w:t>
      </w:r>
    </w:p>
    <w:p w14:paraId="109FCA2E">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sz w:val="24"/>
          <w:szCs w:val="24"/>
        </w:rPr>
      </w:pPr>
      <w:r>
        <w:rPr>
          <w:rFonts w:hint="eastAsia"/>
          <w:sz w:val="24"/>
          <w:szCs w:val="24"/>
        </w:rPr>
        <w:t xml:space="preserve">            发生下列情况将被出示红牌，取消该场比赛资格，并同时取消参加下一场比赛的资格，如有更严重的犯规行为，由赛区仲裁委员会决定取消若干场次或全部比赛资格： </w:t>
      </w:r>
    </w:p>
    <w:p w14:paraId="0AE6D8C7">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23.1</w:t>
      </w:r>
      <w:r>
        <w:rPr>
          <w:rFonts w:hint="default" w:eastAsia="宋体"/>
          <w:sz w:val="24"/>
          <w:szCs w:val="24"/>
        </w:rPr>
        <w:t xml:space="preserve">        </w:t>
      </w:r>
      <w:r>
        <w:rPr>
          <w:rFonts w:hint="eastAsia" w:eastAsia="宋体"/>
          <w:sz w:val="24"/>
          <w:szCs w:val="24"/>
        </w:rPr>
        <w:t>故意打人。</w:t>
      </w:r>
    </w:p>
    <w:p w14:paraId="2B29B4FA">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23.2</w:t>
      </w:r>
      <w:r>
        <w:rPr>
          <w:rFonts w:hint="default" w:eastAsia="宋体"/>
          <w:sz w:val="24"/>
          <w:szCs w:val="24"/>
        </w:rPr>
        <w:t xml:space="preserve">        </w:t>
      </w:r>
      <w:r>
        <w:rPr>
          <w:rFonts w:hint="eastAsia" w:eastAsia="宋体"/>
          <w:sz w:val="24"/>
          <w:szCs w:val="24"/>
        </w:rPr>
        <w:t>辱骂他人。</w:t>
      </w:r>
    </w:p>
    <w:p w14:paraId="6CC03AD5">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23.3</w:t>
      </w:r>
      <w:r>
        <w:rPr>
          <w:rFonts w:hint="default" w:eastAsia="宋体"/>
          <w:sz w:val="24"/>
          <w:szCs w:val="24"/>
        </w:rPr>
        <w:t xml:space="preserve">        </w:t>
      </w:r>
      <w:r>
        <w:rPr>
          <w:rFonts w:hint="eastAsia" w:eastAsia="宋体"/>
          <w:sz w:val="24"/>
          <w:szCs w:val="24"/>
        </w:rPr>
        <w:t>任何违背体育道德，侮辱他人的行为。</w:t>
      </w:r>
    </w:p>
    <w:p w14:paraId="49009FF3">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23.4</w:t>
      </w:r>
      <w:r>
        <w:rPr>
          <w:rFonts w:hint="default" w:eastAsia="宋体"/>
          <w:sz w:val="24"/>
          <w:szCs w:val="24"/>
        </w:rPr>
        <w:t xml:space="preserve">        </w:t>
      </w:r>
      <w:r>
        <w:rPr>
          <w:rFonts w:hint="eastAsia" w:eastAsia="宋体"/>
          <w:sz w:val="24"/>
          <w:szCs w:val="24"/>
        </w:rPr>
        <w:t>故意伤害对方的行为并造成严重后果。</w:t>
      </w:r>
    </w:p>
    <w:p w14:paraId="1C89D800">
      <w:pPr>
        <w:bidi w:val="0"/>
        <w:rPr>
          <w:rFonts w:hint="eastAsia"/>
        </w:rPr>
      </w:pPr>
    </w:p>
    <w:p w14:paraId="26187102">
      <w:pPr>
        <w:pStyle w:val="4"/>
        <w:bidi w:val="0"/>
        <w:jc w:val="center"/>
        <w:outlineLvl w:val="0"/>
        <w:rPr>
          <w:rFonts w:hint="eastAsia"/>
          <w:sz w:val="24"/>
          <w:szCs w:val="24"/>
        </w:rPr>
      </w:pPr>
      <w:bookmarkStart w:id="39" w:name="_Toc1277836357"/>
      <w:bookmarkStart w:id="40" w:name="_Toc22402"/>
      <w:bookmarkStart w:id="41" w:name="_Toc12438"/>
      <w:bookmarkStart w:id="42" w:name="_Toc1113053367"/>
      <w:r>
        <w:rPr>
          <w:rFonts w:hint="eastAsia" w:ascii="宋体" w:hAnsi="宋体" w:eastAsia="宋体" w:cs="宋体"/>
          <w:sz w:val="24"/>
          <w:szCs w:val="24"/>
        </w:rPr>
        <w:t>第七章  赛制和名次排定</w:t>
      </w:r>
      <w:bookmarkEnd w:id="39"/>
      <w:bookmarkEnd w:id="40"/>
      <w:bookmarkEnd w:id="41"/>
      <w:bookmarkEnd w:id="42"/>
    </w:p>
    <w:p w14:paraId="190A245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24</w:t>
      </w:r>
      <w:r>
        <w:rPr>
          <w:rFonts w:hint="default" w:eastAsia="宋体"/>
          <w:b/>
          <w:bCs/>
          <w:sz w:val="24"/>
          <w:szCs w:val="24"/>
        </w:rPr>
        <w:t xml:space="preserve">          </w:t>
      </w:r>
      <w:r>
        <w:rPr>
          <w:rFonts w:hint="eastAsia" w:eastAsia="宋体"/>
          <w:b/>
          <w:bCs/>
          <w:sz w:val="24"/>
          <w:szCs w:val="24"/>
        </w:rPr>
        <w:t>赛 制</w:t>
      </w:r>
    </w:p>
    <w:p w14:paraId="26221EA6">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sz w:val="24"/>
          <w:szCs w:val="24"/>
        </w:rPr>
      </w:pPr>
      <w:r>
        <w:rPr>
          <w:rFonts w:hint="eastAsia"/>
          <w:sz w:val="24"/>
          <w:szCs w:val="24"/>
        </w:rPr>
        <w:t xml:space="preserve">            花炮比赛可以采用循环赛或淘汰赛。</w:t>
      </w:r>
    </w:p>
    <w:p w14:paraId="540BAF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25</w:t>
      </w:r>
      <w:r>
        <w:rPr>
          <w:rFonts w:hint="default" w:eastAsia="宋体"/>
          <w:b/>
          <w:bCs/>
          <w:sz w:val="24"/>
          <w:szCs w:val="24"/>
        </w:rPr>
        <w:t xml:space="preserve">          </w:t>
      </w:r>
      <w:r>
        <w:rPr>
          <w:rFonts w:hint="eastAsia" w:eastAsia="宋体"/>
          <w:b/>
          <w:bCs/>
          <w:sz w:val="24"/>
          <w:szCs w:val="24"/>
        </w:rPr>
        <w:t>名次排定</w:t>
      </w:r>
    </w:p>
    <w:p w14:paraId="17F35165">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25.1</w:t>
      </w:r>
      <w:r>
        <w:rPr>
          <w:rFonts w:hint="default" w:eastAsia="宋体"/>
          <w:sz w:val="24"/>
          <w:szCs w:val="24"/>
        </w:rPr>
        <w:t xml:space="preserve">        </w:t>
      </w:r>
      <w:r>
        <w:rPr>
          <w:rFonts w:hint="eastAsia" w:eastAsia="宋体"/>
          <w:sz w:val="24"/>
          <w:szCs w:val="24"/>
        </w:rPr>
        <w:t>循环赛</w:t>
      </w:r>
    </w:p>
    <w:p w14:paraId="6DE79109">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25.1.1       每队胜一场得2分，平一场得1分，负一场得0分。弃权一场，取消本阶段全部成绩。以各队积分多少决定名次，积分多者名次列前。</w:t>
      </w:r>
    </w:p>
    <w:p w14:paraId="53BB3109">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25.1.2       如两队或两队以上积分相等，依下列顺序名次列前：</w:t>
      </w:r>
    </w:p>
    <w:p w14:paraId="260C7F24">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25.1.2.1     积分相等队之间相互比赛的积分多者。</w:t>
      </w:r>
    </w:p>
    <w:p w14:paraId="3992C028">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25.1.2.2     积分相等队之间相互比赛的净胜炮数多者。 </w:t>
      </w:r>
    </w:p>
    <w:p w14:paraId="31CA8307">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25.1.2.3     积分相等队之间相互比赛的进炮总和多者。</w:t>
      </w:r>
    </w:p>
    <w:p w14:paraId="03DB12FC">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25.1.2.4     整个比赛中净胜炮数多者。</w:t>
      </w:r>
    </w:p>
    <w:p w14:paraId="0029C85F">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25.1.2.5     整个比赛中进炮总和多者。</w:t>
      </w:r>
    </w:p>
    <w:p w14:paraId="4867CBBF">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25.1.2.6     抽签优胜者。</w:t>
      </w:r>
    </w:p>
    <w:p w14:paraId="10DFA292">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25.2</w:t>
      </w:r>
      <w:r>
        <w:rPr>
          <w:rFonts w:hint="default" w:eastAsia="宋体"/>
          <w:sz w:val="24"/>
          <w:szCs w:val="24"/>
        </w:rPr>
        <w:t xml:space="preserve">        </w:t>
      </w:r>
      <w:r>
        <w:rPr>
          <w:rFonts w:hint="eastAsia" w:eastAsia="宋体"/>
          <w:sz w:val="24"/>
          <w:szCs w:val="24"/>
        </w:rPr>
        <w:t>淘汰赛</w:t>
      </w:r>
    </w:p>
    <w:p w14:paraId="598CEED0">
      <w:pPr>
        <w:keepNext w:val="0"/>
        <w:keepLines w:val="0"/>
        <w:pageBreakBefore w:val="0"/>
        <w:widowControl w:val="0"/>
        <w:kinsoku/>
        <w:wordWrap/>
        <w:overflowPunct/>
        <w:topLinePunct w:val="0"/>
        <w:autoSpaceDE/>
        <w:autoSpaceDN/>
        <w:bidi w:val="0"/>
        <w:adjustRightInd/>
        <w:snapToGrid/>
        <w:spacing w:line="360" w:lineRule="auto"/>
        <w:ind w:left="1509" w:leftChars="699" w:firstLine="0" w:firstLineChars="0"/>
        <w:textAlignment w:val="auto"/>
        <w:rPr>
          <w:rFonts w:hint="eastAsia" w:eastAsia="宋体"/>
          <w:sz w:val="24"/>
          <w:szCs w:val="24"/>
        </w:rPr>
      </w:pPr>
      <w:r>
        <w:rPr>
          <w:rFonts w:hint="eastAsia" w:eastAsia="宋体"/>
          <w:sz w:val="24"/>
          <w:szCs w:val="24"/>
        </w:rPr>
        <w:t>如比赛结束时两队比分相等，则进行决胜期比赛，在决胜期结束时，以最后得分多的队为胜。如两队比分相等，则以罚点炮决定胜负。</w:t>
      </w:r>
    </w:p>
    <w:p w14:paraId="62631BEC">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p>
    <w:p w14:paraId="17C46036">
      <w:pPr>
        <w:pStyle w:val="4"/>
        <w:bidi w:val="0"/>
        <w:jc w:val="center"/>
        <w:outlineLvl w:val="0"/>
        <w:rPr>
          <w:rFonts w:hint="eastAsia"/>
          <w:sz w:val="24"/>
          <w:szCs w:val="24"/>
        </w:rPr>
      </w:pPr>
      <w:bookmarkStart w:id="43" w:name="_Toc30121"/>
      <w:bookmarkStart w:id="44" w:name="_Toc1759182099"/>
      <w:bookmarkStart w:id="45" w:name="_Toc357890152"/>
      <w:bookmarkStart w:id="46" w:name="_Toc8745"/>
      <w:r>
        <w:rPr>
          <w:rFonts w:hint="eastAsia" w:ascii="宋体" w:hAnsi="宋体" w:eastAsia="宋体" w:cs="宋体"/>
          <w:sz w:val="24"/>
          <w:szCs w:val="24"/>
        </w:rPr>
        <w:t>第八章 弃权与申诉</w:t>
      </w:r>
      <w:bookmarkEnd w:id="43"/>
      <w:bookmarkEnd w:id="44"/>
      <w:bookmarkEnd w:id="45"/>
      <w:bookmarkEnd w:id="46"/>
    </w:p>
    <w:p w14:paraId="24B8413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26</w:t>
      </w:r>
      <w:r>
        <w:rPr>
          <w:rFonts w:hint="default" w:eastAsia="宋体"/>
          <w:b/>
          <w:bCs/>
          <w:sz w:val="24"/>
          <w:szCs w:val="24"/>
        </w:rPr>
        <w:t xml:space="preserve">          </w:t>
      </w:r>
      <w:r>
        <w:rPr>
          <w:rFonts w:hint="eastAsia" w:eastAsia="宋体"/>
          <w:b/>
          <w:bCs/>
          <w:sz w:val="24"/>
          <w:szCs w:val="24"/>
        </w:rPr>
        <w:t>弃权</w:t>
      </w:r>
    </w:p>
    <w:p w14:paraId="79BCCDF0">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sz w:val="24"/>
          <w:szCs w:val="24"/>
        </w:rPr>
      </w:pPr>
      <w:r>
        <w:rPr>
          <w:rFonts w:hint="eastAsia"/>
          <w:sz w:val="24"/>
          <w:szCs w:val="24"/>
        </w:rPr>
        <w:t xml:space="preserve">            </w:t>
      </w:r>
      <w:r>
        <w:rPr>
          <w:rFonts w:hint="eastAsia" w:eastAsia="宋体"/>
          <w:sz w:val="24"/>
          <w:szCs w:val="24"/>
        </w:rPr>
        <w:t>参赛队出现下列情况将判定弃权，被判定弃权的队将取消其阶段比赛成绩：</w:t>
      </w:r>
    </w:p>
    <w:p w14:paraId="1E4054C2">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sz w:val="24"/>
          <w:szCs w:val="24"/>
        </w:rPr>
      </w:pPr>
      <w:r>
        <w:rPr>
          <w:rFonts w:hint="eastAsia"/>
          <w:sz w:val="24"/>
          <w:szCs w:val="24"/>
        </w:rPr>
        <w:t>26.1        无故超过比赛开始时间15分钟不到比赛场地。</w:t>
      </w:r>
    </w:p>
    <w:p w14:paraId="57FC17AC">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sz w:val="24"/>
          <w:szCs w:val="24"/>
        </w:rPr>
      </w:pPr>
      <w:r>
        <w:rPr>
          <w:rFonts w:hint="eastAsia"/>
          <w:sz w:val="24"/>
          <w:szCs w:val="24"/>
        </w:rPr>
        <w:t>26.2        裁判员通知某队开始比赛，该队拒绝比赛超过5分钟时。</w:t>
      </w:r>
    </w:p>
    <w:p w14:paraId="73543F54">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sz w:val="24"/>
          <w:szCs w:val="24"/>
        </w:rPr>
      </w:pPr>
      <w:r>
        <w:rPr>
          <w:rFonts w:hint="eastAsia"/>
          <w:sz w:val="24"/>
          <w:szCs w:val="24"/>
        </w:rPr>
        <w:t>26.3        某队比赛开始时，上场队员不足5人。</w:t>
      </w:r>
    </w:p>
    <w:p w14:paraId="279632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27</w:t>
      </w:r>
      <w:r>
        <w:rPr>
          <w:rFonts w:hint="default" w:eastAsia="宋体"/>
          <w:b/>
          <w:bCs/>
          <w:sz w:val="24"/>
          <w:szCs w:val="24"/>
        </w:rPr>
        <w:t xml:space="preserve">          </w:t>
      </w:r>
      <w:r>
        <w:rPr>
          <w:rFonts w:hint="eastAsia" w:eastAsia="宋体"/>
          <w:b/>
          <w:bCs/>
          <w:sz w:val="24"/>
          <w:szCs w:val="24"/>
        </w:rPr>
        <w:t>申诉</w:t>
      </w:r>
    </w:p>
    <w:p w14:paraId="2A4470D9">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sz w:val="24"/>
          <w:szCs w:val="24"/>
        </w:rPr>
      </w:pPr>
      <w:r>
        <w:rPr>
          <w:rFonts w:hint="eastAsia"/>
          <w:sz w:val="24"/>
          <w:szCs w:val="24"/>
        </w:rPr>
        <w:t xml:space="preserve">       </w:t>
      </w:r>
      <w:r>
        <w:rPr>
          <w:rFonts w:hint="default"/>
          <w:sz w:val="24"/>
          <w:szCs w:val="24"/>
        </w:rPr>
        <w:t xml:space="preserve">     </w:t>
      </w:r>
      <w:r>
        <w:rPr>
          <w:rFonts w:hint="eastAsia"/>
          <w:sz w:val="24"/>
          <w:szCs w:val="24"/>
        </w:rPr>
        <w:t>比赛结束后，如某队对比赛结果有异议，应在比赛结束后2小时内向仲裁委员会提出书面申诉意见，同时交纳申诉费。仲裁委员会依据仲裁委员会条例进行裁决。</w:t>
      </w:r>
    </w:p>
    <w:p w14:paraId="4A628D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6B90134B">
      <w:pPr>
        <w:pStyle w:val="4"/>
        <w:bidi w:val="0"/>
        <w:jc w:val="center"/>
        <w:outlineLvl w:val="0"/>
        <w:rPr>
          <w:rFonts w:hint="eastAsia"/>
          <w:sz w:val="24"/>
          <w:szCs w:val="24"/>
        </w:rPr>
      </w:pPr>
      <w:bookmarkStart w:id="47" w:name="_Toc10877"/>
      <w:bookmarkStart w:id="48" w:name="_Toc2105573064"/>
      <w:bookmarkStart w:id="49" w:name="_Toc23034"/>
      <w:bookmarkStart w:id="50" w:name="_Toc18685997"/>
      <w:r>
        <w:rPr>
          <w:rFonts w:hint="eastAsia" w:ascii="宋体" w:hAnsi="宋体" w:eastAsia="宋体" w:cs="宋体"/>
          <w:sz w:val="24"/>
          <w:szCs w:val="24"/>
        </w:rPr>
        <w:t>第九章 裁判人员及其职责</w:t>
      </w:r>
      <w:bookmarkEnd w:id="47"/>
      <w:bookmarkEnd w:id="48"/>
      <w:bookmarkEnd w:id="49"/>
      <w:bookmarkEnd w:id="50"/>
    </w:p>
    <w:p w14:paraId="181EA3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28</w:t>
      </w:r>
      <w:r>
        <w:rPr>
          <w:rFonts w:hint="default" w:eastAsia="宋体"/>
          <w:b/>
          <w:bCs/>
          <w:sz w:val="24"/>
          <w:szCs w:val="24"/>
        </w:rPr>
        <w:t xml:space="preserve">          </w:t>
      </w:r>
      <w:r>
        <w:rPr>
          <w:rFonts w:hint="eastAsia" w:eastAsia="宋体"/>
          <w:b/>
          <w:bCs/>
          <w:sz w:val="24"/>
          <w:szCs w:val="24"/>
        </w:rPr>
        <w:t>裁判人员</w:t>
      </w:r>
    </w:p>
    <w:p w14:paraId="058FA610">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28.1        比赛设裁判长1人，副裁判长1～3人，裁判员、助理人员若干人。</w:t>
      </w:r>
    </w:p>
    <w:p w14:paraId="060C1042">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28.2        每场比赛设主裁判员1人，副裁判员2人，另设值场裁判员1人。助理人员由记录员、计时员和司炮员等组成。</w:t>
      </w:r>
    </w:p>
    <w:p w14:paraId="67FFB31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29</w:t>
      </w:r>
      <w:r>
        <w:rPr>
          <w:rFonts w:hint="default" w:eastAsia="宋体"/>
          <w:b/>
          <w:bCs/>
          <w:sz w:val="24"/>
          <w:szCs w:val="24"/>
        </w:rPr>
        <w:t xml:space="preserve">          </w:t>
      </w:r>
      <w:r>
        <w:rPr>
          <w:rFonts w:hint="eastAsia" w:eastAsia="宋体"/>
          <w:b/>
          <w:bCs/>
          <w:sz w:val="24"/>
          <w:szCs w:val="24"/>
        </w:rPr>
        <w:t xml:space="preserve">裁判人员职责 </w:t>
      </w:r>
    </w:p>
    <w:p w14:paraId="3C4C65E5">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29.1</w:t>
      </w:r>
      <w:r>
        <w:rPr>
          <w:rFonts w:hint="default" w:eastAsia="宋体"/>
          <w:sz w:val="24"/>
          <w:szCs w:val="24"/>
        </w:rPr>
        <w:t xml:space="preserve">        </w:t>
      </w:r>
      <w:r>
        <w:rPr>
          <w:rFonts w:hint="eastAsia" w:eastAsia="宋体"/>
          <w:sz w:val="24"/>
          <w:szCs w:val="24"/>
        </w:rPr>
        <w:t>裁判长</w:t>
      </w:r>
    </w:p>
    <w:p w14:paraId="71F28B82">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29.1.1       比赛前，对场地器材、比赛日程及裁判员的分工等做出检查和了解。</w:t>
      </w:r>
    </w:p>
    <w:p w14:paraId="703A8FAB">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29.1.2       组织领导裁判工作。</w:t>
      </w:r>
    </w:p>
    <w:p w14:paraId="4F5E63F1">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29.1.3       掌握比赛进程，根据规则精神解决比赛中的有关问题。 </w:t>
      </w:r>
    </w:p>
    <w:p w14:paraId="44AED6F0">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29.1.4       负责处理比赛中提出的各种疑难问题。</w:t>
      </w:r>
    </w:p>
    <w:p w14:paraId="5124EF08">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29.2</w:t>
      </w:r>
      <w:r>
        <w:rPr>
          <w:rFonts w:hint="default" w:eastAsia="宋体"/>
          <w:sz w:val="24"/>
          <w:szCs w:val="24"/>
        </w:rPr>
        <w:t xml:space="preserve">        </w:t>
      </w:r>
      <w:r>
        <w:rPr>
          <w:rFonts w:hint="eastAsia" w:eastAsia="宋体"/>
          <w:sz w:val="24"/>
          <w:szCs w:val="24"/>
        </w:rPr>
        <w:t>副裁判长</w:t>
      </w:r>
    </w:p>
    <w:p w14:paraId="4EF377F1">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29.2.1       协助裁判长领导裁判工作，当裁判长因故缺席时，应代理其职务。</w:t>
      </w:r>
    </w:p>
    <w:p w14:paraId="537333CB">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29.2.2       负责审核场地器材和设备。</w:t>
      </w:r>
    </w:p>
    <w:p w14:paraId="338B91D6">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29.3</w:t>
      </w:r>
      <w:r>
        <w:rPr>
          <w:rFonts w:hint="default" w:eastAsia="宋体"/>
          <w:sz w:val="24"/>
          <w:szCs w:val="24"/>
        </w:rPr>
        <w:t xml:space="preserve">        </w:t>
      </w:r>
      <w:r>
        <w:rPr>
          <w:rFonts w:hint="eastAsia" w:eastAsia="宋体"/>
          <w:sz w:val="24"/>
          <w:szCs w:val="24"/>
        </w:rPr>
        <w:t>裁判员</w:t>
      </w:r>
    </w:p>
    <w:p w14:paraId="78185B9B">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29.3.1      </w:t>
      </w:r>
      <w:r>
        <w:rPr>
          <w:rFonts w:hint="default" w:eastAsia="宋体"/>
          <w:sz w:val="24"/>
          <w:szCs w:val="24"/>
        </w:rPr>
        <w:t xml:space="preserve"> </w:t>
      </w:r>
      <w:r>
        <w:rPr>
          <w:rFonts w:hint="eastAsia" w:eastAsia="宋体"/>
          <w:sz w:val="24"/>
          <w:szCs w:val="24"/>
        </w:rPr>
        <w:t xml:space="preserve">比赛前检查场地、器材，运动员的装备及指甲。 </w:t>
      </w:r>
    </w:p>
    <w:p w14:paraId="4CB99CAD">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29.3.2      </w:t>
      </w:r>
      <w:r>
        <w:rPr>
          <w:rFonts w:hint="default" w:eastAsia="宋体"/>
          <w:sz w:val="24"/>
          <w:szCs w:val="24"/>
        </w:rPr>
        <w:t xml:space="preserve"> </w:t>
      </w:r>
      <w:r>
        <w:rPr>
          <w:rFonts w:hint="eastAsia" w:eastAsia="宋体"/>
          <w:sz w:val="24"/>
          <w:szCs w:val="24"/>
        </w:rPr>
        <w:t>比赛中应认真执行规则，使比赛按规则进行。</w:t>
      </w:r>
    </w:p>
    <w:p w14:paraId="0C3FDC25">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29.3.3      </w:t>
      </w:r>
      <w:r>
        <w:rPr>
          <w:rFonts w:hint="default" w:eastAsia="宋体"/>
          <w:sz w:val="24"/>
          <w:szCs w:val="24"/>
        </w:rPr>
        <w:t xml:space="preserve"> </w:t>
      </w:r>
      <w:r>
        <w:rPr>
          <w:rFonts w:hint="eastAsia" w:eastAsia="宋体"/>
          <w:sz w:val="24"/>
          <w:szCs w:val="24"/>
        </w:rPr>
        <w:t>裁判员有对场上队员及限制区人员行使管理的权力。</w:t>
      </w:r>
    </w:p>
    <w:p w14:paraId="25567673">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29.3.4      </w:t>
      </w:r>
      <w:r>
        <w:rPr>
          <w:rFonts w:hint="default" w:eastAsia="宋体"/>
          <w:sz w:val="24"/>
          <w:szCs w:val="24"/>
        </w:rPr>
        <w:t xml:space="preserve"> </w:t>
      </w:r>
      <w:r>
        <w:rPr>
          <w:rFonts w:hint="eastAsia" w:eastAsia="宋体"/>
          <w:sz w:val="24"/>
          <w:szCs w:val="24"/>
        </w:rPr>
        <w:t>当裁判员判定不一致时，主裁判员可根据具体情况做出最后决定。</w:t>
      </w:r>
    </w:p>
    <w:p w14:paraId="113A5728">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29.3.5      </w:t>
      </w:r>
      <w:r>
        <w:rPr>
          <w:rFonts w:hint="default" w:eastAsia="宋体"/>
          <w:sz w:val="24"/>
          <w:szCs w:val="24"/>
        </w:rPr>
        <w:t xml:space="preserve"> </w:t>
      </w:r>
      <w:r>
        <w:rPr>
          <w:rFonts w:hint="eastAsia" w:eastAsia="宋体"/>
          <w:sz w:val="24"/>
          <w:szCs w:val="24"/>
        </w:rPr>
        <w:t xml:space="preserve">对犯有故意伤人和行为十分恶劣的队员，应出示红牌取消该队员继续参加该场比赛的资格。 </w:t>
      </w:r>
    </w:p>
    <w:p w14:paraId="2DC3EA08">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29.3.6      </w:t>
      </w:r>
      <w:r>
        <w:rPr>
          <w:rFonts w:hint="default" w:eastAsia="宋体"/>
          <w:sz w:val="24"/>
          <w:szCs w:val="24"/>
        </w:rPr>
        <w:t xml:space="preserve"> </w:t>
      </w:r>
      <w:r>
        <w:rPr>
          <w:rFonts w:hint="eastAsia" w:eastAsia="宋体"/>
          <w:sz w:val="24"/>
          <w:szCs w:val="24"/>
        </w:rPr>
        <w:t xml:space="preserve">如遇风雨、外界干扰等其它原因而妨碍比赛进行时，裁判员有权暂停、推迟比赛，并将有关情况报告主办机构。 </w:t>
      </w:r>
    </w:p>
    <w:p w14:paraId="5BE3CAF8">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29.3.7      </w:t>
      </w:r>
      <w:r>
        <w:rPr>
          <w:rFonts w:hint="default" w:eastAsia="宋体"/>
          <w:sz w:val="24"/>
          <w:szCs w:val="24"/>
        </w:rPr>
        <w:t xml:space="preserve"> </w:t>
      </w:r>
      <w:r>
        <w:rPr>
          <w:rFonts w:hint="eastAsia" w:eastAsia="宋体"/>
          <w:sz w:val="24"/>
          <w:szCs w:val="24"/>
        </w:rPr>
        <w:t>当运动员严重受伤时，裁判员应停止比赛，将受伤运动员迅速移至场外接受治疗，并立即恢复比赛。、</w:t>
      </w:r>
    </w:p>
    <w:p w14:paraId="1FAD8041">
      <w:pPr>
        <w:keepNext w:val="0"/>
        <w:keepLines w:val="0"/>
        <w:pageBreakBefore w:val="0"/>
        <w:widowControl w:val="0"/>
        <w:kinsoku/>
        <w:wordWrap/>
        <w:overflowPunct/>
        <w:topLinePunct w:val="0"/>
        <w:autoSpaceDE/>
        <w:autoSpaceDN/>
        <w:bidi w:val="0"/>
        <w:adjustRightInd/>
        <w:snapToGrid/>
        <w:spacing w:line="360" w:lineRule="auto"/>
        <w:ind w:left="1476" w:hanging="1476" w:hangingChars="600"/>
        <w:textAlignment w:val="auto"/>
        <w:rPr>
          <w:rFonts w:hint="eastAsia" w:eastAsia="宋体"/>
          <w:sz w:val="24"/>
          <w:szCs w:val="24"/>
        </w:rPr>
      </w:pPr>
      <w:r>
        <w:rPr>
          <w:rFonts w:hint="eastAsia" w:eastAsia="宋体"/>
          <w:sz w:val="24"/>
          <w:szCs w:val="24"/>
        </w:rPr>
        <w:t xml:space="preserve">29.3.8      </w:t>
      </w:r>
      <w:r>
        <w:rPr>
          <w:rFonts w:hint="default" w:eastAsia="宋体"/>
          <w:sz w:val="24"/>
          <w:szCs w:val="24"/>
        </w:rPr>
        <w:t xml:space="preserve"> </w:t>
      </w:r>
      <w:r>
        <w:rPr>
          <w:rFonts w:hint="eastAsia" w:eastAsia="宋体"/>
          <w:sz w:val="24"/>
          <w:szCs w:val="24"/>
        </w:rPr>
        <w:t>裁判员服装应与场上比赛队员服装有明显区别。</w:t>
      </w:r>
    </w:p>
    <w:p w14:paraId="7A2B12D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br w:type="page"/>
      </w:r>
    </w:p>
    <w:p w14:paraId="064D01BC">
      <w:pPr>
        <w:pStyle w:val="3"/>
        <w:bidi w:val="0"/>
        <w:jc w:val="center"/>
        <w:rPr>
          <w:rFonts w:hint="eastAsia" w:eastAsia="宋体"/>
          <w:sz w:val="44"/>
          <w:szCs w:val="44"/>
        </w:rPr>
      </w:pPr>
      <w:bookmarkStart w:id="51" w:name="_Toc522939117"/>
      <w:bookmarkStart w:id="52" w:name="_Toc2130951382"/>
      <w:r>
        <w:rPr>
          <w:rFonts w:hint="eastAsia" w:eastAsia="宋体"/>
          <w:sz w:val="44"/>
          <w:szCs w:val="44"/>
        </w:rPr>
        <w:t>花炮竞赛裁判法</w:t>
      </w:r>
      <w:bookmarkEnd w:id="0"/>
      <w:bookmarkEnd w:id="1"/>
      <w:bookmarkEnd w:id="14"/>
      <w:bookmarkEnd w:id="51"/>
      <w:bookmarkEnd w:id="52"/>
      <w:bookmarkStart w:id="53" w:name="_Toc7627"/>
    </w:p>
    <w:p w14:paraId="0BF1E78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6EB97351">
      <w:pPr>
        <w:pStyle w:val="4"/>
        <w:bidi w:val="0"/>
        <w:jc w:val="center"/>
        <w:rPr>
          <w:rFonts w:hint="eastAsia" w:ascii="宋体" w:hAnsi="宋体" w:eastAsia="宋体" w:cs="宋体"/>
          <w:sz w:val="24"/>
          <w:szCs w:val="24"/>
        </w:rPr>
      </w:pPr>
      <w:bookmarkStart w:id="54" w:name="_Toc1534655895"/>
      <w:bookmarkStart w:id="55" w:name="_Toc1315096255"/>
      <w:r>
        <w:rPr>
          <w:rFonts w:hint="eastAsia" w:ascii="宋体" w:hAnsi="宋体" w:eastAsia="宋体" w:cs="宋体"/>
          <w:sz w:val="24"/>
          <w:szCs w:val="24"/>
        </w:rPr>
        <w:t>前  言</w:t>
      </w:r>
      <w:bookmarkEnd w:id="53"/>
      <w:bookmarkEnd w:id="54"/>
      <w:bookmarkEnd w:id="55"/>
    </w:p>
    <w:p w14:paraId="28ECD17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裁判法是作为一种实际工作方法而设计的。它能够帮助裁判员在比赛中占据最佳的观察位置，以便跟随比赛的进行和变化，正确、及时地判断和处理有关违反规则的各种情况。花炮竞赛裁判法介绍了花炮裁判员应具备的基本素质和工作程序，以及在不同的情况下裁判员在场上的分工职责、选位、跑位路线等。它将有助于花炮裁判员更好地完成执法任务，保证比赛圆满顺利地进行。</w:t>
      </w:r>
    </w:p>
    <w:p w14:paraId="7F4B8D2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602C6AE4">
      <w:pPr>
        <w:pStyle w:val="4"/>
        <w:bidi w:val="0"/>
        <w:jc w:val="center"/>
        <w:outlineLvl w:val="0"/>
        <w:rPr>
          <w:rFonts w:hint="eastAsia" w:ascii="宋体" w:hAnsi="宋体" w:eastAsia="宋体" w:cs="宋体"/>
          <w:sz w:val="24"/>
          <w:szCs w:val="24"/>
        </w:rPr>
      </w:pPr>
      <w:bookmarkStart w:id="56" w:name="_Toc26423"/>
      <w:bookmarkStart w:id="57" w:name="_Toc28019"/>
      <w:bookmarkStart w:id="58" w:name="_Toc4153"/>
      <w:bookmarkStart w:id="59" w:name="_Toc1683026795"/>
      <w:bookmarkStart w:id="60" w:name="_Toc921062861"/>
      <w:r>
        <w:rPr>
          <w:rFonts w:hint="eastAsia" w:ascii="宋体" w:hAnsi="宋体" w:eastAsia="宋体" w:cs="宋体"/>
          <w:sz w:val="24"/>
          <w:szCs w:val="24"/>
          <w:lang w:val="en-US" w:eastAsia="zh-CN"/>
        </w:rPr>
        <w:t>第一章　裁判员应具备的基本素质</w:t>
      </w:r>
      <w:bookmarkEnd w:id="56"/>
      <w:bookmarkEnd w:id="57"/>
      <w:bookmarkEnd w:id="58"/>
      <w:bookmarkEnd w:id="59"/>
      <w:bookmarkEnd w:id="60"/>
    </w:p>
    <w:p w14:paraId="4919131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优秀的裁判员应具备较高的思想素质和业务素质，做好裁判工作有助于运动员养成遵守竞赛规则，公平竞争的习惯，对提高比赛的水平具有十分重要的意义。裁判员应当不断地学习研究，透彻地理解规则，使自己执法的比赛更加精彩激烈。并力求通过自己对规则的理解，使每一场比赛都能在正确的精神指导下进行。因此，裁判员应具备以下几种素质：</w:t>
      </w:r>
    </w:p>
    <w:p w14:paraId="1624592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（一）严格遵守严肃、认真、公正、准确的基本原则，加强裁判员自身的职业修养，保证比赛安全顺利地进行。</w:t>
      </w:r>
    </w:p>
    <w:p w14:paraId="5499565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（二）裁判员要具备良好的心理素质，对比赛要保持一种不带任何感情色彩的冷静态度。任何时候都应集中精力，以确保比赛以外的任何事情都不会分散自己的注意力。</w:t>
      </w:r>
    </w:p>
    <w:p w14:paraId="69781CA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（三）裁判员要认真研究规则，精通规则内容，掌握花炮运动规律。对任何违背规则精神和体育道德的行为都应给予严厉的判罚，使运动员认识到裁判员执行规则的坚决性。</w:t>
      </w:r>
    </w:p>
    <w:p w14:paraId="5ACE31B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（四）裁判员对比赛的动向或趋势要有预见性。只有随时保持警觉，并能超越当时的情况，预见到下一步行为，才能做一名称职的裁判员，判罚才能果断准确。</w:t>
      </w:r>
    </w:p>
    <w:p w14:paraId="3DAB245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（五）裁判员自身要加强体能训练，提高身体素质以适应比赛的需要。</w:t>
      </w:r>
    </w:p>
    <w:p w14:paraId="45767B1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2740B599">
      <w:pPr>
        <w:pStyle w:val="4"/>
        <w:bidi w:val="0"/>
        <w:jc w:val="center"/>
        <w:outlineLvl w:val="0"/>
        <w:rPr>
          <w:rFonts w:hint="eastAsia" w:ascii="宋体" w:hAnsi="宋体" w:eastAsia="宋体" w:cs="宋体"/>
          <w:sz w:val="24"/>
          <w:szCs w:val="24"/>
          <w:lang w:val="en-US" w:eastAsia="zh-CN"/>
        </w:rPr>
      </w:pPr>
      <w:bookmarkStart w:id="61" w:name="_Toc1241377251"/>
      <w:bookmarkStart w:id="62" w:name="_Toc19809"/>
      <w:bookmarkStart w:id="63" w:name="_Toc6131"/>
      <w:bookmarkStart w:id="64" w:name="_Toc2124228928"/>
      <w:bookmarkStart w:id="65" w:name="_Toc19834"/>
      <w:r>
        <w:rPr>
          <w:rFonts w:hint="eastAsia" w:ascii="宋体" w:hAnsi="宋体" w:eastAsia="宋体" w:cs="宋体"/>
          <w:sz w:val="24"/>
          <w:szCs w:val="24"/>
          <w:lang w:val="en-US" w:eastAsia="zh-Hans"/>
        </w:rPr>
        <w:t xml:space="preserve">第二章 </w:t>
      </w:r>
      <w:r>
        <w:rPr>
          <w:rFonts w:hint="eastAsia" w:ascii="宋体" w:hAnsi="宋体" w:eastAsia="宋体" w:cs="宋体"/>
          <w:sz w:val="24"/>
          <w:szCs w:val="24"/>
          <w:lang w:val="en-US" w:eastAsia="zh-CN"/>
        </w:rPr>
        <w:t>裁判人员工作程序及要求</w:t>
      </w:r>
      <w:bookmarkEnd w:id="61"/>
      <w:bookmarkEnd w:id="62"/>
      <w:bookmarkEnd w:id="63"/>
      <w:bookmarkEnd w:id="64"/>
      <w:bookmarkEnd w:id="65"/>
    </w:p>
    <w:p w14:paraId="76670AA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eastAsia="宋体"/>
          <w:b/>
          <w:bCs/>
          <w:sz w:val="24"/>
          <w:szCs w:val="24"/>
        </w:rPr>
      </w:pPr>
      <w:bookmarkStart w:id="66" w:name="_Toc1767873094"/>
      <w:bookmarkStart w:id="67" w:name="_Toc2147445168"/>
      <w:bookmarkStart w:id="68" w:name="_Toc3343672"/>
      <w:bookmarkStart w:id="69" w:name="_Toc1761491151"/>
      <w:bookmarkStart w:id="70" w:name="_Toc1023826952"/>
      <w:r>
        <w:rPr>
          <w:rFonts w:hint="eastAsia" w:eastAsia="宋体"/>
          <w:b/>
          <w:bCs/>
          <w:sz w:val="24"/>
          <w:szCs w:val="24"/>
        </w:rPr>
        <w:t>一、裁判长</w:t>
      </w:r>
      <w:bookmarkEnd w:id="66"/>
      <w:bookmarkEnd w:id="67"/>
      <w:bookmarkEnd w:id="68"/>
      <w:bookmarkEnd w:id="69"/>
      <w:bookmarkEnd w:id="70"/>
    </w:p>
    <w:p w14:paraId="26E0319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（一）比赛前的工作与要求。</w:t>
      </w:r>
    </w:p>
    <w:p w14:paraId="48887C0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1．组织召开裁判组工作会议。</w:t>
      </w:r>
    </w:p>
    <w:p w14:paraId="566D1BA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（1）学习大会有关文件，加强裁判员的思想教育。</w:t>
      </w:r>
    </w:p>
    <w:p w14:paraId="0CA716A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（2）组织裁判员学习竞赛规则，统一判罚尺度。</w:t>
      </w:r>
    </w:p>
    <w:p w14:paraId="3751F2A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（3）解决各种疑难问题。</w:t>
      </w:r>
    </w:p>
    <w:p w14:paraId="01BF2F5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2．负责检查场地器材，安排竞赛日程和裁判员及助理人员的分工。</w:t>
      </w:r>
    </w:p>
    <w:p w14:paraId="55D71B4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（二）比赛中的工作与要求。</w:t>
      </w:r>
    </w:p>
    <w:p w14:paraId="6886227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1．全面组织和领导裁判的各项工作。</w:t>
      </w:r>
    </w:p>
    <w:p w14:paraId="4C85F2B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2．根据规则的精神解决比赛中的各种问题。</w:t>
      </w:r>
    </w:p>
    <w:p w14:paraId="5BBEC1E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（三）比赛结束后的工作与要求。</w:t>
      </w:r>
    </w:p>
    <w:p w14:paraId="10C2355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主持召开裁判工作总结会议，认真总结经验，帮助裁判员和助理人员提高业务水平。</w:t>
      </w:r>
    </w:p>
    <w:p w14:paraId="6B958B0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eastAsia="宋体"/>
          <w:b/>
          <w:bCs/>
          <w:sz w:val="24"/>
          <w:szCs w:val="24"/>
        </w:rPr>
      </w:pPr>
      <w:bookmarkStart w:id="71" w:name="_Toc172217315"/>
      <w:bookmarkStart w:id="72" w:name="_Toc1500767094"/>
      <w:bookmarkStart w:id="73" w:name="_Toc362520482"/>
      <w:bookmarkStart w:id="74" w:name="_Toc1820602500"/>
      <w:bookmarkStart w:id="75" w:name="_Toc59350966"/>
      <w:r>
        <w:rPr>
          <w:rFonts w:hint="eastAsia" w:eastAsia="宋体"/>
          <w:b/>
          <w:bCs/>
          <w:sz w:val="24"/>
          <w:szCs w:val="24"/>
        </w:rPr>
        <w:t>二、副裁判长</w:t>
      </w:r>
      <w:bookmarkEnd w:id="71"/>
      <w:bookmarkEnd w:id="72"/>
      <w:bookmarkEnd w:id="73"/>
      <w:bookmarkEnd w:id="74"/>
      <w:bookmarkEnd w:id="75"/>
    </w:p>
    <w:p w14:paraId="703FB89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（一）比赛前的工作与要求。</w:t>
      </w:r>
    </w:p>
    <w:p w14:paraId="7C076E0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1．协助裁判长组织学习与实习。</w:t>
      </w:r>
    </w:p>
    <w:p w14:paraId="70BF4C4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2．组织安排发放裁判员用品、检查记录台工作的准备。</w:t>
      </w:r>
    </w:p>
    <w:p w14:paraId="65A45FB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3．协助裁判长检查场地、器材，做好比赛裁判工作的后勤工作。</w:t>
      </w:r>
    </w:p>
    <w:p w14:paraId="4AFE159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（二）比赛中的工作与要求。</w:t>
      </w:r>
    </w:p>
    <w:p w14:paraId="4F0C095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根据比赛场地的分布，负责其中一个场地的比赛监督工作，对相关技术问题予以解决。</w:t>
      </w:r>
    </w:p>
    <w:p w14:paraId="39B5471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（三）比赛后的工作与要求。</w:t>
      </w:r>
    </w:p>
    <w:p w14:paraId="5FAC97F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总结经验，协助裁判长做好善后工作。</w:t>
      </w:r>
    </w:p>
    <w:p w14:paraId="0EC56A2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eastAsia="宋体"/>
          <w:b/>
          <w:bCs/>
          <w:sz w:val="24"/>
          <w:szCs w:val="24"/>
        </w:rPr>
      </w:pPr>
      <w:bookmarkStart w:id="76" w:name="_Toc1197114843"/>
      <w:bookmarkStart w:id="77" w:name="_Toc470634435"/>
      <w:bookmarkStart w:id="78" w:name="_Toc1079273354"/>
      <w:bookmarkStart w:id="79" w:name="_Toc1519215044"/>
      <w:bookmarkStart w:id="80" w:name="_Toc1795940696"/>
      <w:r>
        <w:rPr>
          <w:rFonts w:hint="eastAsia" w:eastAsia="宋体"/>
          <w:b/>
          <w:bCs/>
          <w:sz w:val="24"/>
          <w:szCs w:val="24"/>
        </w:rPr>
        <w:t>三、主裁判员</w:t>
      </w:r>
      <w:bookmarkEnd w:id="76"/>
      <w:bookmarkEnd w:id="77"/>
      <w:bookmarkEnd w:id="78"/>
      <w:bookmarkEnd w:id="79"/>
      <w:bookmarkEnd w:id="80"/>
    </w:p>
    <w:p w14:paraId="0B40EC3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（一）比赛前的工作与要求。</w:t>
      </w:r>
    </w:p>
    <w:p w14:paraId="19B58CC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1．准备好裁判员的服装和裁判用具。</w:t>
      </w:r>
    </w:p>
    <w:p w14:paraId="27C7D93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（1）裁判员着装要求：</w:t>
      </w:r>
    </w:p>
    <w:p w14:paraId="488996A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① 两套短袖上衣和运动短裤。</w:t>
      </w:r>
    </w:p>
    <w:p w14:paraId="20F43F6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② 服装统一，颜色有别于比赛队。</w:t>
      </w:r>
    </w:p>
    <w:p w14:paraId="0D69781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③ 有装裁判用具的口袋。</w:t>
      </w:r>
    </w:p>
    <w:p w14:paraId="2C11D69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④ 鞋具能适应比赛场地的状况，有防滑性能。</w:t>
      </w:r>
    </w:p>
    <w:p w14:paraId="76A1F17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（2）裁判员随身携带的用具。</w:t>
      </w:r>
    </w:p>
    <w:p w14:paraId="6AF0A6C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① 音质响亮的哨子。</w:t>
      </w:r>
    </w:p>
    <w:p w14:paraId="65B1449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② 秒表或电子手表。</w:t>
      </w:r>
    </w:p>
    <w:p w14:paraId="262CB92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③ 红、黄牌和挑边器。</w:t>
      </w:r>
    </w:p>
    <w:p w14:paraId="0E22096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2．召集两名副裁判员和值场裁判员召开准备会，明确裁判工作中相互间的配合，具体内容如下：</w:t>
      </w:r>
    </w:p>
    <w:p w14:paraId="34DA698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（1）比赛入场式或赛前介绍、比赛开始时的配合。</w:t>
      </w:r>
    </w:p>
    <w:p w14:paraId="3941D3C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（2）统一判罚尺度及有关规定。</w:t>
      </w:r>
    </w:p>
    <w:p w14:paraId="21D57D2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（3）分工和配合，特别是同时鸣哨时的处理方法。</w:t>
      </w:r>
    </w:p>
    <w:p w14:paraId="58AD5B4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（4）特殊情况下的选位和配合。</w:t>
      </w:r>
    </w:p>
    <w:p w14:paraId="07998FD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（5）犯规、违例、罚点炮、发界外炮、发任意炮等的配合。</w:t>
      </w:r>
    </w:p>
    <w:p w14:paraId="5A04A0D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（6）比赛时间终了时（上、下半场，决胜期，罚点炮决胜）的配合。</w:t>
      </w:r>
    </w:p>
    <w:p w14:paraId="76AC693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（7）暂停、换人的配合。</w:t>
      </w:r>
    </w:p>
    <w:p w14:paraId="36C9769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（8）对比赛队的技战术分析及重点队员的技术和品德的分析。</w:t>
      </w:r>
    </w:p>
    <w:p w14:paraId="4E804B6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（9）对比赛场地、器材检查的分工配合。</w:t>
      </w:r>
    </w:p>
    <w:p w14:paraId="0CE009C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3．到达比赛场地。</w:t>
      </w:r>
    </w:p>
    <w:p w14:paraId="6D9198F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裁判人员要提前到达比赛场地，并做好比赛开始前的各项工作。</w:t>
      </w:r>
    </w:p>
    <w:p w14:paraId="5A328B4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4．检查比赛场地、器材。</w:t>
      </w:r>
    </w:p>
    <w:p w14:paraId="61CC8E5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主裁判员负责安排检查比赛场地及比赛器材。</w:t>
      </w:r>
    </w:p>
    <w:p w14:paraId="03D216A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（1）检查比赛场地。</w:t>
      </w:r>
    </w:p>
    <w:p w14:paraId="6B02E86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检查场地是否符合规格，对危及运动员安全的物品或设施，及时清除或妥善处理。</w:t>
      </w:r>
    </w:p>
    <w:p w14:paraId="673F191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（2）检查比赛器材。</w:t>
      </w:r>
    </w:p>
    <w:p w14:paraId="599834D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① 检查炮台区两侧架设的网墙的支柱是否垂直固定在地面上，竖立在端线上的网墙支柱是否用海绵包裹，网墙是否牢固。</w:t>
      </w:r>
    </w:p>
    <w:p w14:paraId="611121F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② 检查花篮架是否牢固。</w:t>
      </w:r>
    </w:p>
    <w:p w14:paraId="4528329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③ 检查送炮器是否发射正常，调节送炮器，使花炮于场地中圈区域下落。</w:t>
      </w:r>
    </w:p>
    <w:p w14:paraId="42EEACE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④ 检查场地界线是否清晰。</w:t>
      </w:r>
    </w:p>
    <w:p w14:paraId="75D938E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5．比赛前10分钟，主裁判员召集双方队长进行挑边。并安排两名副裁判员分别召集双方队员在两个半场靠近记录台一侧的边线处列队，检查双方所有参赛队员的服装、指甲、护具、以及身体是否佩戴装饰物等。</w:t>
      </w:r>
    </w:p>
    <w:p w14:paraId="3B98CBA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6．组织双方运动员入场。</w:t>
      </w:r>
    </w:p>
    <w:p w14:paraId="22642EB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比赛前开始时，主裁判员和副裁判员带领双方运动员入场。</w:t>
      </w:r>
    </w:p>
    <w:p w14:paraId="0827B23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7．鸣哨示意司炮员发炮或由主裁判员抛炮。</w:t>
      </w:r>
    </w:p>
    <w:p w14:paraId="4E69EF1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花炮发射前，主裁判员示意双方队员在接炮区外做好准备，即刻鸣哨示意司炮员发炮或由主裁判员抛炮。</w:t>
      </w:r>
    </w:p>
    <w:p w14:paraId="1E74DB0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（二）比赛中的工作与要求。</w:t>
      </w:r>
    </w:p>
    <w:p w14:paraId="244A7EA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比赛中，主裁判员全面主持比赛场上的裁判工作，有权决定涉及比赛的一切问题，包括规则中没有涉及的问题。执法时，应看清事实，依据规则准确判罚。</w:t>
      </w:r>
    </w:p>
    <w:p w14:paraId="142D9B3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（三）比赛结束后的工作与要求。</w:t>
      </w:r>
    </w:p>
    <w:p w14:paraId="4FF70D1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1．当听到比赛结束的信号时，主裁判员立即鸣哨结束全场比赛。两名副裁判员立即跑入场内与主裁判员一起退场。</w:t>
      </w:r>
    </w:p>
    <w:p w14:paraId="24D7502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2．主裁判员认真检查记时钟、记录表，并在记录表上签字。</w:t>
      </w:r>
    </w:p>
    <w:p w14:paraId="046D594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3．认真及时地总结临场工作。</w:t>
      </w:r>
    </w:p>
    <w:p w14:paraId="0F1178E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eastAsia="宋体"/>
          <w:b/>
          <w:bCs/>
          <w:sz w:val="24"/>
          <w:szCs w:val="24"/>
        </w:rPr>
      </w:pPr>
      <w:bookmarkStart w:id="81" w:name="_Toc770677144"/>
      <w:bookmarkStart w:id="82" w:name="_Toc134877558"/>
      <w:bookmarkStart w:id="83" w:name="_Toc2014165325"/>
      <w:bookmarkStart w:id="84" w:name="_Toc1492619087"/>
      <w:bookmarkStart w:id="85" w:name="_Toc1700378116"/>
      <w:r>
        <w:rPr>
          <w:rFonts w:hint="eastAsia" w:eastAsia="宋体"/>
          <w:b/>
          <w:bCs/>
          <w:sz w:val="24"/>
          <w:szCs w:val="24"/>
        </w:rPr>
        <w:t>四、副裁判员</w:t>
      </w:r>
      <w:bookmarkEnd w:id="81"/>
      <w:bookmarkEnd w:id="82"/>
      <w:bookmarkEnd w:id="83"/>
      <w:bookmarkEnd w:id="84"/>
      <w:bookmarkEnd w:id="85"/>
    </w:p>
    <w:p w14:paraId="3399C36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（一）比赛前的工作与要求。</w:t>
      </w:r>
    </w:p>
    <w:p w14:paraId="276DA4B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1．准备好裁判服装和裁判用具，其服装和用具与主裁判员相同。</w:t>
      </w:r>
    </w:p>
    <w:p w14:paraId="7AD7A2F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2．与主裁判员一起到达比赛场地，协助主裁判员检查比赛场地、器械。</w:t>
      </w:r>
    </w:p>
    <w:p w14:paraId="1481356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3．按照主裁判员的安排，做好入场前的各项工作。</w:t>
      </w:r>
    </w:p>
    <w:p w14:paraId="16468A6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4．在主裁判员的带领下，组织双方运动员入场。</w:t>
      </w:r>
    </w:p>
    <w:p w14:paraId="707F88A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（二）比赛中的工作与要求。</w:t>
      </w:r>
    </w:p>
    <w:p w14:paraId="4CC4023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1．比赛中，如果主裁判员因伤不能继续工作时，第一副裁判员（靠近记录台一侧的副裁判员）将替代主裁判员的工作。</w:t>
      </w:r>
    </w:p>
    <w:p w14:paraId="758EE11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2．比赛中，副裁判员同主裁判员有相同的判罚权利。在规则规定的职权范围内，对所辖区域的情况看清事实，及时鸣哨，准确判罚。在遇到同主裁判员的判罚不一致时，要服从主裁判员的判定。</w:t>
      </w:r>
    </w:p>
    <w:p w14:paraId="023C1AE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（三）比赛后的工作与要求。</w:t>
      </w:r>
    </w:p>
    <w:p w14:paraId="6A0820F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1．比赛结束后，与主裁判员一起退场。</w:t>
      </w:r>
    </w:p>
    <w:p w14:paraId="3C04966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2．协助主裁判员检查记录表并签字。</w:t>
      </w:r>
    </w:p>
    <w:p w14:paraId="6267E6B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3．认真总结临场经验。</w:t>
      </w:r>
    </w:p>
    <w:p w14:paraId="5269193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eastAsia="宋体"/>
          <w:b/>
          <w:bCs/>
          <w:sz w:val="24"/>
          <w:szCs w:val="24"/>
        </w:rPr>
      </w:pPr>
      <w:bookmarkStart w:id="86" w:name="_Toc1690104983"/>
      <w:bookmarkStart w:id="87" w:name="_Toc1296884151"/>
      <w:bookmarkStart w:id="88" w:name="_Toc1692514602"/>
      <w:bookmarkStart w:id="89" w:name="_Toc1291889614"/>
      <w:bookmarkStart w:id="90" w:name="_Toc1291869721"/>
      <w:r>
        <w:rPr>
          <w:rFonts w:hint="eastAsia" w:eastAsia="宋体"/>
          <w:b/>
          <w:bCs/>
          <w:sz w:val="24"/>
          <w:szCs w:val="24"/>
        </w:rPr>
        <w:t>五、值场裁判员</w:t>
      </w:r>
      <w:bookmarkEnd w:id="86"/>
      <w:bookmarkEnd w:id="87"/>
      <w:bookmarkEnd w:id="88"/>
      <w:bookmarkEnd w:id="89"/>
      <w:bookmarkEnd w:id="90"/>
    </w:p>
    <w:p w14:paraId="39906E0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（一）比赛前的工作与要求。</w:t>
      </w:r>
    </w:p>
    <w:p w14:paraId="48076F6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1．参加裁判员准备会议。</w:t>
      </w:r>
    </w:p>
    <w:p w14:paraId="05CBAB1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2．准备好裁判用品（哨子、服装、红牌、黄牌、秒表等）。</w:t>
      </w:r>
    </w:p>
    <w:p w14:paraId="4516FCA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3．检查比赛场地</w:t>
      </w:r>
      <w:r>
        <w:rPr>
          <w:rFonts w:hint="eastAsia" w:eastAsia="宋体"/>
          <w:sz w:val="24"/>
          <w:szCs w:val="24"/>
          <w:lang w:eastAsia="zh-CN"/>
        </w:rPr>
        <w:t>辅助</w:t>
      </w:r>
      <w:r>
        <w:rPr>
          <w:rFonts w:hint="eastAsia" w:eastAsia="宋体"/>
          <w:sz w:val="24"/>
          <w:szCs w:val="24"/>
        </w:rPr>
        <w:t>设施。</w:t>
      </w:r>
    </w:p>
    <w:p w14:paraId="6A1C489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（1）在赛场无障碍区外应设有记录台、仲裁（技术官员）席和双方运动员席、受罚席。</w:t>
      </w:r>
    </w:p>
    <w:p w14:paraId="610DCB2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（2）在记录台侧面应设有记分牌（或电子记分牌）、记时钟（或电子记时钟）。记录台应准备记录表格（成绩记录表、上场队员名单表 、比赛记录表），电子秒表、锣、广播器材、用于比赛的花炮、场上队长佩戴标志、临场裁判用哨、红牌、黄牌，以及必要的文具用品。</w:t>
      </w:r>
    </w:p>
    <w:p w14:paraId="02CFD1C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4．检查两队是否已将参赛队员的名单交给记录员，比赛记录表上是否标明两队上场队员名单。</w:t>
      </w:r>
    </w:p>
    <w:p w14:paraId="0789788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（二）比赛中的工作与要求。</w:t>
      </w:r>
    </w:p>
    <w:p w14:paraId="051D54A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1．如果临场裁判员因伤而无法继续执裁时，值场裁判员将替代第二副裁判员的工作。</w:t>
      </w:r>
    </w:p>
    <w:p w14:paraId="0B6598D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2．负责换人，当记录台通知裁判员换人时，待得到裁判员允许，被替换的队员出场时，值场裁判员在记录台前负责主持替补队员上场。</w:t>
      </w:r>
    </w:p>
    <w:p w14:paraId="58C3DE3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3．负责管理运动队限制区的所有人员及场外周边的秩序.</w:t>
      </w:r>
    </w:p>
    <w:p w14:paraId="05896C0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（三）比赛结束后的工作与要求</w:t>
      </w:r>
    </w:p>
    <w:p w14:paraId="5A97555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组织记录台助理人员完成当场赛后各项工作的进行。</w:t>
      </w:r>
    </w:p>
    <w:p w14:paraId="4CCBB27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eastAsia="宋体"/>
          <w:b/>
          <w:bCs/>
          <w:sz w:val="24"/>
          <w:szCs w:val="24"/>
        </w:rPr>
      </w:pPr>
      <w:bookmarkStart w:id="91" w:name="_Toc1394729677"/>
      <w:bookmarkStart w:id="92" w:name="_Toc524527652"/>
      <w:bookmarkStart w:id="93" w:name="_Toc1920392454"/>
      <w:bookmarkStart w:id="94" w:name="_Toc828250412"/>
      <w:bookmarkStart w:id="95" w:name="_Toc1729071328"/>
      <w:r>
        <w:rPr>
          <w:rFonts w:hint="eastAsia" w:eastAsia="宋体"/>
          <w:b/>
          <w:bCs/>
          <w:sz w:val="24"/>
          <w:szCs w:val="24"/>
        </w:rPr>
        <w:t>六、助理人员</w:t>
      </w:r>
      <w:bookmarkEnd w:id="91"/>
      <w:bookmarkEnd w:id="92"/>
      <w:bookmarkEnd w:id="93"/>
      <w:bookmarkEnd w:id="94"/>
      <w:bookmarkEnd w:id="95"/>
    </w:p>
    <w:p w14:paraId="28901AF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（一）助理人员的设置与要求。</w:t>
      </w:r>
    </w:p>
    <w:p w14:paraId="4B2BF2E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1．比赛场区的记录台共设6～10名助理人员，包括记录员、全场计时员、2分钟计时员、1分30秒钟计时员、宣告员、司炮员、翻分员等。</w:t>
      </w:r>
    </w:p>
    <w:p w14:paraId="37EB17A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2．助理人员的着装要求整洁统一。</w:t>
      </w:r>
    </w:p>
    <w:p w14:paraId="6D8CDAF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（二）助理人员工作与要求。</w:t>
      </w:r>
    </w:p>
    <w:p w14:paraId="058F8D6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1．记录员：</w:t>
      </w:r>
    </w:p>
    <w:p w14:paraId="7C3CB94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（1）比赛前的工作与要求：</w:t>
      </w:r>
    </w:p>
    <w:p w14:paraId="6CE0E3E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① 准备好记录表一份，应有备用记录表。</w:t>
      </w:r>
    </w:p>
    <w:p w14:paraId="6EE0264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② 按秩序册和两队交来的参赛队员登记表在记录表预先登记好比赛队、时间、地点、组别及双方运动员的姓名、号码、队长等。</w:t>
      </w:r>
    </w:p>
    <w:p w14:paraId="37A3659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③ 准备好临场用品，如比赛报告单、秩序册、圆珠笔、复写纸、夹板、哨子、队长标志等。</w:t>
      </w:r>
    </w:p>
    <w:p w14:paraId="2A5C8E4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④ 主裁判员鸣哨比赛开始前，核对双方上场队员是否正确，并通知主裁判员。</w:t>
      </w:r>
    </w:p>
    <w:p w14:paraId="567AC58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（2）比赛中的工作与要求：</w:t>
      </w:r>
    </w:p>
    <w:p w14:paraId="742B9BD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① 记录比赛中的每一次进炮，同时登记进炮队员号码，进炮的时间。</w:t>
      </w:r>
    </w:p>
    <w:p w14:paraId="0BD4B23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② 记录比赛中双方教练要求的暂停次数。</w:t>
      </w:r>
    </w:p>
    <w:p w14:paraId="4B3BA92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③ 记录两队每一次换人，并记录每一次换人的时间。</w:t>
      </w:r>
    </w:p>
    <w:p w14:paraId="76F5EF9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④ 记录比赛中双方队员的红牌与黄牌，并记录裁判员每一次出示红牌和黄牌的时间。</w:t>
      </w:r>
    </w:p>
    <w:p w14:paraId="32C1FF2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⑤ 场上主裁判员宣布因某种原因中断比赛，应立即在记录表“备注”栏内记录比赛中断的原因和时间，并记清控制炮的一方。</w:t>
      </w:r>
    </w:p>
    <w:p w14:paraId="44AD1C1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⑥ 记录要准确，不能涂改，若发现裁判员判罚有争议时，不要急于记录，待主裁判员做出最后判定后再进行记录。</w:t>
      </w:r>
    </w:p>
    <w:p w14:paraId="77B5FC7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（3）比赛结束后的工作与要求</w:t>
      </w:r>
    </w:p>
    <w:p w14:paraId="5413906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①登记比赛结果及比赛结束时间并签名。</w:t>
      </w:r>
    </w:p>
    <w:p w14:paraId="465ACF0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②请主、副裁判员检查并签名。</w:t>
      </w:r>
    </w:p>
    <w:p w14:paraId="48755B5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③交裁判长签名，报赛会竞赛处。</w:t>
      </w:r>
    </w:p>
    <w:p w14:paraId="0D88F6D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2．计时员：</w:t>
      </w:r>
    </w:p>
    <w:p w14:paraId="6A55943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（1）全场计时员的工作与要求：</w:t>
      </w:r>
    </w:p>
    <w:p w14:paraId="416FB41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①检查计时钟（表）的工作是否正常。</w:t>
      </w:r>
    </w:p>
    <w:p w14:paraId="70DB5D2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②准确操作计时钟（表），协助记录员记录比赛时间（上、下半场）、暂停时间、决胜期时间（上、下半场）、进炮、进炮后的重新发炮等。</w:t>
      </w:r>
    </w:p>
    <w:p w14:paraId="4490B61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③暂停、换人、比赛结束时应发出信号。</w:t>
      </w:r>
    </w:p>
    <w:p w14:paraId="54ED835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④比赛结束后交主裁判员核对时间。</w:t>
      </w:r>
    </w:p>
    <w:p w14:paraId="0C33915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（2）1分钟30秒计时员的工作与要求：</w:t>
      </w:r>
    </w:p>
    <w:p w14:paraId="426CC68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当持花炮队1分钟30秒违例时，立即用三音哨鸣示。</w:t>
      </w:r>
    </w:p>
    <w:p w14:paraId="2020338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（3）2分钟计时员的工作与要求：</w:t>
      </w:r>
    </w:p>
    <w:p w14:paraId="54A56BF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负责控制被黄牌罚出场的队员</w:t>
      </w:r>
    </w:p>
    <w:p w14:paraId="265B07C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①当被罚队员离开赛场到受罚席时，开始计时。</w:t>
      </w:r>
    </w:p>
    <w:p w14:paraId="46749C8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②要求受罚队员坐在受罚席上</w:t>
      </w:r>
    </w:p>
    <w:p w14:paraId="318F4E3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③当受罚时间完成后，即通知受罚队员上场。</w:t>
      </w:r>
    </w:p>
    <w:p w14:paraId="3BDEA72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3．宣告员：</w:t>
      </w:r>
    </w:p>
    <w:p w14:paraId="0B5FA91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（1）宣告双方队员入场。并介绍运动员、教练员、裁判员。</w:t>
      </w:r>
    </w:p>
    <w:p w14:paraId="5DBBA10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（2）宣告暂停、换人，在半场、全场以及决胜期比赛结束信号发出后进行宣告。</w:t>
      </w:r>
    </w:p>
    <w:p w14:paraId="24406AF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（3）应记录台要求宣告有关事宜</w:t>
      </w:r>
    </w:p>
    <w:p w14:paraId="4F82112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4．司炮员：</w:t>
      </w:r>
    </w:p>
    <w:p w14:paraId="6C275AE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rPr>
      </w:pPr>
      <w:r>
        <w:rPr>
          <w:rFonts w:hint="eastAsia" w:eastAsia="宋体"/>
          <w:sz w:val="24"/>
          <w:szCs w:val="24"/>
        </w:rPr>
        <w:t>检查送炮器，并准确地操作送炮器。</w:t>
      </w:r>
    </w:p>
    <w:p w14:paraId="191464E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3D166659">
      <w:pPr>
        <w:pStyle w:val="4"/>
        <w:bidi w:val="0"/>
        <w:jc w:val="center"/>
        <w:outlineLvl w:val="0"/>
        <w:rPr>
          <w:rFonts w:hint="eastAsia" w:ascii="宋体" w:hAnsi="宋体" w:eastAsia="宋体" w:cs="宋体"/>
          <w:sz w:val="24"/>
          <w:szCs w:val="24"/>
          <w:lang w:val="en-US" w:eastAsia="zh-Hans"/>
        </w:rPr>
      </w:pPr>
      <w:bookmarkStart w:id="96" w:name="_Toc753098492"/>
      <w:bookmarkStart w:id="97" w:name="_Toc4996"/>
      <w:bookmarkStart w:id="98" w:name="_Toc1437674334"/>
      <w:bookmarkStart w:id="99" w:name="_Toc3452"/>
      <w:bookmarkStart w:id="100" w:name="_Toc19389"/>
      <w:r>
        <w:rPr>
          <w:rFonts w:hint="eastAsia" w:ascii="宋体" w:hAnsi="宋体" w:eastAsia="宋体" w:cs="宋体"/>
          <w:sz w:val="24"/>
          <w:szCs w:val="24"/>
          <w:lang w:val="en-US" w:eastAsia="zh-Hans"/>
        </w:rPr>
        <w:t>第三章　临场裁判员的区域分工与职责</w:t>
      </w:r>
      <w:bookmarkEnd w:id="96"/>
      <w:bookmarkEnd w:id="97"/>
      <w:bookmarkEnd w:id="98"/>
      <w:bookmarkEnd w:id="99"/>
      <w:bookmarkEnd w:id="100"/>
    </w:p>
    <w:p w14:paraId="5E57B7B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01" w:name="_Toc352205419"/>
      <w:bookmarkStart w:id="102" w:name="_Toc57739626"/>
      <w:bookmarkStart w:id="103" w:name="_Toc479202719"/>
      <w:bookmarkStart w:id="104" w:name="_Toc1644944821"/>
      <w:bookmarkStart w:id="105" w:name="_Toc1654019141"/>
      <w:r>
        <w:rPr>
          <w:rFonts w:hint="eastAsia"/>
          <w:b/>
          <w:bCs/>
          <w:sz w:val="24"/>
          <w:szCs w:val="24"/>
        </w:rPr>
        <w:t>一、临场裁判员的移动区域</w:t>
      </w:r>
      <w:bookmarkEnd w:id="101"/>
      <w:bookmarkEnd w:id="102"/>
      <w:bookmarkEnd w:id="103"/>
      <w:bookmarkEnd w:id="104"/>
      <w:bookmarkEnd w:id="105"/>
    </w:p>
    <w:p w14:paraId="4C6F423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 xml:space="preserve">花炮比赛中，主裁判员同二名副裁判员协调配合，始终与他们保持相对位置，同持炮队员保持一定的距离，使比赛队员始终处于视线范围内。 </w:t>
      </w:r>
    </w:p>
    <w:p w14:paraId="7363CBB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二名副裁判员要最大限度地帮助主裁判员，服从主裁判员的指挥。三名裁判员要合理分工，密切协作，集中精力观察自己的区域，选择合理的移动路线，最佳的判罚角度，将场上所有队员的行动都纳入裁判员的视野。从而提高判罚效果，有效地控制比赛。</w:t>
      </w:r>
    </w:p>
    <w:p w14:paraId="139B519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06" w:name="_Toc1914769385"/>
      <w:bookmarkStart w:id="107" w:name="_Toc2071376019"/>
      <w:bookmarkStart w:id="108" w:name="_Toc2030618716"/>
      <w:bookmarkStart w:id="109" w:name="_Toc896421983"/>
      <w:bookmarkStart w:id="110" w:name="_Toc1051546001"/>
      <w:r>
        <w:rPr>
          <w:rFonts w:hint="eastAsia"/>
          <w:b/>
          <w:bCs/>
          <w:sz w:val="24"/>
          <w:szCs w:val="24"/>
        </w:rPr>
        <w:t>二、临场裁判员的职责</w:t>
      </w:r>
      <w:bookmarkEnd w:id="106"/>
      <w:bookmarkEnd w:id="107"/>
      <w:bookmarkEnd w:id="108"/>
      <w:bookmarkEnd w:id="109"/>
      <w:bookmarkEnd w:id="110"/>
    </w:p>
    <w:p w14:paraId="6505C2F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1．主裁判员：</w:t>
      </w:r>
    </w:p>
    <w:p w14:paraId="6FE5EEB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（1）全面主持比赛场上的裁判工作。</w:t>
      </w:r>
    </w:p>
    <w:p w14:paraId="5049277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（2）跑动中距离持炮队员一定距离，使持炮队员及周边地带始终处于视线范围内。</w:t>
      </w:r>
    </w:p>
    <w:p w14:paraId="1356684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（3）当持炮队员在罚炮区地带时，注意观察双方队员在炮台区线附近的行为。</w:t>
      </w:r>
    </w:p>
    <w:p w14:paraId="58642E1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（4）当处于罚炮区域靠近端线一带时，注意观察运动员和花炮是否出界。</w:t>
      </w:r>
    </w:p>
    <w:p w14:paraId="3FC4925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2．前场副裁判员：</w:t>
      </w:r>
    </w:p>
    <w:p w14:paraId="603A535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（1）前场副裁判员始终处于持炮队员进攻方向的前面，同另二裁判员保持相对位置。</w:t>
      </w:r>
    </w:p>
    <w:p w14:paraId="71B5EFF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 xml:space="preserve">（2）当前场副裁判员在进攻方前移动到端线时，负责观察持炮队员及周围双方队员在炮台区线附近的行为。 </w:t>
      </w:r>
    </w:p>
    <w:p w14:paraId="3893759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（3）负责观察靠近自己一侧边线和端线双方队员和花炮是否出界。</w:t>
      </w:r>
    </w:p>
    <w:p w14:paraId="6FE6AD0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3．后场副裁判员：</w:t>
      </w:r>
    </w:p>
    <w:p w14:paraId="1C69CF5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（1）处于进攻方侧后方，负责观察双方无炮队员的行为。</w:t>
      </w:r>
    </w:p>
    <w:p w14:paraId="5BB50CB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（2）负责观察靠近自己一侧的边线双方队员和花炮是否出界。</w:t>
      </w:r>
    </w:p>
    <w:p w14:paraId="52B8F5F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11" w:name="_Toc1486603400"/>
      <w:bookmarkStart w:id="112" w:name="_Toc759349816"/>
      <w:bookmarkStart w:id="113" w:name="_Toc1566484576"/>
      <w:bookmarkStart w:id="114" w:name="_Toc1690707644"/>
      <w:bookmarkStart w:id="115" w:name="_Toc798641688"/>
      <w:r>
        <w:rPr>
          <w:rFonts w:hint="eastAsia"/>
          <w:b/>
          <w:bCs/>
          <w:sz w:val="24"/>
          <w:szCs w:val="24"/>
        </w:rPr>
        <w:t>三、临场裁判员的选位和配合</w:t>
      </w:r>
      <w:bookmarkEnd w:id="111"/>
      <w:bookmarkEnd w:id="112"/>
      <w:bookmarkEnd w:id="113"/>
      <w:bookmarkEnd w:id="114"/>
      <w:bookmarkEnd w:id="115"/>
    </w:p>
    <w:p w14:paraId="5F81F99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1．争抢发射炮时的配合。</w:t>
      </w:r>
    </w:p>
    <w:p w14:paraId="4F675C9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主裁判员面对记录台站立于中圈附近，第一副裁判员位于主裁判员左侧前方，第二副裁判员位于主裁判员右侧前方。</w:t>
      </w:r>
    </w:p>
    <w:p w14:paraId="243D7CC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2．比赛中的配合。</w:t>
      </w:r>
    </w:p>
    <w:p w14:paraId="2B39753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主裁判员位于场地中心地带，随持炮队员跑动，同时与二名副裁判员保持相对距离，始终将持炮队员处于视线范围内。前场副裁判员根据持炮队员的位置，可到端线附近。后场副裁判员应跟进至半场附近。</w:t>
      </w:r>
    </w:p>
    <w:p w14:paraId="4CD8754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3．比赛中场地内执行的抛花炮、发界外炮、发任意炮等由就近裁判员主持。</w:t>
      </w:r>
    </w:p>
    <w:p w14:paraId="4AB5CD8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4．罚点炮时的配合</w:t>
      </w:r>
    </w:p>
    <w:p w14:paraId="225965E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罚点炮时，主裁判员位于罚炮队员侧后方执行罚点炮。副裁判员协助管理场上其他队员。</w:t>
      </w:r>
    </w:p>
    <w:p w14:paraId="3F5D686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得分后的配合：由副裁判员控制花炮，主裁判员到记录台前以手势报告得分队员号码。</w:t>
      </w:r>
      <w:bookmarkStart w:id="116" w:name="_Toc27376"/>
      <w:bookmarkStart w:id="117" w:name="_Toc24140"/>
      <w:bookmarkStart w:id="118" w:name="_Toc22396"/>
    </w:p>
    <w:p w14:paraId="74EB8AF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049DAD8">
      <w:pPr>
        <w:pStyle w:val="4"/>
        <w:bidi w:val="0"/>
        <w:jc w:val="center"/>
        <w:outlineLvl w:val="0"/>
        <w:rPr>
          <w:rFonts w:hint="eastAsia" w:ascii="宋体" w:hAnsi="宋体" w:eastAsia="宋体" w:cs="宋体"/>
          <w:sz w:val="24"/>
          <w:szCs w:val="24"/>
        </w:rPr>
      </w:pPr>
      <w:bookmarkStart w:id="119" w:name="_Toc1518594602"/>
      <w:bookmarkStart w:id="120" w:name="_Toc2044527038"/>
      <w:r>
        <w:rPr>
          <w:rFonts w:hint="eastAsia" w:ascii="宋体" w:hAnsi="宋体" w:eastAsia="宋体" w:cs="宋体"/>
          <w:sz w:val="24"/>
          <w:szCs w:val="24"/>
          <w:lang w:val="en-US" w:eastAsia="zh-Hans"/>
        </w:rPr>
        <w:t>第四章　裁判员鸣哨与手势</w:t>
      </w:r>
      <w:bookmarkEnd w:id="116"/>
      <w:bookmarkEnd w:id="117"/>
      <w:bookmarkEnd w:id="118"/>
      <w:bookmarkEnd w:id="119"/>
      <w:bookmarkEnd w:id="120"/>
    </w:p>
    <w:p w14:paraId="10852B2D">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outlineLvl w:val="1"/>
        <w:rPr>
          <w:rFonts w:hint="eastAsia"/>
          <w:b/>
          <w:bCs/>
          <w:sz w:val="24"/>
          <w:szCs w:val="24"/>
        </w:rPr>
      </w:pPr>
      <w:bookmarkStart w:id="121" w:name="_Toc1908047235"/>
      <w:bookmarkStart w:id="122" w:name="_Toc617241772"/>
      <w:bookmarkStart w:id="123" w:name="_Toc176331219"/>
      <w:bookmarkStart w:id="124" w:name="_Toc340257345"/>
      <w:bookmarkStart w:id="125" w:name="_Toc480092019"/>
      <w:r>
        <w:rPr>
          <w:rFonts w:hint="eastAsia"/>
          <w:b/>
          <w:bCs/>
          <w:sz w:val="24"/>
          <w:szCs w:val="24"/>
        </w:rPr>
        <w:t>一、裁判员在以下情况鸣哨</w:t>
      </w:r>
      <w:bookmarkEnd w:id="121"/>
      <w:bookmarkEnd w:id="122"/>
      <w:bookmarkEnd w:id="123"/>
      <w:bookmarkEnd w:id="124"/>
      <w:bookmarkEnd w:id="125"/>
    </w:p>
    <w:p w14:paraId="3FE9C6BE">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（一） 主裁判员：</w:t>
      </w:r>
    </w:p>
    <w:p w14:paraId="14B3737A">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1．比赛开始和比赛时间终了。</w:t>
      </w:r>
    </w:p>
    <w:p w14:paraId="3CE4BC5F">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2．暂停。</w:t>
      </w:r>
    </w:p>
    <w:p w14:paraId="618DF44D">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3．罚点炮。</w:t>
      </w:r>
    </w:p>
    <w:p w14:paraId="6E13DCC7">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4．运动员受伤需要医护人员进场时。</w:t>
      </w:r>
    </w:p>
    <w:p w14:paraId="19D00303">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（二） 主、副裁判员：</w:t>
      </w:r>
    </w:p>
    <w:p w14:paraId="1C1F5F02">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1．发任意炮。</w:t>
      </w:r>
    </w:p>
    <w:p w14:paraId="5FD7FA2C">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2．抛花炮。</w:t>
      </w:r>
    </w:p>
    <w:p w14:paraId="65CD77D4">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3．发界外炮。</w:t>
      </w:r>
    </w:p>
    <w:p w14:paraId="0A651F5B">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4．换人。</w:t>
      </w:r>
    </w:p>
    <w:p w14:paraId="53238CFD">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5．出界。</w:t>
      </w:r>
    </w:p>
    <w:p w14:paraId="28ABA77C">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6．违例、犯规。</w:t>
      </w:r>
    </w:p>
    <w:p w14:paraId="7E49D64B">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7．进炮。</w:t>
      </w:r>
    </w:p>
    <w:p w14:paraId="3BA4891A">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outlineLvl w:val="1"/>
        <w:rPr>
          <w:rFonts w:hint="eastAsia"/>
          <w:b/>
          <w:bCs/>
          <w:sz w:val="24"/>
          <w:szCs w:val="24"/>
        </w:rPr>
      </w:pPr>
      <w:bookmarkStart w:id="126" w:name="_Toc810501554"/>
      <w:bookmarkStart w:id="127" w:name="_Toc1636446994"/>
      <w:bookmarkStart w:id="128" w:name="_Toc2103729101"/>
      <w:bookmarkStart w:id="129" w:name="_Toc71364873"/>
      <w:bookmarkStart w:id="130" w:name="_Toc176577994"/>
      <w:r>
        <w:rPr>
          <w:rFonts w:hint="eastAsia"/>
          <w:b/>
          <w:bCs/>
          <w:sz w:val="24"/>
          <w:szCs w:val="24"/>
        </w:rPr>
        <w:t>二、裁判员鸣哨</w:t>
      </w:r>
      <w:bookmarkEnd w:id="126"/>
      <w:bookmarkEnd w:id="127"/>
      <w:bookmarkEnd w:id="128"/>
      <w:bookmarkEnd w:id="129"/>
      <w:bookmarkEnd w:id="130"/>
    </w:p>
    <w:p w14:paraId="6905736A">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1．抛花炮（比赛开始或重新开始）：稍长音。</w:t>
      </w:r>
    </w:p>
    <w:p w14:paraId="3977473B">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2．暂停：中长音。</w:t>
      </w:r>
    </w:p>
    <w:p w14:paraId="571F80BC">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3．进炮：音长而重。</w:t>
      </w:r>
    </w:p>
    <w:p w14:paraId="699B7311">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4．违例：短音。</w:t>
      </w:r>
    </w:p>
    <w:p w14:paraId="7A6CA897">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5．严重犯规：音重而响亮</w:t>
      </w:r>
    </w:p>
    <w:p w14:paraId="18C2E9C1">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6．花炮或持炮队员出界：音短促而响亮。</w:t>
      </w:r>
    </w:p>
    <w:p w14:paraId="0E8DD030">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7．发任意炮、界外炮：短音。</w:t>
      </w:r>
    </w:p>
    <w:p w14:paraId="328357FF">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8．比赛结束：一短音，一长音。</w:t>
      </w:r>
    </w:p>
    <w:p w14:paraId="31977203">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9．队员受伤要求医生进场：三声短音。</w:t>
      </w:r>
    </w:p>
    <w:p w14:paraId="4E708B31">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10．罚点炮：中长音。</w:t>
      </w:r>
    </w:p>
    <w:p w14:paraId="47A72B04">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outlineLvl w:val="1"/>
        <w:rPr>
          <w:rFonts w:hint="eastAsia"/>
          <w:b/>
          <w:bCs/>
          <w:sz w:val="24"/>
          <w:szCs w:val="24"/>
        </w:rPr>
      </w:pPr>
      <w:bookmarkStart w:id="131" w:name="_Toc1133545485"/>
      <w:bookmarkStart w:id="132" w:name="_Toc941561029"/>
      <w:bookmarkStart w:id="133" w:name="_Toc2071428651"/>
      <w:bookmarkStart w:id="134" w:name="_Toc1204236299"/>
      <w:bookmarkStart w:id="135" w:name="_Toc610845157"/>
      <w:r>
        <w:rPr>
          <w:rFonts w:hint="eastAsia"/>
          <w:b/>
          <w:bCs/>
          <w:sz w:val="24"/>
          <w:szCs w:val="24"/>
        </w:rPr>
        <w:t>三、裁判员手势</w:t>
      </w:r>
      <w:bookmarkEnd w:id="131"/>
      <w:bookmarkEnd w:id="132"/>
      <w:bookmarkEnd w:id="133"/>
      <w:bookmarkEnd w:id="134"/>
      <w:bookmarkEnd w:id="135"/>
    </w:p>
    <w:p w14:paraId="5821C91E">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一般情况下，裁判员的主要手势是表示方向，一只手臂平举，五指并拢，手掌张开，手指所指的方向即发定位炮方向。</w:t>
      </w:r>
    </w:p>
    <w:p w14:paraId="12D90A15">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对于各种违例和犯规的判罚，裁判员要以手势表示，并用语言加以说明，同时，要表示出发定位炮的方向和位置。主要手势有以下几种：</w:t>
      </w:r>
    </w:p>
    <w:p w14:paraId="72384978">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1．比赛开始和要求发射花炮：单臂上举，五指并拢。</w:t>
      </w:r>
    </w:p>
    <w:p w14:paraId="7E10B539">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2．得分：单臂上举，手掌张开，五指并拢，然后，手臂伸直，食指指向花篮。</w:t>
      </w:r>
    </w:p>
    <w:p w14:paraId="1311479C">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3．暂停：一手臂在体前，手心向下，另一手食指点向掌心。</w:t>
      </w:r>
    </w:p>
    <w:p w14:paraId="5D93549C">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4．换人：双臂在体前交叉，五指并拢伸直，掌心向内。</w:t>
      </w:r>
    </w:p>
    <w:p w14:paraId="7ACE618B">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5．违例：单臂上举，五指并拢，掌心向前。然后，单臂平举，示意进攻方向。</w:t>
      </w:r>
    </w:p>
    <w:p w14:paraId="6A2E095D">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6．犯规：单臂握拳上举，然后，距离犯规队员2米掏出黄牌直臂上举。收牌后，单臂前举，指向进攻方向。</w:t>
      </w:r>
    </w:p>
    <w:p w14:paraId="12ABB121">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7．点炮：单臂握拳上举，距离犯规队员2米掏出黄牌直臂上举。收牌后，跑向炮台区，单臂伸直，指向罚点炮线。</w:t>
      </w:r>
    </w:p>
    <w:p w14:paraId="2D3EDFFC">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8．罚点炮：单臂伸直，五指并拢，手掌张开，指向花篮。</w:t>
      </w:r>
    </w:p>
    <w:p w14:paraId="2F2CA3EE">
      <w:pPr>
        <w:keepNext w:val="0"/>
        <w:keepLines w:val="0"/>
        <w:pageBreakBefore w:val="0"/>
        <w:widowControl w:val="0"/>
        <w:kinsoku/>
        <w:wordWrap/>
        <w:overflowPunct/>
        <w:topLinePunct w:val="0"/>
        <w:autoSpaceDE/>
        <w:autoSpaceDN/>
        <w:bidi w:val="0"/>
        <w:adjustRightInd/>
        <w:snapToGrid/>
        <w:spacing w:line="360" w:lineRule="auto"/>
        <w:ind w:left="0" w:firstLine="492" w:firstLineChars="200"/>
        <w:textAlignment w:val="auto"/>
        <w:rPr>
          <w:rFonts w:hint="eastAsia"/>
          <w:sz w:val="24"/>
          <w:szCs w:val="24"/>
        </w:rPr>
      </w:pPr>
      <w:r>
        <w:rPr>
          <w:rFonts w:hint="eastAsia"/>
          <w:sz w:val="24"/>
          <w:szCs w:val="24"/>
        </w:rPr>
        <w:t>9．比赛结束：两臂前伸，掌心相对，指向接炮区。</w:t>
      </w:r>
    </w:p>
    <w:p w14:paraId="2208B86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6354C0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bookmarkStart w:id="136" w:name="_Toc23261"/>
      <w:bookmarkStart w:id="137" w:name="_Toc8274"/>
      <w:bookmarkStart w:id="138" w:name="_Toc15817"/>
    </w:p>
    <w:p w14:paraId="7132990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78B800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Hans"/>
        </w:rPr>
      </w:pPr>
      <w:r>
        <w:rPr>
          <w:rFonts w:hint="eastAsia"/>
          <w:lang w:val="en-US" w:eastAsia="zh-Hans"/>
        </w:rPr>
        <w:br w:type="page"/>
      </w:r>
    </w:p>
    <w:p w14:paraId="0250A77A">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b/>
          <w:bCs/>
          <w:lang w:val="en-US" w:eastAsia="zh-Hans"/>
        </w:rPr>
      </w:pPr>
      <w:bookmarkStart w:id="139" w:name="_Toc1713587965"/>
      <w:bookmarkStart w:id="140" w:name="_Toc1171533858"/>
      <w:bookmarkStart w:id="141" w:name="_Toc1502721039"/>
      <w:bookmarkStart w:id="142" w:name="_Toc9219660"/>
      <w:bookmarkStart w:id="143" w:name="_Toc1643935840"/>
      <w:r>
        <w:rPr>
          <w:rFonts w:hint="eastAsia"/>
          <w:b/>
          <w:bCs/>
          <w:lang w:val="en-US" w:eastAsia="zh-Hans"/>
        </w:rPr>
        <w:t>附：花炮比赛记录表</w:t>
      </w:r>
      <w:bookmarkEnd w:id="136"/>
      <w:bookmarkEnd w:id="137"/>
      <w:bookmarkEnd w:id="138"/>
      <w:bookmarkEnd w:id="139"/>
      <w:bookmarkEnd w:id="140"/>
      <w:bookmarkEnd w:id="141"/>
      <w:bookmarkEnd w:id="142"/>
      <w:bookmarkEnd w:id="143"/>
    </w:p>
    <w:p w14:paraId="02904B5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rPr>
      </w:pPr>
      <w:r>
        <w:rPr>
          <w:rFonts w:hint="eastAsia"/>
          <w:b/>
          <w:bCs/>
        </w:rPr>
        <w:t>表1 花炮比赛记录表</w:t>
      </w:r>
    </w:p>
    <w:p w14:paraId="321A64BA">
      <w:pPr>
        <w:spacing w:line="360" w:lineRule="auto"/>
        <w:jc w:val="center"/>
        <w:rPr>
          <w:rFonts w:hint="eastAsia" w:eastAsia="宋体"/>
          <w:b/>
          <w:caps w:val="0"/>
          <w:color w:val="auto"/>
          <w:sz w:val="24"/>
        </w:rPr>
      </w:pPr>
      <w:r>
        <w:rPr>
          <w:rFonts w:hint="eastAsia" w:eastAsia="宋体"/>
          <w:b/>
          <w:caps w:val="0"/>
          <w:color w:val="auto"/>
          <w:sz w:val="24"/>
        </w:rPr>
        <w:t>花  炮  比  赛  记  录  表</w:t>
      </w:r>
    </w:p>
    <w:p w14:paraId="00202717">
      <w:pPr>
        <w:spacing w:line="360" w:lineRule="auto"/>
        <w:rPr>
          <w:rFonts w:hint="eastAsia" w:eastAsia="宋体"/>
          <w:caps w:val="0"/>
          <w:color w:val="auto"/>
          <w:sz w:val="24"/>
          <w:szCs w:val="18"/>
          <w:u w:val="single"/>
        </w:rPr>
      </w:pPr>
      <w:r>
        <w:rPr>
          <w:rFonts w:hint="eastAsia" w:eastAsia="宋体"/>
          <w:caps w:val="0"/>
          <w:color w:val="auto"/>
          <w:sz w:val="24"/>
          <w:szCs w:val="18"/>
        </w:rPr>
        <w:t>比赛时间：</w:t>
      </w:r>
      <w:r>
        <w:rPr>
          <w:rFonts w:hint="eastAsia" w:eastAsia="宋体"/>
          <w:caps w:val="0"/>
          <w:color w:val="auto"/>
          <w:sz w:val="24"/>
          <w:szCs w:val="18"/>
          <w:u w:val="single"/>
        </w:rPr>
        <w:t xml:space="preserve">         </w:t>
      </w:r>
      <w:r>
        <w:rPr>
          <w:rFonts w:hint="eastAsia" w:eastAsia="宋体"/>
          <w:caps w:val="0"/>
          <w:color w:val="auto"/>
          <w:sz w:val="24"/>
          <w:szCs w:val="18"/>
        </w:rPr>
        <w:t>年</w:t>
      </w:r>
      <w:r>
        <w:rPr>
          <w:rFonts w:hint="eastAsia" w:eastAsia="宋体"/>
          <w:caps w:val="0"/>
          <w:color w:val="auto"/>
          <w:sz w:val="24"/>
          <w:szCs w:val="18"/>
          <w:u w:val="single"/>
        </w:rPr>
        <w:t xml:space="preserve">     </w:t>
      </w:r>
      <w:r>
        <w:rPr>
          <w:rFonts w:hint="eastAsia" w:eastAsia="宋体"/>
          <w:caps w:val="0"/>
          <w:color w:val="auto"/>
          <w:sz w:val="24"/>
          <w:szCs w:val="18"/>
        </w:rPr>
        <w:t xml:space="preserve">月 </w:t>
      </w:r>
      <w:r>
        <w:rPr>
          <w:rFonts w:hint="eastAsia" w:eastAsia="宋体"/>
          <w:caps w:val="0"/>
          <w:color w:val="auto"/>
          <w:sz w:val="24"/>
          <w:szCs w:val="18"/>
          <w:u w:val="single"/>
        </w:rPr>
        <w:t xml:space="preserve">    </w:t>
      </w:r>
      <w:r>
        <w:rPr>
          <w:rFonts w:hint="eastAsia" w:eastAsia="宋体"/>
          <w:caps w:val="0"/>
          <w:color w:val="auto"/>
          <w:sz w:val="24"/>
          <w:szCs w:val="18"/>
        </w:rPr>
        <w:t>日</w:t>
      </w:r>
      <w:r>
        <w:rPr>
          <w:rFonts w:hint="eastAsia" w:eastAsia="宋体"/>
          <w:caps w:val="0"/>
          <w:color w:val="auto"/>
          <w:sz w:val="24"/>
          <w:szCs w:val="18"/>
          <w:u w:val="single"/>
        </w:rPr>
        <w:t xml:space="preserve">      </w:t>
      </w:r>
      <w:r>
        <w:rPr>
          <w:rFonts w:hint="eastAsia" w:eastAsia="宋体"/>
          <w:caps w:val="0"/>
          <w:color w:val="auto"/>
          <w:sz w:val="24"/>
          <w:szCs w:val="18"/>
        </w:rPr>
        <w:t>时</w:t>
      </w:r>
      <w:r>
        <w:rPr>
          <w:rFonts w:hint="eastAsia" w:eastAsia="宋体"/>
          <w:caps w:val="0"/>
          <w:color w:val="auto"/>
          <w:sz w:val="24"/>
          <w:szCs w:val="18"/>
          <w:u w:val="single"/>
        </w:rPr>
        <w:t xml:space="preserve">      </w:t>
      </w:r>
      <w:r>
        <w:rPr>
          <w:rFonts w:hint="eastAsia" w:eastAsia="宋体"/>
          <w:caps w:val="0"/>
          <w:color w:val="auto"/>
          <w:sz w:val="24"/>
          <w:szCs w:val="18"/>
        </w:rPr>
        <w:t>分                                      比赛地点：</w:t>
      </w:r>
      <w:r>
        <w:rPr>
          <w:rFonts w:hint="eastAsia" w:eastAsia="宋体"/>
          <w:caps w:val="0"/>
          <w:color w:val="auto"/>
          <w:sz w:val="24"/>
          <w:szCs w:val="18"/>
          <w:u w:val="single"/>
        </w:rPr>
        <w:t xml:space="preserve">                         </w:t>
      </w:r>
    </w:p>
    <w:p w14:paraId="1AEC67D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rPr>
      </w:pPr>
      <w:r>
        <w:rPr>
          <w:rFonts w:hint="eastAsia"/>
        </w:rPr>
        <w:t xml:space="preserve">                  </w:t>
      </w:r>
    </w:p>
    <w:tbl>
      <w:tblPr>
        <w:tblStyle w:val="19"/>
        <w:tblpPr w:leftFromText="180" w:rightFromText="180" w:vertAnchor="text" w:horzAnchor="page" w:tblpX="812" w:tblpY="375"/>
        <w:tblOverlap w:val="never"/>
        <w:tblW w:w="11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650"/>
        <w:gridCol w:w="512"/>
        <w:gridCol w:w="919"/>
        <w:gridCol w:w="398"/>
        <w:gridCol w:w="427"/>
        <w:gridCol w:w="533"/>
        <w:gridCol w:w="90"/>
        <w:gridCol w:w="529"/>
        <w:gridCol w:w="647"/>
        <w:gridCol w:w="623"/>
        <w:gridCol w:w="792"/>
        <w:gridCol w:w="298"/>
        <w:gridCol w:w="1060"/>
        <w:gridCol w:w="400"/>
        <w:gridCol w:w="400"/>
        <w:gridCol w:w="400"/>
        <w:gridCol w:w="48"/>
        <w:gridCol w:w="464"/>
        <w:gridCol w:w="303"/>
        <w:gridCol w:w="782"/>
        <w:gridCol w:w="236"/>
      </w:tblGrid>
      <w:tr w14:paraId="07FDB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52" w:hRule="atLeast"/>
        </w:trPr>
        <w:tc>
          <w:tcPr>
            <w:tcW w:w="662" w:type="dxa"/>
            <w:tcBorders>
              <w:top w:val="single" w:color="auto" w:sz="12" w:space="0"/>
              <w:left w:val="single" w:color="auto" w:sz="12" w:space="0"/>
            </w:tcBorders>
            <w:vAlign w:val="top"/>
          </w:tcPr>
          <w:p w14:paraId="5980713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甲 队</w:t>
            </w:r>
          </w:p>
        </w:tc>
        <w:tc>
          <w:tcPr>
            <w:tcW w:w="2081" w:type="dxa"/>
            <w:gridSpan w:val="3"/>
            <w:tcBorders>
              <w:top w:val="single" w:color="auto" w:sz="12" w:space="0"/>
            </w:tcBorders>
            <w:vAlign w:val="top"/>
          </w:tcPr>
          <w:p w14:paraId="7ED46B5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358" w:type="dxa"/>
            <w:gridSpan w:val="3"/>
            <w:tcBorders>
              <w:top w:val="single" w:color="auto" w:sz="12" w:space="0"/>
            </w:tcBorders>
            <w:vAlign w:val="top"/>
          </w:tcPr>
          <w:p w14:paraId="5794A0B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黄  牌</w:t>
            </w:r>
          </w:p>
        </w:tc>
        <w:tc>
          <w:tcPr>
            <w:tcW w:w="619" w:type="dxa"/>
            <w:gridSpan w:val="2"/>
            <w:vMerge w:val="restart"/>
            <w:tcBorders>
              <w:top w:val="single" w:color="auto" w:sz="12" w:space="0"/>
            </w:tcBorders>
            <w:vAlign w:val="center"/>
          </w:tcPr>
          <w:p w14:paraId="4EF8C99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红 牌</w:t>
            </w:r>
          </w:p>
        </w:tc>
        <w:tc>
          <w:tcPr>
            <w:tcW w:w="647" w:type="dxa"/>
            <w:vMerge w:val="restart"/>
            <w:tcBorders>
              <w:top w:val="single" w:color="auto" w:sz="12" w:space="0"/>
              <w:right w:val="single" w:color="auto" w:sz="12" w:space="0"/>
            </w:tcBorders>
            <w:vAlign w:val="center"/>
          </w:tcPr>
          <w:p w14:paraId="085FE22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替 换</w:t>
            </w:r>
          </w:p>
        </w:tc>
        <w:tc>
          <w:tcPr>
            <w:tcW w:w="623" w:type="dxa"/>
            <w:tcBorders>
              <w:top w:val="single" w:color="auto" w:sz="12" w:space="0"/>
              <w:left w:val="single" w:color="auto" w:sz="12" w:space="0"/>
            </w:tcBorders>
            <w:vAlign w:val="top"/>
          </w:tcPr>
          <w:p w14:paraId="32D56C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乙 队</w:t>
            </w:r>
          </w:p>
        </w:tc>
        <w:tc>
          <w:tcPr>
            <w:tcW w:w="2150" w:type="dxa"/>
            <w:gridSpan w:val="3"/>
            <w:tcBorders>
              <w:top w:val="single" w:color="auto" w:sz="12" w:space="0"/>
            </w:tcBorders>
            <w:vAlign w:val="top"/>
          </w:tcPr>
          <w:p w14:paraId="21BA57B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200" w:type="dxa"/>
            <w:gridSpan w:val="3"/>
            <w:tcBorders>
              <w:top w:val="single" w:color="auto" w:sz="12" w:space="0"/>
            </w:tcBorders>
            <w:vAlign w:val="top"/>
          </w:tcPr>
          <w:p w14:paraId="66FF1CB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黄  牌</w:t>
            </w:r>
          </w:p>
        </w:tc>
        <w:tc>
          <w:tcPr>
            <w:tcW w:w="815" w:type="dxa"/>
            <w:gridSpan w:val="3"/>
            <w:vMerge w:val="restart"/>
            <w:tcBorders>
              <w:top w:val="single" w:color="auto" w:sz="12" w:space="0"/>
              <w:right w:val="nil"/>
            </w:tcBorders>
            <w:vAlign w:val="center"/>
          </w:tcPr>
          <w:p w14:paraId="24A1943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红 牌</w:t>
            </w:r>
          </w:p>
        </w:tc>
        <w:tc>
          <w:tcPr>
            <w:tcW w:w="782" w:type="dxa"/>
            <w:vMerge w:val="restart"/>
            <w:tcBorders>
              <w:top w:val="single" w:color="auto" w:sz="12" w:space="0"/>
              <w:right w:val="single" w:color="auto" w:sz="12" w:space="0"/>
            </w:tcBorders>
            <w:vAlign w:val="center"/>
          </w:tcPr>
          <w:p w14:paraId="166F54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替 换</w:t>
            </w:r>
          </w:p>
        </w:tc>
      </w:tr>
      <w:tr w14:paraId="2D7CC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32" w:hRule="atLeast"/>
        </w:trPr>
        <w:tc>
          <w:tcPr>
            <w:tcW w:w="662" w:type="dxa"/>
            <w:tcBorders>
              <w:left w:val="single" w:color="auto" w:sz="12" w:space="0"/>
            </w:tcBorders>
            <w:vAlign w:val="top"/>
          </w:tcPr>
          <w:p w14:paraId="75DA379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号 码</w:t>
            </w:r>
          </w:p>
        </w:tc>
        <w:tc>
          <w:tcPr>
            <w:tcW w:w="1162" w:type="dxa"/>
            <w:gridSpan w:val="2"/>
            <w:vAlign w:val="top"/>
          </w:tcPr>
          <w:p w14:paraId="67E6CB3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姓  名</w:t>
            </w:r>
          </w:p>
        </w:tc>
        <w:tc>
          <w:tcPr>
            <w:tcW w:w="919" w:type="dxa"/>
            <w:vAlign w:val="top"/>
          </w:tcPr>
          <w:p w14:paraId="450F159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得  分</w:t>
            </w:r>
          </w:p>
        </w:tc>
        <w:tc>
          <w:tcPr>
            <w:tcW w:w="398" w:type="dxa"/>
            <w:vAlign w:val="center"/>
          </w:tcPr>
          <w:p w14:paraId="48BC0EB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1</w:t>
            </w:r>
          </w:p>
        </w:tc>
        <w:tc>
          <w:tcPr>
            <w:tcW w:w="427" w:type="dxa"/>
            <w:vAlign w:val="center"/>
          </w:tcPr>
          <w:p w14:paraId="1C45B86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2</w:t>
            </w:r>
          </w:p>
        </w:tc>
        <w:tc>
          <w:tcPr>
            <w:tcW w:w="533" w:type="dxa"/>
            <w:vAlign w:val="center"/>
          </w:tcPr>
          <w:p w14:paraId="2F95CCE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3</w:t>
            </w:r>
          </w:p>
        </w:tc>
        <w:tc>
          <w:tcPr>
            <w:tcW w:w="619" w:type="dxa"/>
            <w:gridSpan w:val="2"/>
            <w:vMerge w:val="continue"/>
            <w:vAlign w:val="top"/>
          </w:tcPr>
          <w:p w14:paraId="71D7BA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47" w:type="dxa"/>
            <w:vMerge w:val="continue"/>
            <w:tcBorders>
              <w:right w:val="single" w:color="auto" w:sz="12" w:space="0"/>
            </w:tcBorders>
            <w:vAlign w:val="top"/>
          </w:tcPr>
          <w:p w14:paraId="3415181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23" w:type="dxa"/>
            <w:tcBorders>
              <w:left w:val="single" w:color="auto" w:sz="12" w:space="0"/>
            </w:tcBorders>
            <w:vAlign w:val="top"/>
          </w:tcPr>
          <w:p w14:paraId="2F250C5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号 码</w:t>
            </w:r>
          </w:p>
        </w:tc>
        <w:tc>
          <w:tcPr>
            <w:tcW w:w="1090" w:type="dxa"/>
            <w:gridSpan w:val="2"/>
            <w:vAlign w:val="top"/>
          </w:tcPr>
          <w:p w14:paraId="161305B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姓 名</w:t>
            </w:r>
          </w:p>
        </w:tc>
        <w:tc>
          <w:tcPr>
            <w:tcW w:w="1060" w:type="dxa"/>
            <w:vAlign w:val="top"/>
          </w:tcPr>
          <w:p w14:paraId="5550469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得  分</w:t>
            </w:r>
          </w:p>
        </w:tc>
        <w:tc>
          <w:tcPr>
            <w:tcW w:w="400" w:type="dxa"/>
            <w:vAlign w:val="top"/>
          </w:tcPr>
          <w:p w14:paraId="3D48420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1</w:t>
            </w:r>
          </w:p>
        </w:tc>
        <w:tc>
          <w:tcPr>
            <w:tcW w:w="400" w:type="dxa"/>
            <w:vAlign w:val="top"/>
          </w:tcPr>
          <w:p w14:paraId="6FED11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2</w:t>
            </w:r>
          </w:p>
        </w:tc>
        <w:tc>
          <w:tcPr>
            <w:tcW w:w="400" w:type="dxa"/>
            <w:vAlign w:val="top"/>
          </w:tcPr>
          <w:p w14:paraId="715543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3</w:t>
            </w:r>
          </w:p>
        </w:tc>
        <w:tc>
          <w:tcPr>
            <w:tcW w:w="815" w:type="dxa"/>
            <w:gridSpan w:val="3"/>
            <w:vMerge w:val="continue"/>
            <w:vAlign w:val="top"/>
          </w:tcPr>
          <w:p w14:paraId="724F16C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782" w:type="dxa"/>
            <w:vMerge w:val="continue"/>
            <w:tcBorders>
              <w:right w:val="single" w:color="auto" w:sz="12" w:space="0"/>
            </w:tcBorders>
            <w:vAlign w:val="top"/>
          </w:tcPr>
          <w:p w14:paraId="54B7919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6DA1F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32" w:hRule="atLeast"/>
        </w:trPr>
        <w:tc>
          <w:tcPr>
            <w:tcW w:w="662" w:type="dxa"/>
            <w:tcBorders>
              <w:left w:val="single" w:color="auto" w:sz="12" w:space="0"/>
            </w:tcBorders>
            <w:vAlign w:val="top"/>
          </w:tcPr>
          <w:p w14:paraId="27AD1FE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162" w:type="dxa"/>
            <w:gridSpan w:val="2"/>
            <w:vAlign w:val="top"/>
          </w:tcPr>
          <w:p w14:paraId="35B967E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919" w:type="dxa"/>
            <w:vAlign w:val="top"/>
          </w:tcPr>
          <w:p w14:paraId="7B37FE1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98" w:type="dxa"/>
            <w:vAlign w:val="top"/>
          </w:tcPr>
          <w:p w14:paraId="69840C2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27" w:type="dxa"/>
            <w:vAlign w:val="top"/>
          </w:tcPr>
          <w:p w14:paraId="0010D51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533" w:type="dxa"/>
            <w:vAlign w:val="top"/>
          </w:tcPr>
          <w:p w14:paraId="3C8A41E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19" w:type="dxa"/>
            <w:gridSpan w:val="2"/>
            <w:vAlign w:val="top"/>
          </w:tcPr>
          <w:p w14:paraId="05CB569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47" w:type="dxa"/>
            <w:tcBorders>
              <w:right w:val="single" w:color="auto" w:sz="12" w:space="0"/>
            </w:tcBorders>
            <w:vAlign w:val="top"/>
          </w:tcPr>
          <w:p w14:paraId="1617728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23" w:type="dxa"/>
            <w:tcBorders>
              <w:left w:val="single" w:color="auto" w:sz="12" w:space="0"/>
            </w:tcBorders>
            <w:vAlign w:val="top"/>
          </w:tcPr>
          <w:p w14:paraId="3D41B02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090" w:type="dxa"/>
            <w:gridSpan w:val="2"/>
            <w:vAlign w:val="top"/>
          </w:tcPr>
          <w:p w14:paraId="354C959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060" w:type="dxa"/>
            <w:vAlign w:val="top"/>
          </w:tcPr>
          <w:p w14:paraId="7063AC5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00" w:type="dxa"/>
            <w:vAlign w:val="top"/>
          </w:tcPr>
          <w:p w14:paraId="08E3A95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00" w:type="dxa"/>
            <w:vAlign w:val="top"/>
          </w:tcPr>
          <w:p w14:paraId="734384B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00" w:type="dxa"/>
            <w:vAlign w:val="top"/>
          </w:tcPr>
          <w:p w14:paraId="5A5303F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815" w:type="dxa"/>
            <w:gridSpan w:val="3"/>
            <w:vAlign w:val="top"/>
          </w:tcPr>
          <w:p w14:paraId="3F853AB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782" w:type="dxa"/>
            <w:tcBorders>
              <w:right w:val="single" w:color="auto" w:sz="12" w:space="0"/>
            </w:tcBorders>
            <w:vAlign w:val="top"/>
          </w:tcPr>
          <w:p w14:paraId="5BBAA7F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4F980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32" w:hRule="atLeast"/>
        </w:trPr>
        <w:tc>
          <w:tcPr>
            <w:tcW w:w="662" w:type="dxa"/>
            <w:tcBorders>
              <w:left w:val="single" w:color="auto" w:sz="12" w:space="0"/>
            </w:tcBorders>
            <w:vAlign w:val="top"/>
          </w:tcPr>
          <w:p w14:paraId="0DAC6E9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162" w:type="dxa"/>
            <w:gridSpan w:val="2"/>
            <w:vAlign w:val="top"/>
          </w:tcPr>
          <w:p w14:paraId="6254555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919" w:type="dxa"/>
            <w:vAlign w:val="top"/>
          </w:tcPr>
          <w:p w14:paraId="234904F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98" w:type="dxa"/>
            <w:vAlign w:val="top"/>
          </w:tcPr>
          <w:p w14:paraId="5EF3D33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27" w:type="dxa"/>
            <w:vAlign w:val="top"/>
          </w:tcPr>
          <w:p w14:paraId="464C7C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533" w:type="dxa"/>
            <w:vAlign w:val="top"/>
          </w:tcPr>
          <w:p w14:paraId="7FCA023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19" w:type="dxa"/>
            <w:gridSpan w:val="2"/>
            <w:vAlign w:val="top"/>
          </w:tcPr>
          <w:p w14:paraId="167BAD5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47" w:type="dxa"/>
            <w:tcBorders>
              <w:right w:val="single" w:color="auto" w:sz="12" w:space="0"/>
            </w:tcBorders>
            <w:vAlign w:val="top"/>
          </w:tcPr>
          <w:p w14:paraId="3FC1FF2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23" w:type="dxa"/>
            <w:tcBorders>
              <w:left w:val="single" w:color="auto" w:sz="12" w:space="0"/>
            </w:tcBorders>
            <w:vAlign w:val="top"/>
          </w:tcPr>
          <w:p w14:paraId="359D02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090" w:type="dxa"/>
            <w:gridSpan w:val="2"/>
            <w:vAlign w:val="top"/>
          </w:tcPr>
          <w:p w14:paraId="7D3201A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060" w:type="dxa"/>
            <w:vAlign w:val="top"/>
          </w:tcPr>
          <w:p w14:paraId="09724C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00" w:type="dxa"/>
            <w:vAlign w:val="top"/>
          </w:tcPr>
          <w:p w14:paraId="5338D00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00" w:type="dxa"/>
            <w:vAlign w:val="top"/>
          </w:tcPr>
          <w:p w14:paraId="130B6C5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00" w:type="dxa"/>
            <w:vAlign w:val="top"/>
          </w:tcPr>
          <w:p w14:paraId="5325C9B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815" w:type="dxa"/>
            <w:gridSpan w:val="3"/>
            <w:vAlign w:val="top"/>
          </w:tcPr>
          <w:p w14:paraId="0A3D3A0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782" w:type="dxa"/>
            <w:tcBorders>
              <w:right w:val="single" w:color="auto" w:sz="12" w:space="0"/>
            </w:tcBorders>
            <w:vAlign w:val="top"/>
          </w:tcPr>
          <w:p w14:paraId="2948334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4D10E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32" w:hRule="atLeast"/>
        </w:trPr>
        <w:tc>
          <w:tcPr>
            <w:tcW w:w="662" w:type="dxa"/>
            <w:tcBorders>
              <w:left w:val="single" w:color="auto" w:sz="12" w:space="0"/>
            </w:tcBorders>
            <w:vAlign w:val="top"/>
          </w:tcPr>
          <w:p w14:paraId="5893B69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162" w:type="dxa"/>
            <w:gridSpan w:val="2"/>
            <w:vAlign w:val="top"/>
          </w:tcPr>
          <w:p w14:paraId="21AC080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919" w:type="dxa"/>
            <w:vAlign w:val="top"/>
          </w:tcPr>
          <w:p w14:paraId="00B07CF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98" w:type="dxa"/>
            <w:vAlign w:val="top"/>
          </w:tcPr>
          <w:p w14:paraId="0EE198B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27" w:type="dxa"/>
            <w:vAlign w:val="top"/>
          </w:tcPr>
          <w:p w14:paraId="037643C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533" w:type="dxa"/>
            <w:vAlign w:val="top"/>
          </w:tcPr>
          <w:p w14:paraId="4D279F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19" w:type="dxa"/>
            <w:gridSpan w:val="2"/>
            <w:vAlign w:val="top"/>
          </w:tcPr>
          <w:p w14:paraId="7F03C3C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47" w:type="dxa"/>
            <w:tcBorders>
              <w:right w:val="single" w:color="auto" w:sz="12" w:space="0"/>
            </w:tcBorders>
            <w:vAlign w:val="top"/>
          </w:tcPr>
          <w:p w14:paraId="3D19167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23" w:type="dxa"/>
            <w:tcBorders>
              <w:left w:val="single" w:color="auto" w:sz="12" w:space="0"/>
            </w:tcBorders>
            <w:vAlign w:val="top"/>
          </w:tcPr>
          <w:p w14:paraId="67A281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090" w:type="dxa"/>
            <w:gridSpan w:val="2"/>
            <w:vAlign w:val="top"/>
          </w:tcPr>
          <w:p w14:paraId="3CFF925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060" w:type="dxa"/>
            <w:vAlign w:val="top"/>
          </w:tcPr>
          <w:p w14:paraId="25D505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00" w:type="dxa"/>
            <w:vAlign w:val="top"/>
          </w:tcPr>
          <w:p w14:paraId="577F538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00" w:type="dxa"/>
            <w:vAlign w:val="top"/>
          </w:tcPr>
          <w:p w14:paraId="73B218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00" w:type="dxa"/>
            <w:vAlign w:val="top"/>
          </w:tcPr>
          <w:p w14:paraId="24037AA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815" w:type="dxa"/>
            <w:gridSpan w:val="3"/>
            <w:vAlign w:val="top"/>
          </w:tcPr>
          <w:p w14:paraId="34FDD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782" w:type="dxa"/>
            <w:tcBorders>
              <w:right w:val="single" w:color="auto" w:sz="12" w:space="0"/>
            </w:tcBorders>
            <w:vAlign w:val="top"/>
          </w:tcPr>
          <w:p w14:paraId="1727E26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02D9E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32" w:hRule="atLeast"/>
        </w:trPr>
        <w:tc>
          <w:tcPr>
            <w:tcW w:w="662" w:type="dxa"/>
            <w:tcBorders>
              <w:left w:val="single" w:color="auto" w:sz="12" w:space="0"/>
            </w:tcBorders>
            <w:vAlign w:val="top"/>
          </w:tcPr>
          <w:p w14:paraId="15154E1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162" w:type="dxa"/>
            <w:gridSpan w:val="2"/>
            <w:vAlign w:val="top"/>
          </w:tcPr>
          <w:p w14:paraId="5706D84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919" w:type="dxa"/>
            <w:vAlign w:val="top"/>
          </w:tcPr>
          <w:p w14:paraId="625D31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98" w:type="dxa"/>
            <w:vAlign w:val="top"/>
          </w:tcPr>
          <w:p w14:paraId="516F641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27" w:type="dxa"/>
            <w:vAlign w:val="top"/>
          </w:tcPr>
          <w:p w14:paraId="620AB4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533" w:type="dxa"/>
            <w:vAlign w:val="top"/>
          </w:tcPr>
          <w:p w14:paraId="2436D9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19" w:type="dxa"/>
            <w:gridSpan w:val="2"/>
            <w:vAlign w:val="top"/>
          </w:tcPr>
          <w:p w14:paraId="59A55DB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47" w:type="dxa"/>
            <w:tcBorders>
              <w:right w:val="single" w:color="auto" w:sz="12" w:space="0"/>
            </w:tcBorders>
            <w:vAlign w:val="top"/>
          </w:tcPr>
          <w:p w14:paraId="0870AB4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23" w:type="dxa"/>
            <w:tcBorders>
              <w:left w:val="single" w:color="auto" w:sz="12" w:space="0"/>
            </w:tcBorders>
            <w:vAlign w:val="top"/>
          </w:tcPr>
          <w:p w14:paraId="274196F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090" w:type="dxa"/>
            <w:gridSpan w:val="2"/>
            <w:vAlign w:val="top"/>
          </w:tcPr>
          <w:p w14:paraId="4A8D6BE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060" w:type="dxa"/>
            <w:vAlign w:val="top"/>
          </w:tcPr>
          <w:p w14:paraId="5EF9F5D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00" w:type="dxa"/>
            <w:vAlign w:val="top"/>
          </w:tcPr>
          <w:p w14:paraId="342FAD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00" w:type="dxa"/>
            <w:vAlign w:val="top"/>
          </w:tcPr>
          <w:p w14:paraId="6E5E38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00" w:type="dxa"/>
            <w:vAlign w:val="top"/>
          </w:tcPr>
          <w:p w14:paraId="2532A72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815" w:type="dxa"/>
            <w:gridSpan w:val="3"/>
            <w:vAlign w:val="top"/>
          </w:tcPr>
          <w:p w14:paraId="60D6A72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782" w:type="dxa"/>
            <w:tcBorders>
              <w:right w:val="single" w:color="auto" w:sz="12" w:space="0"/>
            </w:tcBorders>
            <w:vAlign w:val="top"/>
          </w:tcPr>
          <w:p w14:paraId="2A2B44F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75D13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32" w:hRule="atLeast"/>
        </w:trPr>
        <w:tc>
          <w:tcPr>
            <w:tcW w:w="662" w:type="dxa"/>
            <w:tcBorders>
              <w:left w:val="single" w:color="auto" w:sz="12" w:space="0"/>
            </w:tcBorders>
            <w:vAlign w:val="top"/>
          </w:tcPr>
          <w:p w14:paraId="5B5CCFB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162" w:type="dxa"/>
            <w:gridSpan w:val="2"/>
            <w:vAlign w:val="top"/>
          </w:tcPr>
          <w:p w14:paraId="46197D9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919" w:type="dxa"/>
            <w:vAlign w:val="top"/>
          </w:tcPr>
          <w:p w14:paraId="59B73B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98" w:type="dxa"/>
            <w:vAlign w:val="top"/>
          </w:tcPr>
          <w:p w14:paraId="59D4B8F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27" w:type="dxa"/>
            <w:vAlign w:val="top"/>
          </w:tcPr>
          <w:p w14:paraId="1F7F270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533" w:type="dxa"/>
            <w:vAlign w:val="top"/>
          </w:tcPr>
          <w:p w14:paraId="66CA66E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19" w:type="dxa"/>
            <w:gridSpan w:val="2"/>
            <w:vAlign w:val="top"/>
          </w:tcPr>
          <w:p w14:paraId="5813B05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47" w:type="dxa"/>
            <w:tcBorders>
              <w:right w:val="single" w:color="auto" w:sz="12" w:space="0"/>
            </w:tcBorders>
            <w:vAlign w:val="top"/>
          </w:tcPr>
          <w:p w14:paraId="0E7617A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23" w:type="dxa"/>
            <w:tcBorders>
              <w:left w:val="single" w:color="auto" w:sz="12" w:space="0"/>
            </w:tcBorders>
            <w:vAlign w:val="top"/>
          </w:tcPr>
          <w:p w14:paraId="52131AA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090" w:type="dxa"/>
            <w:gridSpan w:val="2"/>
            <w:vAlign w:val="top"/>
          </w:tcPr>
          <w:p w14:paraId="25FC2F1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060" w:type="dxa"/>
            <w:vAlign w:val="top"/>
          </w:tcPr>
          <w:p w14:paraId="4F905B2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00" w:type="dxa"/>
            <w:vAlign w:val="top"/>
          </w:tcPr>
          <w:p w14:paraId="3146C0E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00" w:type="dxa"/>
            <w:vAlign w:val="top"/>
          </w:tcPr>
          <w:p w14:paraId="6622F9D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00" w:type="dxa"/>
            <w:vAlign w:val="top"/>
          </w:tcPr>
          <w:p w14:paraId="6FFE8E1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815" w:type="dxa"/>
            <w:gridSpan w:val="3"/>
            <w:vAlign w:val="top"/>
          </w:tcPr>
          <w:p w14:paraId="419BB19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782" w:type="dxa"/>
            <w:tcBorders>
              <w:right w:val="single" w:color="auto" w:sz="12" w:space="0"/>
            </w:tcBorders>
            <w:vAlign w:val="top"/>
          </w:tcPr>
          <w:p w14:paraId="27F5E61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417BC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32" w:hRule="atLeast"/>
        </w:trPr>
        <w:tc>
          <w:tcPr>
            <w:tcW w:w="662" w:type="dxa"/>
            <w:tcBorders>
              <w:left w:val="single" w:color="auto" w:sz="12" w:space="0"/>
            </w:tcBorders>
            <w:vAlign w:val="top"/>
          </w:tcPr>
          <w:p w14:paraId="0013ED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162" w:type="dxa"/>
            <w:gridSpan w:val="2"/>
            <w:vAlign w:val="top"/>
          </w:tcPr>
          <w:p w14:paraId="5DEFF8D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919" w:type="dxa"/>
            <w:vAlign w:val="top"/>
          </w:tcPr>
          <w:p w14:paraId="433D345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98" w:type="dxa"/>
            <w:vAlign w:val="top"/>
          </w:tcPr>
          <w:p w14:paraId="090E834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27" w:type="dxa"/>
            <w:vAlign w:val="top"/>
          </w:tcPr>
          <w:p w14:paraId="3B7B0AD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533" w:type="dxa"/>
            <w:vAlign w:val="top"/>
          </w:tcPr>
          <w:p w14:paraId="5FB4FE2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19" w:type="dxa"/>
            <w:gridSpan w:val="2"/>
            <w:vAlign w:val="top"/>
          </w:tcPr>
          <w:p w14:paraId="3FE77D0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47" w:type="dxa"/>
            <w:tcBorders>
              <w:right w:val="single" w:color="auto" w:sz="12" w:space="0"/>
            </w:tcBorders>
            <w:vAlign w:val="top"/>
          </w:tcPr>
          <w:p w14:paraId="38AF9B3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23" w:type="dxa"/>
            <w:tcBorders>
              <w:left w:val="single" w:color="auto" w:sz="12" w:space="0"/>
            </w:tcBorders>
            <w:vAlign w:val="top"/>
          </w:tcPr>
          <w:p w14:paraId="505C28A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090" w:type="dxa"/>
            <w:gridSpan w:val="2"/>
            <w:vAlign w:val="top"/>
          </w:tcPr>
          <w:p w14:paraId="318C404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060" w:type="dxa"/>
            <w:vAlign w:val="top"/>
          </w:tcPr>
          <w:p w14:paraId="729E5A4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00" w:type="dxa"/>
            <w:vAlign w:val="top"/>
          </w:tcPr>
          <w:p w14:paraId="33D3EED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00" w:type="dxa"/>
            <w:vAlign w:val="top"/>
          </w:tcPr>
          <w:p w14:paraId="64237CA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00" w:type="dxa"/>
            <w:vAlign w:val="top"/>
          </w:tcPr>
          <w:p w14:paraId="04AE623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815" w:type="dxa"/>
            <w:gridSpan w:val="3"/>
            <w:vAlign w:val="top"/>
          </w:tcPr>
          <w:p w14:paraId="6BFD7E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782" w:type="dxa"/>
            <w:tcBorders>
              <w:right w:val="single" w:color="auto" w:sz="12" w:space="0"/>
            </w:tcBorders>
            <w:vAlign w:val="top"/>
          </w:tcPr>
          <w:p w14:paraId="4A6364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6CCBE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32" w:hRule="atLeast"/>
        </w:trPr>
        <w:tc>
          <w:tcPr>
            <w:tcW w:w="662" w:type="dxa"/>
            <w:tcBorders>
              <w:left w:val="single" w:color="auto" w:sz="12" w:space="0"/>
            </w:tcBorders>
            <w:vAlign w:val="top"/>
          </w:tcPr>
          <w:p w14:paraId="24BF620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162" w:type="dxa"/>
            <w:gridSpan w:val="2"/>
            <w:vAlign w:val="top"/>
          </w:tcPr>
          <w:p w14:paraId="15B368C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919" w:type="dxa"/>
            <w:vAlign w:val="top"/>
          </w:tcPr>
          <w:p w14:paraId="2C31A91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98" w:type="dxa"/>
            <w:vAlign w:val="top"/>
          </w:tcPr>
          <w:p w14:paraId="7747DD5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27" w:type="dxa"/>
            <w:vAlign w:val="top"/>
          </w:tcPr>
          <w:p w14:paraId="15E6E46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533" w:type="dxa"/>
            <w:vAlign w:val="top"/>
          </w:tcPr>
          <w:p w14:paraId="29DCFF1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19" w:type="dxa"/>
            <w:gridSpan w:val="2"/>
            <w:vAlign w:val="top"/>
          </w:tcPr>
          <w:p w14:paraId="0C3ACBD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47" w:type="dxa"/>
            <w:tcBorders>
              <w:right w:val="single" w:color="auto" w:sz="12" w:space="0"/>
            </w:tcBorders>
            <w:vAlign w:val="top"/>
          </w:tcPr>
          <w:p w14:paraId="791BE59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23" w:type="dxa"/>
            <w:tcBorders>
              <w:left w:val="single" w:color="auto" w:sz="12" w:space="0"/>
            </w:tcBorders>
            <w:vAlign w:val="top"/>
          </w:tcPr>
          <w:p w14:paraId="1FB619A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090" w:type="dxa"/>
            <w:gridSpan w:val="2"/>
            <w:vAlign w:val="top"/>
          </w:tcPr>
          <w:p w14:paraId="49724FF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060" w:type="dxa"/>
            <w:vAlign w:val="top"/>
          </w:tcPr>
          <w:p w14:paraId="26A753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00" w:type="dxa"/>
            <w:vAlign w:val="top"/>
          </w:tcPr>
          <w:p w14:paraId="1047F45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00" w:type="dxa"/>
            <w:vAlign w:val="top"/>
          </w:tcPr>
          <w:p w14:paraId="7E4D553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00" w:type="dxa"/>
            <w:vAlign w:val="top"/>
          </w:tcPr>
          <w:p w14:paraId="767ABFF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815" w:type="dxa"/>
            <w:gridSpan w:val="3"/>
            <w:vAlign w:val="top"/>
          </w:tcPr>
          <w:p w14:paraId="026099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782" w:type="dxa"/>
            <w:tcBorders>
              <w:right w:val="single" w:color="auto" w:sz="12" w:space="0"/>
            </w:tcBorders>
            <w:vAlign w:val="top"/>
          </w:tcPr>
          <w:p w14:paraId="532D0A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6CA6A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32" w:hRule="atLeast"/>
        </w:trPr>
        <w:tc>
          <w:tcPr>
            <w:tcW w:w="662" w:type="dxa"/>
            <w:tcBorders>
              <w:left w:val="single" w:color="auto" w:sz="12" w:space="0"/>
            </w:tcBorders>
            <w:vAlign w:val="top"/>
          </w:tcPr>
          <w:p w14:paraId="0E3FA5C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162" w:type="dxa"/>
            <w:gridSpan w:val="2"/>
            <w:vAlign w:val="top"/>
          </w:tcPr>
          <w:p w14:paraId="0CFA62C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919" w:type="dxa"/>
            <w:vAlign w:val="top"/>
          </w:tcPr>
          <w:p w14:paraId="72A2825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98" w:type="dxa"/>
            <w:vAlign w:val="top"/>
          </w:tcPr>
          <w:p w14:paraId="57A7C19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27" w:type="dxa"/>
            <w:vAlign w:val="top"/>
          </w:tcPr>
          <w:p w14:paraId="563D293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533" w:type="dxa"/>
            <w:vAlign w:val="top"/>
          </w:tcPr>
          <w:p w14:paraId="6F3981E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19" w:type="dxa"/>
            <w:gridSpan w:val="2"/>
            <w:vAlign w:val="top"/>
          </w:tcPr>
          <w:p w14:paraId="47D22B1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47" w:type="dxa"/>
            <w:tcBorders>
              <w:right w:val="single" w:color="auto" w:sz="12" w:space="0"/>
            </w:tcBorders>
            <w:vAlign w:val="top"/>
          </w:tcPr>
          <w:p w14:paraId="795CC6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23" w:type="dxa"/>
            <w:tcBorders>
              <w:left w:val="single" w:color="auto" w:sz="12" w:space="0"/>
            </w:tcBorders>
            <w:vAlign w:val="top"/>
          </w:tcPr>
          <w:p w14:paraId="6E75667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090" w:type="dxa"/>
            <w:gridSpan w:val="2"/>
            <w:vAlign w:val="top"/>
          </w:tcPr>
          <w:p w14:paraId="0EB62A2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060" w:type="dxa"/>
            <w:vAlign w:val="top"/>
          </w:tcPr>
          <w:p w14:paraId="1242EE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00" w:type="dxa"/>
            <w:vAlign w:val="top"/>
          </w:tcPr>
          <w:p w14:paraId="023A109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00" w:type="dxa"/>
            <w:vAlign w:val="top"/>
          </w:tcPr>
          <w:p w14:paraId="7B5AC59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00" w:type="dxa"/>
            <w:vAlign w:val="top"/>
          </w:tcPr>
          <w:p w14:paraId="4997578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815" w:type="dxa"/>
            <w:gridSpan w:val="3"/>
            <w:vAlign w:val="top"/>
          </w:tcPr>
          <w:p w14:paraId="40DA8B5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782" w:type="dxa"/>
            <w:tcBorders>
              <w:right w:val="single" w:color="auto" w:sz="12" w:space="0"/>
            </w:tcBorders>
            <w:vAlign w:val="top"/>
          </w:tcPr>
          <w:p w14:paraId="7C31393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2A935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32" w:hRule="atLeast"/>
        </w:trPr>
        <w:tc>
          <w:tcPr>
            <w:tcW w:w="662" w:type="dxa"/>
            <w:tcBorders>
              <w:left w:val="single" w:color="auto" w:sz="12" w:space="0"/>
            </w:tcBorders>
            <w:vAlign w:val="top"/>
          </w:tcPr>
          <w:p w14:paraId="21C2337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162" w:type="dxa"/>
            <w:gridSpan w:val="2"/>
            <w:vAlign w:val="top"/>
          </w:tcPr>
          <w:p w14:paraId="16620F9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919" w:type="dxa"/>
            <w:vAlign w:val="top"/>
          </w:tcPr>
          <w:p w14:paraId="7EC4916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98" w:type="dxa"/>
            <w:vAlign w:val="top"/>
          </w:tcPr>
          <w:p w14:paraId="2ABADC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27" w:type="dxa"/>
            <w:vAlign w:val="top"/>
          </w:tcPr>
          <w:p w14:paraId="13E1D93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533" w:type="dxa"/>
            <w:vAlign w:val="top"/>
          </w:tcPr>
          <w:p w14:paraId="48145E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19" w:type="dxa"/>
            <w:gridSpan w:val="2"/>
            <w:vAlign w:val="top"/>
          </w:tcPr>
          <w:p w14:paraId="594EB0D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47" w:type="dxa"/>
            <w:tcBorders>
              <w:right w:val="single" w:color="auto" w:sz="12" w:space="0"/>
            </w:tcBorders>
            <w:vAlign w:val="top"/>
          </w:tcPr>
          <w:p w14:paraId="6FDE676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23" w:type="dxa"/>
            <w:tcBorders>
              <w:left w:val="single" w:color="auto" w:sz="12" w:space="0"/>
            </w:tcBorders>
            <w:vAlign w:val="top"/>
          </w:tcPr>
          <w:p w14:paraId="3737E66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090" w:type="dxa"/>
            <w:gridSpan w:val="2"/>
            <w:vAlign w:val="top"/>
          </w:tcPr>
          <w:p w14:paraId="4C1ADFC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060" w:type="dxa"/>
            <w:vAlign w:val="top"/>
          </w:tcPr>
          <w:p w14:paraId="5A6A76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00" w:type="dxa"/>
            <w:vAlign w:val="top"/>
          </w:tcPr>
          <w:p w14:paraId="243CB7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00" w:type="dxa"/>
            <w:vAlign w:val="top"/>
          </w:tcPr>
          <w:p w14:paraId="6FB24E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00" w:type="dxa"/>
            <w:vAlign w:val="top"/>
          </w:tcPr>
          <w:p w14:paraId="0B453A4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815" w:type="dxa"/>
            <w:gridSpan w:val="3"/>
            <w:vAlign w:val="top"/>
          </w:tcPr>
          <w:p w14:paraId="20E951D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782" w:type="dxa"/>
            <w:tcBorders>
              <w:right w:val="single" w:color="auto" w:sz="12" w:space="0"/>
            </w:tcBorders>
            <w:vAlign w:val="top"/>
          </w:tcPr>
          <w:p w14:paraId="4C807F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73E1C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32" w:hRule="atLeast"/>
        </w:trPr>
        <w:tc>
          <w:tcPr>
            <w:tcW w:w="662" w:type="dxa"/>
            <w:tcBorders>
              <w:left w:val="single" w:color="auto" w:sz="12" w:space="0"/>
              <w:bottom w:val="single" w:color="auto" w:sz="12" w:space="0"/>
            </w:tcBorders>
            <w:vAlign w:val="top"/>
          </w:tcPr>
          <w:p w14:paraId="5990B2A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暂 停</w:t>
            </w:r>
          </w:p>
        </w:tc>
        <w:tc>
          <w:tcPr>
            <w:tcW w:w="4705" w:type="dxa"/>
            <w:gridSpan w:val="9"/>
            <w:tcBorders>
              <w:bottom w:val="single" w:color="auto" w:sz="12" w:space="0"/>
              <w:right w:val="single" w:color="auto" w:sz="12" w:space="0"/>
            </w:tcBorders>
            <w:vAlign w:val="top"/>
          </w:tcPr>
          <w:p w14:paraId="365B090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上半场：                       下半场：</w:t>
            </w:r>
          </w:p>
        </w:tc>
        <w:tc>
          <w:tcPr>
            <w:tcW w:w="623" w:type="dxa"/>
            <w:tcBorders>
              <w:left w:val="single" w:color="auto" w:sz="12" w:space="0"/>
              <w:bottom w:val="single" w:color="auto" w:sz="12" w:space="0"/>
            </w:tcBorders>
            <w:vAlign w:val="top"/>
          </w:tcPr>
          <w:p w14:paraId="3156006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暂 停</w:t>
            </w:r>
          </w:p>
        </w:tc>
        <w:tc>
          <w:tcPr>
            <w:tcW w:w="4947" w:type="dxa"/>
            <w:gridSpan w:val="10"/>
            <w:tcBorders>
              <w:bottom w:val="single" w:color="auto" w:sz="12" w:space="0"/>
              <w:right w:val="single" w:color="auto" w:sz="12" w:space="0"/>
            </w:tcBorders>
            <w:vAlign w:val="top"/>
          </w:tcPr>
          <w:p w14:paraId="4B8C2EA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上半场：                     下半场：</w:t>
            </w:r>
          </w:p>
        </w:tc>
      </w:tr>
      <w:tr w14:paraId="6FF82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52" w:hRule="atLeast"/>
        </w:trPr>
        <w:tc>
          <w:tcPr>
            <w:tcW w:w="1312" w:type="dxa"/>
            <w:gridSpan w:val="2"/>
            <w:tcBorders>
              <w:top w:val="single" w:color="auto" w:sz="12" w:space="0"/>
              <w:left w:val="single" w:color="auto" w:sz="12" w:space="0"/>
            </w:tcBorders>
            <w:vAlign w:val="top"/>
          </w:tcPr>
          <w:p w14:paraId="5CF9381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上半场比分</w:t>
            </w:r>
          </w:p>
        </w:tc>
        <w:tc>
          <w:tcPr>
            <w:tcW w:w="2879" w:type="dxa"/>
            <w:gridSpan w:val="6"/>
            <w:tcBorders>
              <w:top w:val="single" w:color="auto" w:sz="12" w:space="0"/>
            </w:tcBorders>
            <w:vAlign w:val="top"/>
          </w:tcPr>
          <w:p w14:paraId="5F14C3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甲队：           乙队：</w:t>
            </w:r>
          </w:p>
        </w:tc>
        <w:tc>
          <w:tcPr>
            <w:tcW w:w="2591" w:type="dxa"/>
            <w:gridSpan w:val="4"/>
            <w:tcBorders>
              <w:top w:val="single" w:color="auto" w:sz="12" w:space="0"/>
            </w:tcBorders>
            <w:vAlign w:val="top"/>
          </w:tcPr>
          <w:p w14:paraId="61F00E1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主裁判员签字：</w:t>
            </w:r>
          </w:p>
        </w:tc>
        <w:tc>
          <w:tcPr>
            <w:tcW w:w="2606" w:type="dxa"/>
            <w:gridSpan w:val="6"/>
            <w:tcBorders>
              <w:top w:val="single" w:color="auto" w:sz="12" w:space="0"/>
            </w:tcBorders>
            <w:vAlign w:val="top"/>
          </w:tcPr>
          <w:p w14:paraId="14CBFA7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总     计     时    员：</w:t>
            </w:r>
          </w:p>
        </w:tc>
        <w:tc>
          <w:tcPr>
            <w:tcW w:w="1549" w:type="dxa"/>
            <w:gridSpan w:val="3"/>
            <w:tcBorders>
              <w:top w:val="single" w:color="auto" w:sz="12" w:space="0"/>
              <w:right w:val="single" w:color="auto" w:sz="12" w:space="0"/>
            </w:tcBorders>
            <w:vAlign w:val="top"/>
          </w:tcPr>
          <w:p w14:paraId="0AD2E79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比赛结束时间</w:t>
            </w:r>
          </w:p>
        </w:tc>
      </w:tr>
      <w:tr w14:paraId="72DE7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32" w:hRule="atLeast"/>
        </w:trPr>
        <w:tc>
          <w:tcPr>
            <w:tcW w:w="1312" w:type="dxa"/>
            <w:gridSpan w:val="2"/>
            <w:tcBorders>
              <w:left w:val="single" w:color="auto" w:sz="12" w:space="0"/>
            </w:tcBorders>
            <w:vAlign w:val="top"/>
          </w:tcPr>
          <w:p w14:paraId="5927A64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下半场比分</w:t>
            </w:r>
          </w:p>
        </w:tc>
        <w:tc>
          <w:tcPr>
            <w:tcW w:w="2879" w:type="dxa"/>
            <w:gridSpan w:val="6"/>
            <w:vAlign w:val="top"/>
          </w:tcPr>
          <w:p w14:paraId="248468B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甲队：           乙队：</w:t>
            </w:r>
          </w:p>
        </w:tc>
        <w:tc>
          <w:tcPr>
            <w:tcW w:w="2591" w:type="dxa"/>
            <w:gridSpan w:val="4"/>
            <w:vAlign w:val="top"/>
          </w:tcPr>
          <w:p w14:paraId="042159E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副裁判员签字：</w:t>
            </w:r>
          </w:p>
        </w:tc>
        <w:tc>
          <w:tcPr>
            <w:tcW w:w="2606" w:type="dxa"/>
            <w:gridSpan w:val="6"/>
            <w:vAlign w:val="center"/>
          </w:tcPr>
          <w:p w14:paraId="74F6BCF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1  分 30 秒 计  时员：</w:t>
            </w:r>
          </w:p>
        </w:tc>
        <w:tc>
          <w:tcPr>
            <w:tcW w:w="1549" w:type="dxa"/>
            <w:gridSpan w:val="3"/>
            <w:tcBorders>
              <w:right w:val="single" w:color="auto" w:sz="12" w:space="0"/>
            </w:tcBorders>
            <w:vAlign w:val="top"/>
          </w:tcPr>
          <w:p w14:paraId="5369AC4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时     分</w:t>
            </w:r>
          </w:p>
        </w:tc>
      </w:tr>
      <w:tr w14:paraId="7037E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312" w:type="dxa"/>
            <w:gridSpan w:val="2"/>
            <w:tcBorders>
              <w:left w:val="single" w:color="auto" w:sz="12" w:space="0"/>
            </w:tcBorders>
            <w:vAlign w:val="top"/>
          </w:tcPr>
          <w:p w14:paraId="18D5D9D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决胜期比分</w:t>
            </w:r>
          </w:p>
        </w:tc>
        <w:tc>
          <w:tcPr>
            <w:tcW w:w="2879" w:type="dxa"/>
            <w:gridSpan w:val="6"/>
            <w:vAlign w:val="top"/>
          </w:tcPr>
          <w:p w14:paraId="6B35416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甲队：           乙队：</w:t>
            </w:r>
          </w:p>
        </w:tc>
        <w:tc>
          <w:tcPr>
            <w:tcW w:w="2591" w:type="dxa"/>
            <w:gridSpan w:val="4"/>
            <w:vAlign w:val="top"/>
          </w:tcPr>
          <w:p w14:paraId="592F2B7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副裁判员签字：</w:t>
            </w:r>
          </w:p>
        </w:tc>
        <w:tc>
          <w:tcPr>
            <w:tcW w:w="2606" w:type="dxa"/>
            <w:gridSpan w:val="6"/>
            <w:vAlign w:val="top"/>
          </w:tcPr>
          <w:p w14:paraId="63B7DD7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2 分 钟 计时员：</w:t>
            </w:r>
          </w:p>
        </w:tc>
        <w:tc>
          <w:tcPr>
            <w:tcW w:w="464" w:type="dxa"/>
            <w:vMerge w:val="restart"/>
            <w:tcBorders>
              <w:right w:val="single" w:color="auto" w:sz="4" w:space="0"/>
            </w:tcBorders>
            <w:vAlign w:val="center"/>
          </w:tcPr>
          <w:p w14:paraId="1510326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备</w:t>
            </w:r>
          </w:p>
          <w:p w14:paraId="2B12B92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注</w:t>
            </w:r>
          </w:p>
        </w:tc>
        <w:tc>
          <w:tcPr>
            <w:tcW w:w="1085" w:type="dxa"/>
            <w:gridSpan w:val="2"/>
            <w:vMerge w:val="restart"/>
            <w:tcBorders>
              <w:top w:val="nil"/>
              <w:left w:val="single" w:color="auto" w:sz="4" w:space="0"/>
              <w:right w:val="single" w:color="auto" w:sz="12" w:space="0"/>
            </w:tcBorders>
            <w:vAlign w:val="top"/>
          </w:tcPr>
          <w:p w14:paraId="3518A76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0EA556C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643179A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36" w:type="dxa"/>
            <w:vMerge w:val="restart"/>
            <w:tcBorders>
              <w:top w:val="nil"/>
              <w:left w:val="single" w:color="auto" w:sz="12" w:space="0"/>
              <w:bottom w:val="nil"/>
              <w:right w:val="nil"/>
            </w:tcBorders>
            <w:vAlign w:val="top"/>
          </w:tcPr>
          <w:p w14:paraId="06D3F4D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3335610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09A9C44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6A1EA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312" w:type="dxa"/>
            <w:gridSpan w:val="2"/>
            <w:tcBorders>
              <w:left w:val="single" w:color="auto" w:sz="12" w:space="0"/>
            </w:tcBorders>
            <w:vAlign w:val="top"/>
          </w:tcPr>
          <w:p w14:paraId="088B887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总  比  分</w:t>
            </w:r>
          </w:p>
        </w:tc>
        <w:tc>
          <w:tcPr>
            <w:tcW w:w="2879" w:type="dxa"/>
            <w:gridSpan w:val="6"/>
            <w:vAlign w:val="top"/>
          </w:tcPr>
          <w:p w14:paraId="4361367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甲队：           乙队：</w:t>
            </w:r>
          </w:p>
        </w:tc>
        <w:tc>
          <w:tcPr>
            <w:tcW w:w="2591" w:type="dxa"/>
            <w:gridSpan w:val="4"/>
            <w:vAlign w:val="top"/>
          </w:tcPr>
          <w:p w14:paraId="482CCC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值场裁判员：</w:t>
            </w:r>
          </w:p>
        </w:tc>
        <w:tc>
          <w:tcPr>
            <w:tcW w:w="2606" w:type="dxa"/>
            <w:gridSpan w:val="6"/>
            <w:vAlign w:val="top"/>
          </w:tcPr>
          <w:p w14:paraId="00CE00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记    录    员 ：</w:t>
            </w:r>
          </w:p>
        </w:tc>
        <w:tc>
          <w:tcPr>
            <w:tcW w:w="464" w:type="dxa"/>
            <w:vMerge w:val="continue"/>
            <w:tcBorders>
              <w:right w:val="single" w:color="auto" w:sz="4" w:space="0"/>
            </w:tcBorders>
            <w:vAlign w:val="top"/>
          </w:tcPr>
          <w:p w14:paraId="5B1F016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085" w:type="dxa"/>
            <w:gridSpan w:val="2"/>
            <w:vMerge w:val="continue"/>
            <w:tcBorders>
              <w:top w:val="nil"/>
              <w:left w:val="single" w:color="auto" w:sz="4" w:space="0"/>
              <w:right w:val="single" w:color="auto" w:sz="12" w:space="0"/>
            </w:tcBorders>
            <w:vAlign w:val="top"/>
          </w:tcPr>
          <w:p w14:paraId="13F68BF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36" w:type="dxa"/>
            <w:vMerge w:val="continue"/>
            <w:tcBorders>
              <w:top w:val="nil"/>
              <w:left w:val="single" w:color="auto" w:sz="12" w:space="0"/>
              <w:bottom w:val="nil"/>
              <w:right w:val="nil"/>
            </w:tcBorders>
            <w:vAlign w:val="top"/>
          </w:tcPr>
          <w:p w14:paraId="1B10DAF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232B6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312" w:type="dxa"/>
            <w:gridSpan w:val="2"/>
            <w:tcBorders>
              <w:left w:val="single" w:color="auto" w:sz="12" w:space="0"/>
              <w:bottom w:val="single" w:color="auto" w:sz="12" w:space="0"/>
            </w:tcBorders>
            <w:vAlign w:val="top"/>
          </w:tcPr>
          <w:p w14:paraId="328422D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胜     队</w:t>
            </w:r>
          </w:p>
        </w:tc>
        <w:tc>
          <w:tcPr>
            <w:tcW w:w="5470" w:type="dxa"/>
            <w:gridSpan w:val="10"/>
            <w:tcBorders>
              <w:bottom w:val="single" w:color="auto" w:sz="12" w:space="0"/>
            </w:tcBorders>
            <w:vAlign w:val="top"/>
          </w:tcPr>
          <w:p w14:paraId="778C433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606" w:type="dxa"/>
            <w:gridSpan w:val="6"/>
            <w:tcBorders>
              <w:bottom w:val="single" w:color="auto" w:sz="12" w:space="0"/>
            </w:tcBorders>
            <w:vAlign w:val="top"/>
          </w:tcPr>
          <w:p w14:paraId="7A5822D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司    炮    员：</w:t>
            </w:r>
          </w:p>
        </w:tc>
        <w:tc>
          <w:tcPr>
            <w:tcW w:w="464" w:type="dxa"/>
            <w:vMerge w:val="continue"/>
            <w:tcBorders>
              <w:bottom w:val="single" w:color="auto" w:sz="12" w:space="0"/>
              <w:right w:val="single" w:color="auto" w:sz="4" w:space="0"/>
            </w:tcBorders>
            <w:vAlign w:val="top"/>
          </w:tcPr>
          <w:p w14:paraId="5B1DA9F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085" w:type="dxa"/>
            <w:gridSpan w:val="2"/>
            <w:vMerge w:val="continue"/>
            <w:tcBorders>
              <w:top w:val="nil"/>
              <w:left w:val="single" w:color="auto" w:sz="4" w:space="0"/>
              <w:bottom w:val="single" w:color="auto" w:sz="12" w:space="0"/>
              <w:right w:val="single" w:color="auto" w:sz="12" w:space="0"/>
            </w:tcBorders>
            <w:vAlign w:val="top"/>
          </w:tcPr>
          <w:p w14:paraId="252E9EE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36" w:type="dxa"/>
            <w:vMerge w:val="continue"/>
            <w:tcBorders>
              <w:top w:val="nil"/>
              <w:left w:val="single" w:color="auto" w:sz="12" w:space="0"/>
              <w:bottom w:val="nil"/>
              <w:right w:val="nil"/>
            </w:tcBorders>
            <w:vAlign w:val="top"/>
          </w:tcPr>
          <w:p w14:paraId="574FAD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bl>
    <w:p w14:paraId="4B4A147E">
      <w:pPr>
        <w:rPr>
          <w:rFonts w:hint="eastAsia"/>
        </w:rPr>
      </w:pPr>
      <w:bookmarkStart w:id="144" w:name="_Toc27532"/>
      <w:bookmarkStart w:id="145" w:name="_Toc11564"/>
      <w:bookmarkStart w:id="146" w:name="_Toc21438"/>
      <w:r>
        <w:rPr>
          <w:rFonts w:hint="eastAsia"/>
        </w:rPr>
        <w:br w:type="page"/>
      </w:r>
    </w:p>
    <w:p w14:paraId="24505A23">
      <w:pPr>
        <w:pStyle w:val="3"/>
        <w:bidi w:val="0"/>
        <w:jc w:val="center"/>
        <w:rPr>
          <w:rFonts w:hint="eastAsia" w:eastAsia="宋体"/>
          <w:sz w:val="44"/>
          <w:szCs w:val="44"/>
        </w:rPr>
      </w:pPr>
      <w:bookmarkStart w:id="147" w:name="_Toc1824813753"/>
      <w:bookmarkStart w:id="148" w:name="_Toc1839475710"/>
      <w:r>
        <w:rPr>
          <w:rFonts w:hint="eastAsia" w:eastAsia="宋体"/>
          <w:sz w:val="44"/>
          <w:szCs w:val="44"/>
        </w:rPr>
        <w:t>珍珠球竞赛规则</w:t>
      </w:r>
      <w:bookmarkEnd w:id="144"/>
      <w:bookmarkEnd w:id="145"/>
      <w:bookmarkEnd w:id="146"/>
      <w:bookmarkEnd w:id="147"/>
      <w:bookmarkEnd w:id="148"/>
    </w:p>
    <w:p w14:paraId="40E53C8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011499B4">
      <w:pPr>
        <w:pStyle w:val="4"/>
        <w:bidi w:val="0"/>
        <w:jc w:val="center"/>
        <w:outlineLvl w:val="0"/>
        <w:rPr>
          <w:rFonts w:hint="eastAsia" w:ascii="宋体" w:hAnsi="宋体" w:eastAsia="宋体" w:cs="宋体"/>
          <w:sz w:val="24"/>
          <w:szCs w:val="24"/>
          <w:lang w:val="en-US" w:eastAsia="zh-Hans"/>
        </w:rPr>
      </w:pPr>
      <w:bookmarkStart w:id="149" w:name="_Toc8579"/>
      <w:bookmarkStart w:id="150" w:name="_Toc3837"/>
      <w:bookmarkStart w:id="151" w:name="_Toc1430783864"/>
      <w:bookmarkStart w:id="152" w:name="_Toc893675758"/>
      <w:bookmarkStart w:id="153" w:name="_Toc5670"/>
      <w:r>
        <w:rPr>
          <w:rFonts w:hint="eastAsia" w:ascii="宋体" w:hAnsi="宋体" w:eastAsia="宋体" w:cs="宋体"/>
          <w:sz w:val="24"/>
          <w:szCs w:val="24"/>
          <w:lang w:val="en-US" w:eastAsia="zh-Hans"/>
        </w:rPr>
        <w:t>第一章   比赛</w:t>
      </w:r>
      <w:bookmarkEnd w:id="149"/>
      <w:bookmarkEnd w:id="150"/>
      <w:bookmarkEnd w:id="151"/>
      <w:bookmarkEnd w:id="152"/>
      <w:bookmarkEnd w:id="153"/>
    </w:p>
    <w:p w14:paraId="2ED22F7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154" w:name="_Toc20323"/>
      <w:bookmarkStart w:id="155" w:name="_Toc28324"/>
      <w:bookmarkStart w:id="156" w:name="_Toc30091"/>
      <w:bookmarkStart w:id="157" w:name="_Toc13270"/>
      <w:r>
        <w:rPr>
          <w:rFonts w:hint="eastAsia"/>
          <w:b/>
          <w:bCs/>
          <w:sz w:val="24"/>
          <w:szCs w:val="24"/>
        </w:rPr>
        <w:t>1        定义</w:t>
      </w:r>
      <w:bookmarkEnd w:id="154"/>
      <w:bookmarkEnd w:id="155"/>
      <w:bookmarkEnd w:id="156"/>
      <w:bookmarkEnd w:id="157"/>
      <w:r>
        <w:rPr>
          <w:rFonts w:hint="eastAsia"/>
          <w:b/>
          <w:bCs/>
          <w:sz w:val="24"/>
          <w:szCs w:val="24"/>
        </w:rPr>
        <w:t xml:space="preserve"> </w:t>
      </w:r>
    </w:p>
    <w:p w14:paraId="30CEA21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1.1       每场珍珠球比赛由两个队参加，每队上场7名队员。</w:t>
      </w:r>
    </w:p>
    <w:p w14:paraId="4F093A0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sz w:val="24"/>
          <w:szCs w:val="24"/>
        </w:rPr>
      </w:pPr>
      <w:r>
        <w:rPr>
          <w:rFonts w:hint="eastAsia"/>
          <w:sz w:val="24"/>
          <w:szCs w:val="24"/>
        </w:rPr>
        <w:t>1.2       水区内双方各有4名队员负责进攻或防守。进攻者可将球向任何方向传、拍、滚、运，目的是向抄网投球并得分。防守者阻止对方获得球并得分。</w:t>
      </w:r>
    </w:p>
    <w:p w14:paraId="0586847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1.3       每队有1名持抄网的队员在得分区内活动，用抄网试图抄中本方水区队员投射来的球(珍珠)。</w:t>
      </w:r>
    </w:p>
    <w:p w14:paraId="40D9D01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1.4       封锁区内有2名持球拍的防守队员，用球拍封挡、拦截由水区进攻队员向得分区投射的球，以阻止进攻队得分。</w:t>
      </w:r>
    </w:p>
    <w:p w14:paraId="2C4B3F8B">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1.5       比赛结束时得分多者为胜。</w:t>
      </w:r>
    </w:p>
    <w:p w14:paraId="19AE876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4B18D344">
      <w:pPr>
        <w:pStyle w:val="4"/>
        <w:bidi w:val="0"/>
        <w:jc w:val="center"/>
        <w:outlineLvl w:val="0"/>
        <w:rPr>
          <w:rFonts w:hint="eastAsia" w:ascii="宋体" w:hAnsi="宋体" w:eastAsia="宋体" w:cs="宋体"/>
          <w:sz w:val="24"/>
          <w:szCs w:val="24"/>
          <w:lang w:val="en-US" w:eastAsia="zh-Hans"/>
        </w:rPr>
      </w:pPr>
      <w:bookmarkStart w:id="158" w:name="_Toc13444"/>
      <w:bookmarkStart w:id="159" w:name="_Toc20293"/>
      <w:bookmarkStart w:id="160" w:name="_Toc507837588"/>
      <w:bookmarkStart w:id="161" w:name="_Toc1810006789"/>
      <w:bookmarkStart w:id="162" w:name="_Toc6009"/>
      <w:r>
        <w:rPr>
          <w:rFonts w:hint="eastAsia" w:ascii="宋体" w:hAnsi="宋体" w:eastAsia="宋体" w:cs="宋体"/>
          <w:sz w:val="24"/>
          <w:szCs w:val="24"/>
          <w:lang w:val="en-US" w:eastAsia="zh-Hans"/>
        </w:rPr>
        <w:t>第二章   比赛场地和器材</w:t>
      </w:r>
      <w:bookmarkEnd w:id="158"/>
      <w:bookmarkEnd w:id="159"/>
      <w:bookmarkEnd w:id="160"/>
      <w:bookmarkEnd w:id="161"/>
      <w:bookmarkEnd w:id="162"/>
    </w:p>
    <w:p w14:paraId="75A2066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bookmarkStart w:id="163" w:name="_Toc4541"/>
      <w:bookmarkStart w:id="164" w:name="_Toc13490"/>
      <w:bookmarkStart w:id="165" w:name="_Toc29834"/>
      <w:bookmarkStart w:id="166" w:name="_Toc5427"/>
      <w:r>
        <w:rPr>
          <w:rFonts w:hint="eastAsia" w:eastAsia="宋体"/>
          <w:b/>
          <w:bCs/>
          <w:sz w:val="24"/>
          <w:szCs w:val="24"/>
        </w:rPr>
        <w:t>2        比赛场地</w:t>
      </w:r>
      <w:bookmarkEnd w:id="163"/>
      <w:bookmarkEnd w:id="164"/>
      <w:bookmarkEnd w:id="165"/>
      <w:bookmarkEnd w:id="166"/>
    </w:p>
    <w:p w14:paraId="420E5967">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2.1       球场是一个长方形的坚实平面，无障碍物。</w:t>
      </w:r>
    </w:p>
    <w:p w14:paraId="25E0395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2.2       场地长28米，宽15米。由颜色显示，但四边必须用线条标出。场地的丈量是从颜色的边缘和界线的内沿量起。场地的所有界线为白色，所有线宽5厘米。</w:t>
      </w:r>
    </w:p>
    <w:p w14:paraId="5415C6A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2.3       场地长边的界线叫边线，短边的界线叫端线。</w:t>
      </w:r>
    </w:p>
    <w:p w14:paraId="7FC693AB">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2.4       界线外至少3米内不得有任何障碍物(包括球队席全体人员)，场地上空最低障碍物的高度至少7米。</w:t>
      </w:r>
    </w:p>
    <w:p w14:paraId="1AADB48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2.5       场地内设水区、限制区、封锁区、隔离区及得分区。各场区如用颜色显示时。水区为海蓝色，限制区与隔离区为红色，封锁区与得分区为黄色。红黄两色区域也可用其它颜色，但不论什么颜色，限制区与隔离区的颜色应一致，封锁区与得分区的颜色应一致。颜色的边缘代表各场区的界线（颜色区域上也可使用线条，不带颜色）。</w:t>
      </w:r>
    </w:p>
    <w:p w14:paraId="34ADB330">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2.6       各场区尺寸：得分区0.80×15米，隔离区0.40×15米(如用线条，线条包括在该区域范围内)，封锁区1.00×15米，限制区0.80×15米(如用线条，线条包括在该区域范围内)，水区22×15米。</w:t>
      </w:r>
    </w:p>
    <w:p w14:paraId="5A95C74B">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2.7       场地中必须画有中圈与中线。中圈画在球场中央，直径3.60米。中线连接两边线的中点并与两端线平行。</w:t>
      </w:r>
    </w:p>
    <w:p w14:paraId="57301A8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2.8       罚球点为直径10厘米的白色实心园点。罚球点的中心距端线内沿7米，距边线内沿7.50米。</w:t>
      </w:r>
    </w:p>
    <w:p w14:paraId="6940861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2.9       得分区与隔离区之间两场区颜色的边缘(或线条)为得分线，隔离区与封锁区之间两场区颜色的边缘(或线条)为隔离线，封锁区与限制区之间两场区颜色的边缘(或线条)为封锁线，限制区与水区之间两场区颜色的边缘(或线条)为限制线。</w:t>
      </w:r>
    </w:p>
    <w:p w14:paraId="196F419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 xml:space="preserve">2.10      各场区不论用颜色、线条显示，得分线、隔离线应向两边线外各画出2米长的延长虚线，虚线每段长度及间隔均为20厘米。(图1) </w:t>
      </w:r>
    </w:p>
    <w:p w14:paraId="722E046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drawing>
          <wp:inline distT="0" distB="0" distL="114300" distR="114300">
            <wp:extent cx="5276850" cy="3186430"/>
            <wp:effectExtent l="0" t="0" r="6350" b="13970"/>
            <wp:docPr id="9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
                    <pic:cNvPicPr>
                      <a:picLocks noChangeAspect="1"/>
                    </pic:cNvPicPr>
                  </pic:nvPicPr>
                  <pic:blipFill>
                    <a:blip r:embed="rId27"/>
                    <a:stretch>
                      <a:fillRect/>
                    </a:stretch>
                  </pic:blipFill>
                  <pic:spPr>
                    <a:xfrm>
                      <a:off x="0" y="0"/>
                      <a:ext cx="5276850" cy="3186430"/>
                    </a:xfrm>
                    <a:prstGeom prst="rect">
                      <a:avLst/>
                    </a:prstGeom>
                    <a:noFill/>
                    <a:ln>
                      <a:noFill/>
                    </a:ln>
                  </pic:spPr>
                </pic:pic>
              </a:graphicData>
            </a:graphic>
          </wp:inline>
        </w:drawing>
      </w:r>
    </w:p>
    <w:p w14:paraId="2BC5411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205DFA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 xml:space="preserve">3        球 </w:t>
      </w:r>
    </w:p>
    <w:p w14:paraId="4C666A9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3.1       外壳用皮革或橡胶制成，内装有球胆，表面应为珍珠(白)色。</w:t>
      </w:r>
    </w:p>
    <w:p w14:paraId="5E166D6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3.2       球的圆周长54～56厘米，重量300～325克。</w:t>
      </w:r>
    </w:p>
    <w:p w14:paraId="43648F4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3.3       一个符合比赛标准的用球是当球充气后从1.80米(球的底部量起)的高度自由落地，反弹起的高度不能低于1.20米也不能高于1.40米(球的顶部量起)。</w:t>
      </w:r>
    </w:p>
    <w:p w14:paraId="2238120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4        球拍</w:t>
      </w:r>
    </w:p>
    <w:p w14:paraId="5CA06CA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4.1       球拍为蛤蚌壳形状，用具有韧性的树脂材料制成，颜色最好与蛤蚌壳颜色相仿。</w:t>
      </w:r>
    </w:p>
    <w:p w14:paraId="32311CB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4.2       球拍部分长35厘米，最宽部分25厘米，厚度0.3～0.5厘米。</w:t>
      </w:r>
    </w:p>
    <w:p w14:paraId="75D7D2A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4.3       球拍边缘要用橡胶或软质材料包裹，宽度不超过0.4厘米，厚度不超过0.2厘米。</w:t>
      </w:r>
    </w:p>
    <w:p w14:paraId="1A4C3A8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4.4       拍柄为椭圆柱形。长15厘米，最大直径4厘米。</w:t>
      </w:r>
    </w:p>
    <w:p w14:paraId="5E33B2F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4.5       球拍总长50厘米，重量390～410克。（图2）</w:t>
      </w:r>
    </w:p>
    <w:p w14:paraId="34F68A8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5        抄网</w:t>
      </w:r>
    </w:p>
    <w:p w14:paraId="14B617F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5.1       抄网兜口为圆形，网圈用圆形金属条制成。圈条直径0.4～0.6厘米，兜口内径25厘米。</w:t>
      </w:r>
    </w:p>
    <w:p w14:paraId="1161246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5.2       网兜用细绳或尼龙绳织成，网深30～35厘米，网眼为3～3.5厘米。网兜颜色应为深色。</w:t>
      </w:r>
    </w:p>
    <w:p w14:paraId="3262D0E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5.3       网柄为椭圆柱形，长15厘米，直径3～4厘米。</w:t>
      </w:r>
    </w:p>
    <w:p w14:paraId="614CC9B7">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 xml:space="preserve">5.4       抄网重量为180～300克。( 图2) </w:t>
      </w:r>
    </w:p>
    <w:p w14:paraId="11A49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pict>
          <v:shape id="_x0000_s1027" o:spid="_x0000_s1027" o:spt="75" type="#_x0000_t75" style="position:absolute;left:0pt;margin-left:49.15pt;margin-top:6.35pt;height:229.95pt;width:351.8pt;z-index:-251629568;mso-width-relative:page;mso-height-relative:page;" o:ole="t" filled="f" o:preferrelative="t" stroked="f" coordsize="21600,21600">
            <v:path/>
            <v:fill on="f" focussize="0,0"/>
            <v:stroke on="f"/>
            <v:imagedata r:id="rId29" o:title=""/>
            <o:lock v:ext="edit" aspectratio="t"/>
          </v:shape>
          <o:OLEObject Type="Embed" ProgID="PBrush" ShapeID="_x0000_s1027" DrawAspect="Content" ObjectID="_1468075725" r:id="rId28">
            <o:LockedField>false</o:LockedField>
          </o:OLEObject>
        </w:pict>
      </w:r>
    </w:p>
    <w:p w14:paraId="437A37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6E776ED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085494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46CA696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11699EA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bookmarkStart w:id="167" w:name="_Toc24986"/>
      <w:bookmarkStart w:id="168" w:name="_Toc17012"/>
      <w:bookmarkStart w:id="169" w:name="_Toc8752"/>
      <w:bookmarkStart w:id="170" w:name="_Toc4522"/>
    </w:p>
    <w:bookmarkEnd w:id="167"/>
    <w:bookmarkEnd w:id="168"/>
    <w:bookmarkEnd w:id="169"/>
    <w:bookmarkEnd w:id="170"/>
    <w:p w14:paraId="47FA14D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70EC488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1732D85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489ACF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bookmarkStart w:id="171" w:name="_Toc27581"/>
      <w:bookmarkEnd w:id="171"/>
      <w:bookmarkStart w:id="172" w:name="_Toc21397"/>
      <w:bookmarkEnd w:id="172"/>
      <w:bookmarkStart w:id="173" w:name="_Toc3113"/>
      <w:bookmarkEnd w:id="173"/>
      <w:bookmarkStart w:id="174" w:name="_Toc24758"/>
      <w:bookmarkEnd w:id="174"/>
    </w:p>
    <w:p w14:paraId="67F39B2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6        专用器材</w:t>
      </w:r>
    </w:p>
    <w:p w14:paraId="77C99A1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6.1       比赛计时钟和计秒表各1块，比赛计时钟为比赛时间计时，计秒表为暂停计时。</w:t>
      </w:r>
    </w:p>
    <w:p w14:paraId="1147ADA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6.2       25秒钟装置。具备数字倒计数型，用秒来指示时间及从停住的时间处继续计时的功能。</w:t>
      </w:r>
    </w:p>
    <w:p w14:paraId="03D0767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6.3       信号。至少要有两种信号，一种是计时员、记录员所用信号，一种是25秒钟计时员所用信号。</w:t>
      </w:r>
    </w:p>
    <w:p w14:paraId="60DB9C0B">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6.4       记分牌。能让与比赛有关的每一个人看清楚。</w:t>
      </w:r>
    </w:p>
    <w:p w14:paraId="2C8D9F1B">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6.5       记录表。使用珍珠球比赛特定的记录表。</w:t>
      </w:r>
    </w:p>
    <w:p w14:paraId="6F9A387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6.6       队员犯规次数标志牌5块，牌上数字的最大尺寸为高20厘米，宽10厘米。1～4数字为黑色，5为红色。</w:t>
      </w:r>
    </w:p>
    <w:p w14:paraId="01EDEA20">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6.7       全队犯规标志2个。最小尺寸高30厘米、宽20厘米。红色。</w:t>
      </w:r>
    </w:p>
    <w:p w14:paraId="5046D32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1DDEDCFD">
      <w:pPr>
        <w:pStyle w:val="4"/>
        <w:bidi w:val="0"/>
        <w:jc w:val="center"/>
        <w:outlineLvl w:val="0"/>
        <w:rPr>
          <w:rFonts w:hint="eastAsia" w:ascii="宋体" w:hAnsi="宋体" w:eastAsia="宋体" w:cs="宋体"/>
          <w:sz w:val="24"/>
          <w:szCs w:val="24"/>
          <w:lang w:val="en-US" w:eastAsia="zh-Hans"/>
        </w:rPr>
      </w:pPr>
      <w:bookmarkStart w:id="175" w:name="_Toc30065"/>
      <w:bookmarkStart w:id="176" w:name="_Toc26849"/>
      <w:bookmarkStart w:id="177" w:name="_Toc1126328338"/>
      <w:bookmarkStart w:id="178" w:name="_Toc23383"/>
      <w:bookmarkStart w:id="179" w:name="_Toc1678242968"/>
      <w:r>
        <w:rPr>
          <w:rFonts w:hint="eastAsia" w:ascii="宋体" w:hAnsi="宋体" w:eastAsia="宋体" w:cs="宋体"/>
          <w:sz w:val="24"/>
          <w:szCs w:val="24"/>
          <w:lang w:val="en-US" w:eastAsia="zh-Hans"/>
        </w:rPr>
        <w:t>第三章   运动队</w:t>
      </w:r>
      <w:bookmarkEnd w:id="175"/>
      <w:bookmarkEnd w:id="176"/>
      <w:bookmarkEnd w:id="177"/>
      <w:bookmarkEnd w:id="178"/>
      <w:bookmarkEnd w:id="179"/>
    </w:p>
    <w:p w14:paraId="5EC697A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180" w:name="_Toc32465"/>
      <w:bookmarkStart w:id="181" w:name="_Toc32216"/>
      <w:bookmarkStart w:id="182" w:name="_Toc15546"/>
      <w:bookmarkStart w:id="183" w:name="_Toc5965"/>
      <w:bookmarkStart w:id="184" w:name="_Toc31382"/>
      <w:bookmarkStart w:id="185" w:name="_Toc21115"/>
      <w:bookmarkStart w:id="186" w:name="_Toc31269"/>
      <w:bookmarkStart w:id="187" w:name="_Toc32071"/>
      <w:r>
        <w:rPr>
          <w:rFonts w:hint="eastAsia"/>
          <w:b/>
          <w:bCs/>
          <w:sz w:val="24"/>
          <w:szCs w:val="24"/>
        </w:rPr>
        <w:t>7        球队</w:t>
      </w:r>
      <w:bookmarkEnd w:id="180"/>
      <w:bookmarkEnd w:id="181"/>
      <w:bookmarkEnd w:id="182"/>
      <w:bookmarkEnd w:id="183"/>
    </w:p>
    <w:p w14:paraId="11043CCA">
      <w:pPr>
        <w:keepNext w:val="0"/>
        <w:keepLines w:val="0"/>
        <w:pageBreakBefore w:val="0"/>
        <w:widowControl w:val="0"/>
        <w:kinsoku/>
        <w:wordWrap/>
        <w:overflowPunct/>
        <w:topLinePunct w:val="0"/>
        <w:autoSpaceDE/>
        <w:autoSpaceDN/>
        <w:bidi w:val="0"/>
        <w:adjustRightInd/>
        <w:snapToGrid/>
        <w:spacing w:line="360" w:lineRule="auto"/>
        <w:ind w:left="1254" w:leftChars="581" w:firstLine="49" w:firstLineChars="20"/>
        <w:textAlignment w:val="auto"/>
        <w:rPr>
          <w:rFonts w:hint="eastAsia"/>
          <w:sz w:val="24"/>
          <w:szCs w:val="24"/>
        </w:rPr>
      </w:pPr>
      <w:r>
        <w:rPr>
          <w:rFonts w:hint="eastAsia"/>
          <w:sz w:val="24"/>
          <w:szCs w:val="24"/>
        </w:rPr>
        <w:t>每个队由1名教练员、1名领队、1名工作人员和不超过14名的球员组成。其中1名合格参赛的球员是队长。</w:t>
      </w:r>
      <w:bookmarkEnd w:id="184"/>
      <w:bookmarkEnd w:id="185"/>
      <w:bookmarkEnd w:id="186"/>
      <w:bookmarkEnd w:id="187"/>
    </w:p>
    <w:p w14:paraId="186653E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bookmarkStart w:id="188" w:name="_Toc15315"/>
      <w:bookmarkStart w:id="189" w:name="_Toc23802"/>
      <w:bookmarkStart w:id="190" w:name="_Toc20768"/>
      <w:bookmarkStart w:id="191" w:name="_Toc28431"/>
      <w:r>
        <w:rPr>
          <w:rFonts w:hint="eastAsia" w:eastAsia="宋体"/>
          <w:b/>
          <w:bCs/>
          <w:sz w:val="24"/>
          <w:szCs w:val="24"/>
        </w:rPr>
        <w:t>8        队员和替补队员</w:t>
      </w:r>
    </w:p>
    <w:p w14:paraId="472F73AB">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sz w:val="24"/>
          <w:szCs w:val="24"/>
        </w:rPr>
      </w:pPr>
      <w:r>
        <w:rPr>
          <w:rFonts w:hint="eastAsia"/>
          <w:sz w:val="24"/>
          <w:szCs w:val="24"/>
        </w:rPr>
        <w:t>8.1       球队成员在场上并有资格参加比赛时为队员，球队成员没在场上参加比赛或虽在场上但没有资格参加比赛时为替补队员。当某替补队员被合法替换上场时他即成为队员，当某队员被合法替换下场时他即成为替补队员。</w:t>
      </w:r>
    </w:p>
    <w:p w14:paraId="272462BB">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8.2       迟到的替补队员可以参加比赛，只要他是已登记的该队球员之一。</w:t>
      </w:r>
    </w:p>
    <w:p w14:paraId="60555CC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8.3       队员上场比赛必须穿着款式、颜色一致的长、短袖上衣或背心与短裤，上衣或背心也可与短裤的颜色分别一致。所有队员(男女)必须把上衣或背心塞进短裤内。</w:t>
      </w:r>
    </w:p>
    <w:p w14:paraId="0596F89B">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8.4       上衣或背心的前后必须有明显的号码。号码应是3～16号。同队队员不得使用重复的号码。胸前号码至少高10厘米，背后号码至少高20厘米，笔划宽2厘米。</w:t>
      </w:r>
    </w:p>
    <w:p w14:paraId="10F4316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8.5       禁止穿白色的比赛服。球队必须至少有两套服装，一套浅色，一套深色。</w:t>
      </w:r>
      <w:bookmarkEnd w:id="188"/>
      <w:bookmarkEnd w:id="189"/>
      <w:bookmarkEnd w:id="190"/>
      <w:bookmarkEnd w:id="191"/>
    </w:p>
    <w:p w14:paraId="28B479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bookmarkStart w:id="192" w:name="_Toc22509"/>
      <w:bookmarkStart w:id="193" w:name="_Toc19259"/>
      <w:bookmarkStart w:id="194" w:name="_Toc30042"/>
      <w:bookmarkStart w:id="195" w:name="_Toc9230"/>
      <w:r>
        <w:rPr>
          <w:rFonts w:hint="eastAsia" w:eastAsia="宋体"/>
          <w:b/>
          <w:bCs/>
          <w:sz w:val="24"/>
          <w:szCs w:val="24"/>
        </w:rPr>
        <w:t xml:space="preserve">9        队长：职责和权力 </w:t>
      </w:r>
    </w:p>
    <w:p w14:paraId="05109520">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9.1       队长在场上代表他的球队。必要时他可以为获得必要的情况向裁判员提出请求。但必须要有礼貌，而且只能在球成死球并停止比赛计时钟时。</w:t>
      </w:r>
    </w:p>
    <w:p w14:paraId="1F9A6BF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9.2       队长因任一正当原因离开球场时，教练员要把代理他当队长的队员号码通知裁判员。</w:t>
      </w:r>
    </w:p>
    <w:p w14:paraId="1DD9A05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9.3       队长可以在教练员不在场时担任教练员(规则10)。</w:t>
      </w:r>
    </w:p>
    <w:p w14:paraId="7A8E483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9.4       在规则没有限定罚球队员的情况下，由队长指定罚球队员。</w:t>
      </w:r>
      <w:bookmarkEnd w:id="192"/>
      <w:bookmarkEnd w:id="193"/>
      <w:bookmarkEnd w:id="194"/>
      <w:bookmarkEnd w:id="195"/>
    </w:p>
    <w:p w14:paraId="39A8CE0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bookmarkStart w:id="196" w:name="_Toc23774"/>
      <w:bookmarkStart w:id="197" w:name="_Toc23640"/>
      <w:bookmarkStart w:id="198" w:name="_Toc16497"/>
      <w:r>
        <w:rPr>
          <w:rFonts w:hint="eastAsia" w:eastAsia="宋体"/>
          <w:b/>
          <w:bCs/>
          <w:sz w:val="24"/>
          <w:szCs w:val="24"/>
        </w:rPr>
        <w:t>10        教练员：职责和权力</w:t>
      </w:r>
    </w:p>
    <w:p w14:paraId="4FB15D7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10.1      在赛前核实确认已登记的本队队员、队长的姓名和号码，并在记录表上签字。同时指明开始上场的7名队名。</w:t>
      </w:r>
    </w:p>
    <w:p w14:paraId="6CAA433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10.2      只有教练员有权请求暂停。暂停时教练员可在球队席区域对队员进行指导（规则16）；比赛进行中教练员亦可站在球队席区域内指导本队的场上队员，但不能妨碍比赛和干扰裁判工作。</w:t>
      </w:r>
    </w:p>
    <w:p w14:paraId="4F3B69D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10.3      替换队员时，教练员要让替补队员向记录员报告替换请求并必须立即做好上场比赛的准备。</w:t>
      </w:r>
    </w:p>
    <w:p w14:paraId="294586F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10.4      如果没有教练员或教练员不能继续工作，队长可以担任教练员。如队长因任何原因不能担任教练员时，则代替他任队长的队员替代他当教练员。</w:t>
      </w:r>
    </w:p>
    <w:p w14:paraId="6C7D228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10.5      教练员是该队在比赛中唯一可与记录台人员联系的人。必要时可在计时钟停止、球成死球时询问有关比分、时间、犯规次数等事宜。但必须有礼貌，绝不能干扰比赛的正常进行。</w:t>
      </w:r>
    </w:p>
    <w:p w14:paraId="696BAC2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10.6      教练员已指定了某队员在开始比赛时上场，如果该队员受伤，只要主裁判员确认受伤是真实的就可以被替换。</w:t>
      </w:r>
    </w:p>
    <w:p w14:paraId="0336EE4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Hans"/>
        </w:rPr>
      </w:pPr>
      <w:r>
        <w:rPr>
          <w:rFonts w:hint="eastAsia" w:eastAsia="宋体"/>
          <w:sz w:val="24"/>
          <w:szCs w:val="24"/>
        </w:rPr>
        <w:t>10.7      教练员确认了开始上场的7名队员后，如果比赛开始前或比赛开始后不久发现其中一名队员不是确认的7名队员之一，该队员必须由原定开始上场的队员替换，对该队不做处罚。</w:t>
      </w:r>
    </w:p>
    <w:p w14:paraId="5E0A8DB5">
      <w:pPr>
        <w:pStyle w:val="4"/>
        <w:bidi w:val="0"/>
        <w:jc w:val="center"/>
        <w:outlineLvl w:val="0"/>
        <w:rPr>
          <w:rFonts w:hint="eastAsia" w:ascii="宋体" w:hAnsi="宋体" w:eastAsia="宋体" w:cs="宋体"/>
          <w:sz w:val="24"/>
          <w:szCs w:val="24"/>
          <w:lang w:val="en-US" w:eastAsia="zh-Hans"/>
        </w:rPr>
      </w:pPr>
      <w:bookmarkStart w:id="199" w:name="_Toc132028461"/>
      <w:bookmarkStart w:id="200" w:name="_Toc1179343478"/>
      <w:r>
        <w:rPr>
          <w:rFonts w:hint="eastAsia" w:ascii="宋体" w:hAnsi="宋体" w:eastAsia="宋体" w:cs="宋体"/>
          <w:sz w:val="24"/>
          <w:szCs w:val="24"/>
          <w:lang w:val="en-US" w:eastAsia="zh-Hans"/>
        </w:rPr>
        <w:t>第四章  时间通则</w:t>
      </w:r>
      <w:bookmarkEnd w:id="196"/>
      <w:bookmarkEnd w:id="197"/>
      <w:bookmarkEnd w:id="198"/>
      <w:bookmarkEnd w:id="199"/>
      <w:bookmarkEnd w:id="200"/>
    </w:p>
    <w:p w14:paraId="1D9C526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201" w:name="_Toc32171"/>
      <w:bookmarkStart w:id="202" w:name="_Toc26385"/>
      <w:bookmarkStart w:id="203" w:name="_Toc12952"/>
      <w:bookmarkStart w:id="204" w:name="_Toc31918"/>
      <w:bookmarkStart w:id="205" w:name="_Toc30800"/>
      <w:bookmarkStart w:id="206" w:name="_Toc20289"/>
      <w:bookmarkStart w:id="207" w:name="_Toc2439"/>
      <w:bookmarkStart w:id="208" w:name="_Toc29326"/>
      <w:r>
        <w:rPr>
          <w:rFonts w:hint="eastAsia"/>
          <w:b/>
          <w:bCs/>
          <w:sz w:val="24"/>
          <w:szCs w:val="24"/>
        </w:rPr>
        <w:t>11        比赛时间</w:t>
      </w:r>
      <w:bookmarkEnd w:id="201"/>
      <w:bookmarkEnd w:id="202"/>
      <w:bookmarkEnd w:id="203"/>
      <w:bookmarkEnd w:id="204"/>
    </w:p>
    <w:p w14:paraId="55593DE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        比赛分上、下两个半时，每半时15分钟，两半时中间休息10分钟。</w:t>
      </w:r>
      <w:bookmarkEnd w:id="205"/>
      <w:bookmarkEnd w:id="206"/>
      <w:bookmarkEnd w:id="207"/>
      <w:bookmarkEnd w:id="208"/>
    </w:p>
    <w:p w14:paraId="28F0875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bookmarkStart w:id="209" w:name="_Toc28027"/>
      <w:bookmarkStart w:id="210" w:name="_Toc32091"/>
      <w:bookmarkStart w:id="211" w:name="_Toc21573"/>
      <w:bookmarkStart w:id="212" w:name="_Toc7890"/>
      <w:r>
        <w:rPr>
          <w:rFonts w:hint="eastAsia" w:eastAsia="宋体"/>
          <w:b/>
          <w:bCs/>
          <w:sz w:val="24"/>
          <w:szCs w:val="24"/>
        </w:rPr>
        <w:t xml:space="preserve">12        得分相等和决胜期 </w:t>
      </w:r>
    </w:p>
    <w:p w14:paraId="171967F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12.1      如果下半时终了时得分相等，要延长3分钟作为决胜期继续比赛。必要时要延长几个这样的3分钟，直到分出胜负为止。</w:t>
      </w:r>
    </w:p>
    <w:p w14:paraId="08E5E0C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12.2      决胜期是下半时的继续。在所有决胜期中，球队按下半时的进攻方向进攻，全队累计犯规及罚则延续到每一决胜期。</w:t>
      </w:r>
    </w:p>
    <w:p w14:paraId="402B9EF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12.3      第一个决胜期前，主裁判员要召集双方队长，抛币选择发球权。以后每打一个决胜期双方互换一次发球权。</w:t>
      </w:r>
    </w:p>
    <w:p w14:paraId="56009EA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12.4      下半时与第一个决胜期之间休息2分钟。以后的每个决胜期之间只交换发球权、不休息。由主裁判员主持在中圈发球继续比赛。</w:t>
      </w:r>
      <w:bookmarkEnd w:id="209"/>
      <w:bookmarkEnd w:id="210"/>
      <w:bookmarkEnd w:id="211"/>
      <w:bookmarkEnd w:id="212"/>
    </w:p>
    <w:p w14:paraId="2A07D62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bookmarkStart w:id="213" w:name="_Toc13618"/>
      <w:bookmarkStart w:id="214" w:name="_Toc4886"/>
      <w:bookmarkStart w:id="215" w:name="_Toc23450"/>
      <w:bookmarkStart w:id="216" w:name="_Toc26972"/>
      <w:r>
        <w:rPr>
          <w:rFonts w:hint="eastAsia" w:eastAsia="宋体"/>
          <w:b/>
          <w:bCs/>
          <w:sz w:val="24"/>
          <w:szCs w:val="24"/>
        </w:rPr>
        <w:t>13        操纵比赛计时钟</w:t>
      </w:r>
    </w:p>
    <w:p w14:paraId="1B4E6737">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 xml:space="preserve">13.1      活球开动比赛计时钟 </w:t>
      </w:r>
    </w:p>
    <w:p w14:paraId="3637C79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13.1.1    每半时和每一决胜期开始中圈发球，当裁判员鸣哨时。</w:t>
      </w:r>
    </w:p>
    <w:p w14:paraId="49F0B3C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13.1.2    跳球时球被跳球队员合法拍击时。</w:t>
      </w:r>
    </w:p>
    <w:p w14:paraId="2F8F0777">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13.1.3    球投(抄)中裁判员鸣笛违例、犯规不究继续比赛及点球后不论罚中与否继续比赛，球接触水区队员时。</w:t>
      </w:r>
    </w:p>
    <w:p w14:paraId="583536C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13.1.4    掷界外球，球接触水区队员时。</w:t>
      </w:r>
    </w:p>
    <w:p w14:paraId="0283CD1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13.2      死球停止比赛计时钟(球被抄入网内得分时，只在下半时的最后2分钟和所有的决胜期停表)。</w:t>
      </w:r>
      <w:bookmarkEnd w:id="213"/>
      <w:bookmarkEnd w:id="214"/>
      <w:bookmarkEnd w:id="215"/>
      <w:bookmarkEnd w:id="216"/>
    </w:p>
    <w:p w14:paraId="78E5463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bookmarkStart w:id="217" w:name="_Toc28842"/>
      <w:bookmarkStart w:id="218" w:name="_Toc11507"/>
      <w:bookmarkStart w:id="219" w:name="_Toc2160"/>
      <w:bookmarkStart w:id="220" w:name="_Toc29066"/>
      <w:r>
        <w:rPr>
          <w:rFonts w:hint="eastAsia" w:eastAsia="宋体"/>
          <w:b/>
          <w:bCs/>
          <w:sz w:val="24"/>
          <w:szCs w:val="24"/>
        </w:rPr>
        <w:t>14        球的状态</w:t>
      </w:r>
    </w:p>
    <w:p w14:paraId="3BD81D7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 xml:space="preserve">14.1      球成活球 </w:t>
      </w:r>
    </w:p>
    <w:p w14:paraId="7D36BA7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14.1.1    每半时和每一决胜期开始中圈发球，当裁判员鸣哨时。</w:t>
      </w:r>
    </w:p>
    <w:p w14:paraId="5F81DDE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14.1.2    因任何原因造成的中圈跳球、裁判员将球抛起时。</w:t>
      </w:r>
    </w:p>
    <w:p w14:paraId="5EA1DBF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14.1.3    罚点球，裁判员鸣哨时。</w:t>
      </w:r>
    </w:p>
    <w:p w14:paraId="6569E1F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14.1.4    掷界外球，掷球队员可处理球时。</w:t>
      </w:r>
    </w:p>
    <w:p w14:paraId="544632B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14.1.5    抄球入网得分后，持网队员将抄入网中的球就近放在封锁区内或将球传给封锁区的持拍队员，持拍队员可处理球时。</w:t>
      </w:r>
    </w:p>
    <w:p w14:paraId="5677C6C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 xml:space="preserve">14.2      球成死球 </w:t>
      </w:r>
    </w:p>
    <w:p w14:paraId="6CB041D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14.2.1    持网队员抄球入网得分时。</w:t>
      </w:r>
    </w:p>
    <w:p w14:paraId="04A421D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14.2.2    发生违例时。</w:t>
      </w:r>
    </w:p>
    <w:p w14:paraId="3F47214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14.2.3    发生犯规时。</w:t>
      </w:r>
    </w:p>
    <w:p w14:paraId="5D102D3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14.2.4    活球时因任何原因裁判员鸣哨时。</w:t>
      </w:r>
    </w:p>
    <w:p w14:paraId="03A023A7">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14.2.5    每半时和每一决胜期时间终了时。</w:t>
      </w:r>
    </w:p>
    <w:p w14:paraId="6D7F14A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14.3      例外情况：</w:t>
      </w:r>
    </w:p>
    <w:p w14:paraId="439295AB">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14.3.1    投球队员投球时防守队员犯规，裁判员鸣哨后，投球队员继续完成了他的投球动作，或裁判员鸣哨后投出的球已在空中，或裁判员因对投球队员的犯规鸣哨后，持拍队员又对持网队员犯规时。</w:t>
      </w:r>
    </w:p>
    <w:p w14:paraId="691D6C7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14.3.2    出现上述任一情况而球仍被抄入网内应判得分。</w:t>
      </w:r>
    </w:p>
    <w:p w14:paraId="46A5062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14.3.3    如持网队员犯规抄球入网则得分无效(规则39)。</w:t>
      </w:r>
      <w:bookmarkEnd w:id="217"/>
      <w:bookmarkEnd w:id="218"/>
      <w:bookmarkEnd w:id="219"/>
      <w:bookmarkEnd w:id="220"/>
    </w:p>
    <w:p w14:paraId="16037D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221" w:name="_Toc13498"/>
      <w:bookmarkStart w:id="222" w:name="_Toc13885"/>
      <w:bookmarkStart w:id="223" w:name="_Toc8306"/>
      <w:bookmarkStart w:id="224" w:name="_Toc30939"/>
      <w:r>
        <w:rPr>
          <w:rFonts w:hint="eastAsia"/>
          <w:b/>
          <w:bCs/>
          <w:sz w:val="24"/>
          <w:szCs w:val="24"/>
        </w:rPr>
        <w:t>15        25秒钟规则</w:t>
      </w:r>
    </w:p>
    <w:p w14:paraId="309800A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15.1      定义：</w:t>
      </w:r>
    </w:p>
    <w:p w14:paraId="01229359">
      <w:pPr>
        <w:keepNext w:val="0"/>
        <w:keepLines w:val="0"/>
        <w:pageBreakBefore w:val="0"/>
        <w:widowControl w:val="0"/>
        <w:kinsoku/>
        <w:wordWrap/>
        <w:overflowPunct/>
        <w:topLinePunct w:val="0"/>
        <w:autoSpaceDE/>
        <w:autoSpaceDN/>
        <w:bidi w:val="0"/>
        <w:adjustRightInd/>
        <w:snapToGrid/>
        <w:spacing w:line="360" w:lineRule="auto"/>
        <w:ind w:left="1254" w:leftChars="581" w:firstLine="49" w:firstLineChars="20"/>
        <w:textAlignment w:val="auto"/>
        <w:rPr>
          <w:rFonts w:hint="eastAsia" w:eastAsia="宋体"/>
          <w:sz w:val="24"/>
          <w:szCs w:val="24"/>
        </w:rPr>
      </w:pPr>
      <w:r>
        <w:rPr>
          <w:rFonts w:hint="eastAsia" w:eastAsia="宋体"/>
          <w:sz w:val="24"/>
          <w:szCs w:val="24"/>
        </w:rPr>
        <w:t>当一名队员在场上(中圈发球者例外)获得控制一个活球时，该队应在25秒钟内投球完成进攻。投球完成进攻是指投出的球接触到抄网或进入抄网或被对方持拍队员封挡在封锁区内持网队员已不能再触球时。</w:t>
      </w:r>
    </w:p>
    <w:p w14:paraId="0204328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225" w:name="_Toc5602"/>
      <w:bookmarkStart w:id="226" w:name="_Toc29504"/>
      <w:bookmarkStart w:id="227" w:name="_Toc6869"/>
      <w:bookmarkStart w:id="228" w:name="_Toc21355"/>
      <w:r>
        <w:rPr>
          <w:rFonts w:hint="eastAsia" w:eastAsia="宋体"/>
          <w:sz w:val="24"/>
          <w:szCs w:val="24"/>
        </w:rPr>
        <w:t>15.2      即使25秒钟信号响时投出的球在空中，球也应立即成死球，抄球入网不能得分，按进攻队违例处理，罚则是失去球权。</w:t>
      </w:r>
      <w:bookmarkEnd w:id="225"/>
      <w:bookmarkEnd w:id="226"/>
      <w:bookmarkEnd w:id="227"/>
      <w:bookmarkEnd w:id="228"/>
    </w:p>
    <w:p w14:paraId="1C7D9A4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15.3      如果对投球队员犯规裁判员鸣哨后投出的球在空中25秒钟信号响时，则被视为25秒钟信号错误的发出，比赛按裁判员鸣哨时犯规的罚则处理。</w:t>
      </w:r>
    </w:p>
    <w:p w14:paraId="612DBCE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15.4      25秒钟遇死球停表，但只有在发生违例、犯规后，一个队才能获得一个新的25秒钟周期。如果球出界并由原控制球队掷界外球时，该队队员在场上重新获得控制一个活球后，25秒钟应从比赛中断时连续计算。</w:t>
      </w:r>
      <w:bookmarkEnd w:id="221"/>
      <w:bookmarkEnd w:id="222"/>
      <w:bookmarkEnd w:id="223"/>
      <w:bookmarkEnd w:id="224"/>
    </w:p>
    <w:p w14:paraId="7751509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16        要登记的暂停</w:t>
      </w:r>
    </w:p>
    <w:p w14:paraId="40360A1B">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16.1      每队每半时2次暂停，每一决胜期1次暂停。暂停时间为完整的1分钟并须登记，某半时没用的暂停不能挪在某半时或决胜期使用。</w:t>
      </w:r>
    </w:p>
    <w:p w14:paraId="05C3557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16.2      记录员要在死球并停止比赛计时钟时或发生犯规裁判员向记录员报告犯规结束时发出暂停信号。如果裁判员已进入中圈准备跳球、掷界外球队员和罚点球队员已可处理球时，记录员则不能再发出暂停信号。</w:t>
      </w:r>
    </w:p>
    <w:p w14:paraId="26CFC33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229" w:name="_Toc14438"/>
      <w:bookmarkStart w:id="230" w:name="_Toc13780"/>
      <w:bookmarkStart w:id="231" w:name="_Toc21374"/>
      <w:bookmarkStart w:id="232" w:name="_Toc7379"/>
      <w:r>
        <w:rPr>
          <w:rFonts w:hint="eastAsia" w:eastAsia="宋体"/>
          <w:sz w:val="24"/>
          <w:szCs w:val="24"/>
        </w:rPr>
        <w:t>16.3      如果在死球和停止比赛计时钟前双方都提出暂停请求，记录员要给首先提出暂停请求的教练员登记暂停。</w:t>
      </w:r>
      <w:bookmarkEnd w:id="229"/>
      <w:bookmarkEnd w:id="230"/>
      <w:bookmarkEnd w:id="231"/>
      <w:bookmarkEnd w:id="232"/>
    </w:p>
    <w:p w14:paraId="4DB0310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16.4      一个队请求的要登记的暂停可以撤消，但只能在记录员向裁判员发出暂停信号以前提出。</w:t>
      </w:r>
    </w:p>
    <w:p w14:paraId="682632D0">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16.5      暂停期间允许队员离开比赛场地和坐到球队席上，即使球队在不满1分钟时既已完成了暂停，比赛也应在暂停时间结束的信号发出后重新开始。</w:t>
      </w:r>
    </w:p>
    <w:p w14:paraId="339BE2A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16.6      教练员在请求要登记的暂停时，要亲自到记录员处用双手做出规定的手势，明确地提出“暂停”请求。</w:t>
      </w:r>
    </w:p>
    <w:p w14:paraId="77D2846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16.7      当裁判员鸣哨并做出暂停手势时暂停开始，当裁判员鸣哨并招呼球队回到场地时暂停结束。</w:t>
      </w:r>
    </w:p>
    <w:p w14:paraId="752026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33C5427C">
      <w:pPr>
        <w:pStyle w:val="4"/>
        <w:bidi w:val="0"/>
        <w:jc w:val="center"/>
        <w:outlineLvl w:val="0"/>
        <w:rPr>
          <w:rFonts w:hint="eastAsia" w:ascii="宋体" w:hAnsi="宋体" w:eastAsia="宋体" w:cs="宋体"/>
          <w:sz w:val="24"/>
          <w:szCs w:val="24"/>
          <w:lang w:val="en-US" w:eastAsia="zh-Hans"/>
        </w:rPr>
      </w:pPr>
      <w:bookmarkStart w:id="233" w:name="_Toc24419"/>
      <w:bookmarkStart w:id="234" w:name="_Toc651736676"/>
      <w:bookmarkStart w:id="235" w:name="_Toc3450"/>
      <w:bookmarkStart w:id="236" w:name="_Toc2099256583"/>
      <w:bookmarkStart w:id="237" w:name="_Toc1771"/>
      <w:r>
        <w:rPr>
          <w:rFonts w:hint="eastAsia" w:ascii="宋体" w:hAnsi="宋体" w:eastAsia="宋体" w:cs="宋体"/>
          <w:sz w:val="24"/>
          <w:szCs w:val="24"/>
          <w:lang w:val="en-US" w:eastAsia="zh-Hans"/>
        </w:rPr>
        <w:t>第五章 比赛通则</w:t>
      </w:r>
      <w:bookmarkEnd w:id="233"/>
      <w:bookmarkEnd w:id="234"/>
      <w:bookmarkEnd w:id="235"/>
      <w:bookmarkEnd w:id="236"/>
      <w:bookmarkEnd w:id="237"/>
    </w:p>
    <w:p w14:paraId="71B54A3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238" w:name="_Toc8026"/>
      <w:bookmarkStart w:id="239" w:name="_Toc6659"/>
      <w:bookmarkStart w:id="240" w:name="_Toc19467"/>
      <w:bookmarkStart w:id="241" w:name="_Toc3745"/>
      <w:bookmarkStart w:id="242" w:name="_Toc14973"/>
      <w:bookmarkStart w:id="243" w:name="_Toc31243"/>
      <w:bookmarkStart w:id="244" w:name="_Toc709"/>
      <w:bookmarkStart w:id="245" w:name="_Toc26888"/>
      <w:r>
        <w:rPr>
          <w:rFonts w:hint="eastAsia"/>
          <w:b/>
          <w:bCs/>
          <w:sz w:val="24"/>
          <w:szCs w:val="24"/>
        </w:rPr>
        <w:t>17        比赛开始</w:t>
      </w:r>
      <w:bookmarkEnd w:id="238"/>
      <w:bookmarkEnd w:id="239"/>
      <w:bookmarkEnd w:id="240"/>
      <w:bookmarkEnd w:id="241"/>
    </w:p>
    <w:p w14:paraId="4AD51AB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17.1      如果某队在场上准备比赛的队员不满7名，比赛不能开始。</w:t>
      </w:r>
    </w:p>
    <w:p w14:paraId="37A1C4A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17.2      比赛要在中圈发球开始。</w:t>
      </w:r>
    </w:p>
    <w:p w14:paraId="59F1A12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17.3      当主裁判员将球递交给中圈内的发球队员并吹响比赛开始的哨声时，比赛正式开始。每半时、每一决胜期都要以上述同样的程序进行。</w:t>
      </w:r>
    </w:p>
    <w:p w14:paraId="01AF85F7">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17.4      所有比赛的下半时双方要互换场区和发球权，决胜期双方只互换发球权不互换场区。</w:t>
      </w:r>
    </w:p>
    <w:p w14:paraId="28B31E9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17.5      至少在比赛开始前10分钟，由主裁判员召集双方队长，用抛币的方法选择发球权或场区，抛币抛中的一方优先选择发球权或场区。如他优先选择了发球权，对方则有权选择场区；如他优先选择了场区，则对方获得发球权。</w:t>
      </w:r>
      <w:bookmarkEnd w:id="242"/>
      <w:bookmarkEnd w:id="243"/>
      <w:bookmarkEnd w:id="244"/>
      <w:bookmarkEnd w:id="245"/>
    </w:p>
    <w:p w14:paraId="35ADB35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246" w:name="_Toc3626"/>
      <w:bookmarkStart w:id="247" w:name="_Toc17357"/>
      <w:bookmarkStart w:id="248" w:name="_Toc4646"/>
      <w:bookmarkStart w:id="249" w:name="_Toc10550"/>
      <w:r>
        <w:rPr>
          <w:rFonts w:hint="eastAsia"/>
          <w:b/>
          <w:bCs/>
          <w:sz w:val="24"/>
          <w:szCs w:val="24"/>
        </w:rPr>
        <w:t>18        中圈发球</w:t>
      </w:r>
    </w:p>
    <w:p w14:paraId="1258539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18.1      抛币获得发球权的队由一名水区队员持球站在中圈本方场区的半圆内，主裁判员鸣哨示意比赛开始后，5秒钟内将球传给中圈外的水区队员。球出手后，在球出中圈前或球触及其他水区队员之前不得触球。</w:t>
      </w:r>
    </w:p>
    <w:p w14:paraId="24039F4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18.2      发球前，除发球队员外，双方水区队员要站在中线后的水区内。球出中圈前双方任何队员都不得进入中圈或将身体的任何部位超越中圈线的垂直面(圆柱体)，脚不能触及中线或身体的任何部位接触中线前的地面。也不得触及中圈内的球。</w:t>
      </w:r>
    </w:p>
    <w:p w14:paraId="6FEB9B4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sz w:val="24"/>
          <w:szCs w:val="24"/>
        </w:rPr>
      </w:pPr>
      <w:r>
        <w:rPr>
          <w:rFonts w:hint="eastAsia" w:eastAsia="宋体"/>
          <w:sz w:val="24"/>
          <w:szCs w:val="24"/>
        </w:rPr>
        <w:t>18.3      违反以上规则为违例。</w:t>
      </w:r>
      <w:bookmarkEnd w:id="246"/>
      <w:bookmarkEnd w:id="247"/>
      <w:bookmarkEnd w:id="248"/>
      <w:bookmarkEnd w:id="249"/>
    </w:p>
    <w:p w14:paraId="2DB54C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250" w:name="_Toc18776"/>
      <w:bookmarkStart w:id="251" w:name="_Toc10951"/>
      <w:bookmarkStart w:id="252" w:name="_Toc23150"/>
      <w:bookmarkStart w:id="253" w:name="_Toc19679"/>
      <w:r>
        <w:rPr>
          <w:rFonts w:hint="eastAsia"/>
          <w:b/>
          <w:bCs/>
          <w:sz w:val="24"/>
          <w:szCs w:val="24"/>
        </w:rPr>
        <w:t>19        如何打珍珠球</w:t>
      </w:r>
    </w:p>
    <w:p w14:paraId="3F310A5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19.1      珍珠球是用手和器械(拍、网)综合进行比赛的运动。</w:t>
      </w:r>
    </w:p>
    <w:p w14:paraId="51D9D0E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19.2      带球跑、故意踢球或用拳击球是违例。踢球就是用腿或脚去拦阻球。</w:t>
      </w:r>
    </w:p>
    <w:p w14:paraId="23A57EA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19.3      脚或腿偶然地接触或触及球不是违例。</w:t>
      </w:r>
      <w:bookmarkEnd w:id="250"/>
      <w:bookmarkEnd w:id="251"/>
      <w:bookmarkEnd w:id="252"/>
      <w:bookmarkEnd w:id="253"/>
    </w:p>
    <w:p w14:paraId="63BFBD7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 xml:space="preserve">20        控制球 </w:t>
      </w:r>
    </w:p>
    <w:p w14:paraId="34051AE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20.1      队员控制球，当队员拿着或运着一个活球或在掷界外球和罚点球的情况下，掷界外球和罚点球的队员可处理球时。</w:t>
      </w:r>
    </w:p>
    <w:p w14:paraId="0043E12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20.2      球队控制球，当该队的队员控制球或球在同队队员之间传递时。</w:t>
      </w:r>
    </w:p>
    <w:p w14:paraId="6384716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20.3      直到下列情况之前均为该队继续控制球：</w:t>
      </w:r>
    </w:p>
    <w:p w14:paraId="357274A3">
      <w:pPr>
        <w:keepNext w:val="0"/>
        <w:keepLines w:val="0"/>
        <w:pageBreakBefore w:val="0"/>
        <w:widowControl w:val="0"/>
        <w:kinsoku/>
        <w:wordWrap/>
        <w:overflowPunct/>
        <w:topLinePunct w:val="0"/>
        <w:autoSpaceDE/>
        <w:autoSpaceDN/>
        <w:bidi w:val="0"/>
        <w:adjustRightInd/>
        <w:snapToGrid/>
        <w:spacing w:line="360" w:lineRule="auto"/>
        <w:ind w:left="1254" w:leftChars="581" w:firstLine="49" w:firstLineChars="20"/>
        <w:textAlignment w:val="auto"/>
        <w:rPr>
          <w:rFonts w:hint="eastAsia" w:eastAsia="宋体"/>
          <w:sz w:val="24"/>
          <w:szCs w:val="24"/>
        </w:rPr>
      </w:pPr>
      <w:r>
        <w:rPr>
          <w:rFonts w:hint="eastAsia" w:eastAsia="宋体"/>
          <w:sz w:val="24"/>
          <w:szCs w:val="24"/>
        </w:rPr>
        <w:t>对方队员获得控制球、球成死球、投球或罚点球中球不再接触投球队员的手。</w:t>
      </w:r>
    </w:p>
    <w:p w14:paraId="2BA580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254" w:name="_Toc3050"/>
      <w:bookmarkStart w:id="255" w:name="_Toc7492"/>
      <w:bookmarkStart w:id="256" w:name="_Toc29654"/>
      <w:bookmarkStart w:id="257" w:name="_Toc13472"/>
      <w:bookmarkStart w:id="258" w:name="_Toc6487"/>
      <w:bookmarkStart w:id="259" w:name="_Toc27173"/>
      <w:bookmarkStart w:id="260" w:name="_Toc6330"/>
      <w:bookmarkStart w:id="261" w:name="_Toc20994"/>
      <w:r>
        <w:rPr>
          <w:rFonts w:hint="eastAsia"/>
          <w:b/>
          <w:bCs/>
          <w:sz w:val="24"/>
          <w:szCs w:val="24"/>
        </w:rPr>
        <w:t>21        队员在做投球动作</w:t>
      </w:r>
      <w:bookmarkEnd w:id="254"/>
      <w:bookmarkEnd w:id="255"/>
      <w:bookmarkEnd w:id="256"/>
      <w:bookmarkEnd w:id="257"/>
    </w:p>
    <w:p w14:paraId="5B58A2F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21.1      队员单手或双手持球，使用臂、手的投、射、抛、甩等各种动作将球经空中或拍网区域（规则22）的地面掷向得分区的持网队员为队员正在做投球动作。投球动作开始于投球手臂的连续动作开始之后。</w:t>
      </w:r>
    </w:p>
    <w:p w14:paraId="3F1BEF7B">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21.2      如果队员在行进间腾起空中投球，投球动作开始于起跳的瞬间且投球手臂的连续动作开始之后。但如起跳后将原本想投球的球传给了同伴，此动作则不算投球动作。</w:t>
      </w:r>
    </w:p>
    <w:p w14:paraId="0030D40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21.3    队员开始投球动作通常先于球出手。根据裁判员的判断，队员将球投、射、抛、甩向得分区的持网队员已经开始得分尝试时即为投球动作开始，球离开队员的手不是本质的。手臂可能被抓住，致使该队员不能投，但他仍然可能是在做该尝试。该投球得分尝试一直继续到球离开该队员的手。</w:t>
      </w:r>
    </w:p>
    <w:p w14:paraId="4EBE9030">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21.4    根据裁判员的判断，一个被确认为对正在做投球动作的队员的犯规，必须是发生在该队员投球手臂的连续动作已经开始之后(须包括手臂和身体的动作)。如果投球入网，即使是在鸣哨后球才离开投球队员的手，要计得分。这个规定不适于每半时、决胜期终了和当25秒钟信号响时。</w:t>
      </w:r>
      <w:bookmarkEnd w:id="258"/>
      <w:bookmarkEnd w:id="259"/>
      <w:bookmarkEnd w:id="260"/>
      <w:bookmarkEnd w:id="261"/>
    </w:p>
    <w:p w14:paraId="37897F2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262" w:name="_Toc31858"/>
      <w:bookmarkStart w:id="263" w:name="_Toc28789"/>
      <w:bookmarkStart w:id="264" w:name="_Toc31514"/>
      <w:bookmarkStart w:id="265" w:name="_Toc20614"/>
      <w:r>
        <w:rPr>
          <w:rFonts w:hint="eastAsia"/>
          <w:b/>
          <w:bCs/>
          <w:sz w:val="24"/>
          <w:szCs w:val="24"/>
        </w:rPr>
        <w:t>22        抄(投)球入网、得分与分值及继续比赛</w:t>
      </w:r>
    </w:p>
    <w:p w14:paraId="4CE6568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22.1    比赛中，持网队员在得分区内按规则的规定将水区投射来的或防守队员未挡住的活球抄入网内，由裁判员认定为得分。</w:t>
      </w:r>
    </w:p>
    <w:p w14:paraId="5B36413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22.2    持网队员抄采的球还必须符合下列限定：</w:t>
      </w:r>
    </w:p>
    <w:p w14:paraId="138F512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22.2.1  整个球体越过得分线的垂直面处在得分区的空间或地面上。</w:t>
      </w:r>
    </w:p>
    <w:p w14:paraId="0FBEDFD0">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22.2.2  整个球体在空中越过得分线及其延长虚线的垂直面、落在得分区边、端线以外地面之前。</w:t>
      </w:r>
    </w:p>
    <w:p w14:paraId="6C02298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22.2.3    投射到比赛场区（水区、限制区、封锁区、隔离区与得分区）地面上的反弹球，弹起后整个球体越过得分线的垂直面、落在得分区边、端线以外地面之前。</w:t>
      </w:r>
    </w:p>
    <w:p w14:paraId="69D5059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22.2.4    在中线后（不包括中线）投抛球入网抄中均判得两分。</w:t>
      </w:r>
    </w:p>
    <w:p w14:paraId="54C0394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22.3    抄(投)球入网内，必须是球入网后，球在网中有一个相对稳定的停止时间，在裁判员认定为得分后，球才可出网。如果球虽然已经抄(投)入网内，但瞬间既被甩出或弹出则不能算得分。</w:t>
      </w:r>
    </w:p>
    <w:p w14:paraId="00A68AA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22.4    抄球（含点球）时，持网队员身体的任何部位(含器械)不得在球入网前、球入网的同时或球入网后触及得分线、边、端线及其以外的地面。即使在得分区内将球抄入网中，但其后身体不能稳定在得分区内，在裁判员认定得分前身体的任何部位(含器械)触及了得分线、边、端线及其以外的地面不能得分。</w:t>
      </w:r>
    </w:p>
    <w:p w14:paraId="68C5599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22.5    持网队员可在得分区内原地或运动中抄球（含点球），抄球（含点球）入网后身体必须停留在得分区内。抄中本规则22. 2.1、22.2.2限定的、或任何经拍网队员身体(含器械)挡碰的球为1分。抄中本规则22.2.3、22.2.4限定的、不经拍网队员身体(含器械)挡碰的球为2分。球可能多次接触地面或在得分区地面上滚动或停留在得分区地面上，只要符合1分或2分的限定，抄中仍以所限定的分值认定。</w:t>
      </w:r>
    </w:p>
    <w:p w14:paraId="17412AE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22.6    腾空抄球（含点球）入网后身体落地的同时不得：</w:t>
      </w:r>
    </w:p>
    <w:p w14:paraId="77C4FDE7">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22.6.1  身体落在场外或身体的任何部位同时接触场内场外地面。</w:t>
      </w:r>
    </w:p>
    <w:p w14:paraId="55FA876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22.6.2  器械接触了得分区边、端线以外的地面。</w:t>
      </w:r>
    </w:p>
    <w:p w14:paraId="14783B4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22.6.3  球从网中弹出或甩出。</w:t>
      </w:r>
    </w:p>
    <w:p w14:paraId="06D74B8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22.6.4  违反此款为违例，不能判给得分。</w:t>
      </w:r>
    </w:p>
    <w:p w14:paraId="185BBA5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22.7    抄(投)球入网并经裁判员认定为得分后，持网队员应尽快的将球交给对方持拍队员或将球放在就近的封锁区内，由对方持拍队员发球继续比赛。持拍队员得球后或已可处理球后必须在5秒钟内用球拍将球抛传给水区或限制区内同队的水区队员。</w:t>
      </w:r>
    </w:p>
    <w:p w14:paraId="4EDF0A2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22.8    点球罚中后以同样的方式继续比赛(规则48.8除外)。</w:t>
      </w:r>
      <w:bookmarkEnd w:id="262"/>
      <w:bookmarkEnd w:id="263"/>
      <w:bookmarkEnd w:id="264"/>
      <w:bookmarkEnd w:id="265"/>
    </w:p>
    <w:p w14:paraId="36565A9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266" w:name="_Toc18621"/>
      <w:bookmarkStart w:id="267" w:name="_Toc10499"/>
      <w:bookmarkStart w:id="268" w:name="_Toc24389"/>
      <w:bookmarkStart w:id="269" w:name="_Toc3892"/>
      <w:r>
        <w:rPr>
          <w:rFonts w:hint="eastAsia"/>
          <w:b/>
          <w:bCs/>
          <w:sz w:val="24"/>
          <w:szCs w:val="24"/>
        </w:rPr>
        <w:t>23        争球</w:t>
      </w:r>
    </w:p>
    <w:p w14:paraId="430EDC6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23.1    双方各一名队员或多名队员同时紧握着球，谁也不能获得球时、双方同时使球出界时应判争球。</w:t>
      </w:r>
    </w:p>
    <w:p w14:paraId="247A747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23.2    由双方任一队员在中圈跳球继续比赛。</w:t>
      </w:r>
      <w:bookmarkEnd w:id="266"/>
      <w:bookmarkEnd w:id="267"/>
      <w:bookmarkEnd w:id="268"/>
      <w:bookmarkEnd w:id="269"/>
    </w:p>
    <w:p w14:paraId="2086148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270" w:name="_Toc18795"/>
      <w:bookmarkStart w:id="271" w:name="_Toc10973"/>
      <w:bookmarkStart w:id="272" w:name="_Toc31127"/>
      <w:bookmarkStart w:id="273" w:name="_Toc13096"/>
      <w:r>
        <w:rPr>
          <w:rFonts w:hint="eastAsia"/>
          <w:b/>
          <w:bCs/>
          <w:sz w:val="24"/>
          <w:szCs w:val="24"/>
        </w:rPr>
        <w:t xml:space="preserve">24        跳球 </w:t>
      </w:r>
    </w:p>
    <w:p w14:paraId="0E91954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24.1    当宣判了争球或出现双方犯规有关的罚则时，比赛在中圈跳球继续开始。</w:t>
      </w:r>
    </w:p>
    <w:p w14:paraId="4A937C1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24.2    裁判员在双方各一名（见规则23、48.12、48.13）水区跳球队员之间将球抛起跳球即开始。</w:t>
      </w:r>
    </w:p>
    <w:p w14:paraId="6DE8C82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24.3    跳球时，两名跳球队员的脚要站在本队场区的半圆内，一只脚靠近两人之间的线的中心。球到达最高点后必须被一名或双方跳球队员合法拍击跳球才合法。每个跳球队员可以拍击两次。如果双方跳球队员都没有拍着球则应重新跳球。在球被合法地拍击前，任一跳球队员都不得离开他的位置，也不能在球触及非跳球队员、地面前将球抓住。</w:t>
      </w:r>
    </w:p>
    <w:p w14:paraId="6E5D60C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24.4    双方另三名水区队员可以在水区内的任何一点站位。从跳球开始至拍击前不得移动。不得使身体的任何部分在中圈线(圆柱体)上或超越中圈线(圆柱体)。</w:t>
      </w:r>
    </w:p>
    <w:p w14:paraId="0D5223C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sz w:val="24"/>
          <w:szCs w:val="24"/>
        </w:rPr>
      </w:pPr>
      <w:r>
        <w:rPr>
          <w:rFonts w:hint="eastAsia" w:eastAsia="宋体"/>
          <w:sz w:val="24"/>
          <w:szCs w:val="24"/>
        </w:rPr>
        <w:t>24.5    违反以上规则为违例。</w:t>
      </w:r>
      <w:bookmarkEnd w:id="270"/>
      <w:bookmarkEnd w:id="271"/>
      <w:bookmarkEnd w:id="272"/>
      <w:bookmarkEnd w:id="273"/>
      <w:bookmarkStart w:id="274" w:name="_Toc2370"/>
      <w:bookmarkStart w:id="275" w:name="_Toc11448"/>
      <w:bookmarkStart w:id="276" w:name="_Toc16708"/>
      <w:bookmarkStart w:id="277" w:name="_Toc23678"/>
    </w:p>
    <w:p w14:paraId="228406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25        掷界外球</w:t>
      </w:r>
    </w:p>
    <w:p w14:paraId="6202640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25. 1    当球出界、违例、犯规后不罚点球或罚点球后还有球权时，由获得球权的队在距违犯地点最近的边线外（点球后还有球权在距罚球点最近的边线外）掷界外球继续比赛，球在端线或得分区、封锁区的边线出界后，或违犯发生在封锁区、得分区时，掷界外球的地点要在就近的限制线终端的边线外。</w:t>
      </w:r>
    </w:p>
    <w:p w14:paraId="0FEDF47B">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25.2    裁判员必须将球递交、传给掷界外球的队员或将球置于该队员可处理处。</w:t>
      </w:r>
    </w:p>
    <w:p w14:paraId="42FEECF0">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25.3    掷界外球的队员在球离手前不得从裁判员指定的地点沿边线移动超过正常的一步，但可沿垂直界线的方向后退。</w:t>
      </w:r>
    </w:p>
    <w:p w14:paraId="1D0341F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25.4    掷界外球的队员不得违反下列规定：</w:t>
      </w:r>
    </w:p>
    <w:p w14:paraId="2A6478D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25.4.1  在球出手后，未触及另一队员前在场内再次触球。</w:t>
      </w:r>
    </w:p>
    <w:p w14:paraId="0AF134C7">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25.4.2  球离手前或离手同时踏及场地。</w:t>
      </w:r>
    </w:p>
    <w:p w14:paraId="6ED3172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25.4.3  球离手的时间超过5秒钟。</w:t>
      </w:r>
    </w:p>
    <w:p w14:paraId="54251B9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25.4.4  球离手后，在球接触场上队员前球触及界外地面和物体。</w:t>
      </w:r>
    </w:p>
    <w:p w14:paraId="383C1B3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25.4.5  球离手后，在球触及另一水区队员前直接投入网内。</w:t>
      </w:r>
    </w:p>
    <w:p w14:paraId="25598CE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25.5    在球掷过界线前，任何其他场上队员都不能使身体的任何部分越过界线。</w:t>
      </w:r>
    </w:p>
    <w:p w14:paraId="122EA74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25.6    当界外障碍物距界线不足3米时，掷界外球的对方队员必须退到在掷球地点界线的1米以后的场区内。</w:t>
      </w:r>
    </w:p>
    <w:p w14:paraId="3083DD1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25.7    违反以上规定为违例。</w:t>
      </w:r>
      <w:bookmarkEnd w:id="274"/>
      <w:bookmarkEnd w:id="275"/>
      <w:bookmarkEnd w:id="276"/>
      <w:bookmarkEnd w:id="277"/>
    </w:p>
    <w:p w14:paraId="3ADDF62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26        替换与程序</w:t>
      </w:r>
    </w:p>
    <w:p w14:paraId="5210690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26.1    水区队员与持拍队员可以在比赛中进行互换。此互换程序只能在对方抄（投）中得分后，持拍队员将球发至水区的时间限定内、在限制区与封锁区内完成。</w:t>
      </w:r>
    </w:p>
    <w:p w14:paraId="0D05982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26.2    替补队员上场时应在死球并停止比赛计时钟时进行替换。</w:t>
      </w:r>
    </w:p>
    <w:p w14:paraId="5A5BD85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26.3    替补队员有权请求替换。他要亲自到记录员处用手做出规定的手势请求“替换”，他应立即做好上场准备，在界外等待。一旦有替换机会，记录员即发出信号，由裁判员招手示意他进场。替换应尽快的完成。</w:t>
      </w:r>
    </w:p>
    <w:p w14:paraId="19AB5DF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26.4    暂停期间替换，替补队员在进场前须向记录员报告。</w:t>
      </w:r>
    </w:p>
    <w:p w14:paraId="7DE9B6DB">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26.5    只有在暂停期间水区队员和持拍队员可以与持网队员互换。互换千，互换队员必须向记录员报告，记录员通知裁判员后再进行互换。互换后的持网队员必须符合规则的规定。</w:t>
      </w:r>
    </w:p>
    <w:p w14:paraId="78FE1E6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26.6    在一个死球并停止比赛计时钟期间，一个队员不能被换下又被换上，或一个替补队员被换上又被换下。</w:t>
      </w:r>
    </w:p>
    <w:p w14:paraId="4463BEF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26.7    替换罚点球的队员必须在罚中后才允许替换。如果罚点球队员因受伤而不能进行罚球，要由替换他的队员罚点球。</w:t>
      </w:r>
    </w:p>
    <w:p w14:paraId="57E28D5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278" w:name="_Toc10442"/>
      <w:bookmarkStart w:id="279" w:name="_Toc6971"/>
      <w:bookmarkStart w:id="280" w:name="_Toc21582"/>
      <w:bookmarkStart w:id="281" w:name="_Toc28077"/>
      <w:bookmarkStart w:id="282" w:name="_Toc10487"/>
      <w:bookmarkStart w:id="283" w:name="_Toc246"/>
      <w:bookmarkStart w:id="284" w:name="_Toc32510"/>
      <w:bookmarkStart w:id="285" w:name="_Toc27106"/>
      <w:r>
        <w:rPr>
          <w:rFonts w:hint="eastAsia"/>
          <w:b/>
          <w:bCs/>
          <w:sz w:val="24"/>
          <w:szCs w:val="24"/>
        </w:rPr>
        <w:t>27        限制区规则</w:t>
      </w:r>
      <w:bookmarkEnd w:id="278"/>
      <w:bookmarkEnd w:id="279"/>
      <w:bookmarkEnd w:id="280"/>
      <w:bookmarkEnd w:id="281"/>
      <w:r>
        <w:rPr>
          <w:rFonts w:hint="eastAsia"/>
          <w:b/>
          <w:bCs/>
          <w:sz w:val="24"/>
          <w:szCs w:val="24"/>
        </w:rPr>
        <w:t xml:space="preserve"> </w:t>
      </w:r>
    </w:p>
    <w:p w14:paraId="30C7AF0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27.1    进攻队员不得进入前场的限制区内进攻，防守队员不得进入后场的限制区内进行防守。原地或起跳前不得触及限制线及限制区内的地面。跳起投球或防投球落地时可以触及限制线及限制区的地面，但必须立即退到水区。不得穿越限制区、封锁区及得分区。</w:t>
      </w:r>
    </w:p>
    <w:p w14:paraId="025AB54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27.2    进攻队员不可以进入后场的限制区接本方持拍队员传出的球，只能在水区内接球。</w:t>
      </w:r>
    </w:p>
    <w:p w14:paraId="1EBC429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27.3    违反以上规则为违例。</w:t>
      </w:r>
    </w:p>
    <w:p w14:paraId="642C430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如发生违例时进攻队员正在投球：</w:t>
      </w:r>
    </w:p>
    <w:p w14:paraId="0626330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27.3.1   进攻队员违例，不论投(抄)中与否，不判给得分，按违例的罚则处理。</w:t>
      </w:r>
    </w:p>
    <w:p w14:paraId="4ED37AE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27.3.2   防守队员违例，如投(抄)中判得分，违例不究；如没投(抄)中，按违例的罚则处理。</w:t>
      </w:r>
      <w:bookmarkEnd w:id="282"/>
      <w:bookmarkEnd w:id="283"/>
      <w:bookmarkEnd w:id="284"/>
      <w:bookmarkEnd w:id="285"/>
    </w:p>
    <w:p w14:paraId="6B6965E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286" w:name="_Toc4133"/>
      <w:bookmarkStart w:id="287" w:name="_Toc10284"/>
      <w:bookmarkStart w:id="288" w:name="_Toc21774"/>
      <w:bookmarkStart w:id="289" w:name="_Toc27639"/>
      <w:r>
        <w:rPr>
          <w:rFonts w:hint="eastAsia"/>
          <w:b/>
          <w:bCs/>
          <w:sz w:val="24"/>
          <w:szCs w:val="24"/>
        </w:rPr>
        <w:t xml:space="preserve">28        比赛中断 </w:t>
      </w:r>
    </w:p>
    <w:p w14:paraId="03A4E8D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28.1    因天气或其它特殊原因使比赛不能继续进行，造成比赛中断，比赛中断前消耗的时间，比分均有效。恢复或改期比赛时，比赛应从原中断处重新开始。</w:t>
      </w:r>
    </w:p>
    <w:p w14:paraId="16011D5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28.2    主裁判员应在记录表上注明比赛中断时已消耗的时间、中断时的比分及当时球的状态。</w:t>
      </w:r>
    </w:p>
    <w:p w14:paraId="504B641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sz w:val="24"/>
          <w:szCs w:val="24"/>
        </w:rPr>
      </w:pPr>
      <w:r>
        <w:rPr>
          <w:rFonts w:hint="eastAsia" w:eastAsia="宋体"/>
          <w:sz w:val="24"/>
          <w:szCs w:val="24"/>
        </w:rPr>
        <w:t>28.3    因某队对裁判员的判罚不满而引起的比赛中断，在裁判员宣判完并通知比赛继续进行后5 分钟，该队还不能恢复比赛或拒绝比赛，即视为该队罢赛，判该队弃权。取消该队比赛资格和比赛成绩，给予竞赛的纪律处分。</w:t>
      </w:r>
      <w:bookmarkEnd w:id="286"/>
      <w:bookmarkEnd w:id="287"/>
      <w:bookmarkEnd w:id="288"/>
      <w:bookmarkEnd w:id="289"/>
    </w:p>
    <w:p w14:paraId="053D5C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29        弃权或因缺少队员告负</w:t>
      </w:r>
    </w:p>
    <w:p w14:paraId="06E4A9D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29.1    比赛开始时某队拒绝比赛，或超过比赛开始时间10分钟球队未出场或能上场的队员不足7名，即判为弃权。对方以5∶0的比分获胜。弃权队要在名次排列中记入0分。凡弃权队，在名次排列中列最后。</w:t>
      </w:r>
    </w:p>
    <w:p w14:paraId="5CAE018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29.2    比赛进行中某队场上队员不足4人时(其中至少有一名持拍队员、一名持网队员)，即判该队以缺少队员告负。如当时对方队得分领先，即以比赛停止时的比分作为结局。如当时对方队得分落后，则记录对方队以2∶0的比分获胜。因缺少队员告负的队要在名次排列中记入1分。</w:t>
      </w:r>
    </w:p>
    <w:p w14:paraId="561FF1E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290" w:name="_Toc2740"/>
      <w:bookmarkStart w:id="291" w:name="_Toc20623"/>
      <w:bookmarkStart w:id="292" w:name="_Toc7887"/>
      <w:bookmarkStart w:id="293" w:name="_Toc15770"/>
      <w:bookmarkStart w:id="294" w:name="_Toc25745"/>
      <w:bookmarkStart w:id="295" w:name="_Toc2851"/>
      <w:bookmarkStart w:id="296" w:name="_Toc26987"/>
      <w:bookmarkStart w:id="297" w:name="_Toc883"/>
      <w:r>
        <w:rPr>
          <w:rFonts w:hint="eastAsia"/>
          <w:b/>
          <w:bCs/>
          <w:sz w:val="24"/>
          <w:szCs w:val="24"/>
        </w:rPr>
        <w:t>30        半时、决胜期或一场比赛结束</w:t>
      </w:r>
      <w:bookmarkEnd w:id="290"/>
      <w:bookmarkEnd w:id="291"/>
      <w:bookmarkEnd w:id="292"/>
      <w:bookmarkEnd w:id="293"/>
    </w:p>
    <w:p w14:paraId="1E6C3CC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30.1    表示比赛时间终了的计时员的信号响起，某半时、决胜期或一场比赛结束。</w:t>
      </w:r>
    </w:p>
    <w:p w14:paraId="728E359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30.2    在比赛结束的信号发出的同时，即使投出去的球在空中，球也立即成死球，比赛(某半时或决胜期)结束。球入网不算得分。</w:t>
      </w:r>
    </w:p>
    <w:p w14:paraId="1A35539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30.3    如果在比赛结束的信号发出的同时，裁判员鸣哨宣判了犯规，球是在比赛结束的信号发出后入网，仍不算得分，但犯规必须判罚，如需罚点球则必须执行。</w:t>
      </w:r>
      <w:bookmarkEnd w:id="294"/>
      <w:bookmarkEnd w:id="295"/>
      <w:bookmarkEnd w:id="296"/>
      <w:bookmarkEnd w:id="297"/>
    </w:p>
    <w:p w14:paraId="290323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31        抗议</w:t>
      </w:r>
    </w:p>
    <w:p w14:paraId="0817A5A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31.1    某队对比赛有异议时，可以在比赛结束后提出抗议。</w:t>
      </w:r>
    </w:p>
    <w:p w14:paraId="1BA70C0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31.2    队长要在记录表上注明并签字。该队必须在比赛结束后一小时内向仲裁委员会提交书面抗议材料，同时缴纳申诉费。</w:t>
      </w:r>
    </w:p>
    <w:p w14:paraId="3FBA04F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31.3    仲裁委员会根据仲裁工作程序，对抗议情况进行调查和审理。如胜诉，申诉费退回。</w:t>
      </w:r>
    </w:p>
    <w:p w14:paraId="0A762CF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31.4    仲裁委员会的裁决为终审裁决。</w:t>
      </w:r>
    </w:p>
    <w:p w14:paraId="02A7D35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3AADE7E0">
      <w:pPr>
        <w:pStyle w:val="4"/>
        <w:bidi w:val="0"/>
        <w:jc w:val="center"/>
        <w:outlineLvl w:val="0"/>
        <w:rPr>
          <w:rFonts w:hint="eastAsia" w:ascii="宋体" w:hAnsi="宋体" w:eastAsia="宋体" w:cs="宋体"/>
          <w:sz w:val="24"/>
          <w:szCs w:val="24"/>
        </w:rPr>
      </w:pPr>
      <w:bookmarkStart w:id="298" w:name="_Toc9522"/>
      <w:bookmarkStart w:id="299" w:name="_Toc24558"/>
      <w:bookmarkStart w:id="300" w:name="_Toc1196553918"/>
      <w:bookmarkStart w:id="301" w:name="_Toc1571713832"/>
      <w:bookmarkStart w:id="302" w:name="_Toc3678"/>
      <w:r>
        <w:rPr>
          <w:rFonts w:hint="eastAsia" w:ascii="宋体" w:hAnsi="宋体" w:eastAsia="宋体" w:cs="宋体"/>
          <w:sz w:val="24"/>
          <w:szCs w:val="24"/>
          <w:lang w:val="en-US" w:eastAsia="zh-Hans"/>
        </w:rPr>
        <w:t>第六章  水区队员通则</w:t>
      </w:r>
      <w:bookmarkEnd w:id="298"/>
      <w:bookmarkEnd w:id="299"/>
      <w:bookmarkEnd w:id="300"/>
      <w:bookmarkEnd w:id="301"/>
      <w:bookmarkEnd w:id="302"/>
    </w:p>
    <w:p w14:paraId="2B3A126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303" w:name="_Toc28207"/>
      <w:bookmarkStart w:id="304" w:name="_Toc14453"/>
      <w:bookmarkStart w:id="305" w:name="_Toc15203"/>
      <w:bookmarkStart w:id="306" w:name="_Toc149"/>
      <w:bookmarkStart w:id="307" w:name="_Toc10788"/>
      <w:bookmarkStart w:id="308" w:name="_Toc30729"/>
      <w:bookmarkStart w:id="309" w:name="_Toc14731"/>
      <w:bookmarkStart w:id="310" w:name="_Toc18033"/>
      <w:r>
        <w:rPr>
          <w:rFonts w:hint="eastAsia"/>
          <w:b/>
          <w:bCs/>
          <w:sz w:val="24"/>
          <w:szCs w:val="24"/>
        </w:rPr>
        <w:t>32        运球</w:t>
      </w:r>
      <w:bookmarkEnd w:id="303"/>
      <w:bookmarkEnd w:id="304"/>
      <w:bookmarkEnd w:id="305"/>
      <w:bookmarkEnd w:id="306"/>
      <w:r>
        <w:rPr>
          <w:rFonts w:hint="eastAsia"/>
          <w:b/>
          <w:bCs/>
          <w:sz w:val="24"/>
          <w:szCs w:val="24"/>
        </w:rPr>
        <w:t xml:space="preserve"> </w:t>
      </w:r>
    </w:p>
    <w:p w14:paraId="12E6D61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32.1    水区队员在场上控制一个活球后可在水区内向任何方向运球。将球掷、拍或滚在地面上并在球触及另一队员之前再触及球为运球开始。</w:t>
      </w:r>
    </w:p>
    <w:p w14:paraId="6C8F211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32.2    运球过程中必须使球与地面接触，运球的手不和球接触时，运球队员走或跑的步数不受限制。</w:t>
      </w:r>
    </w:p>
    <w:p w14:paraId="1F96B71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32.3    用双手同时触及球或使球在一手或两手中停留的瞬间运球即完毕。</w:t>
      </w:r>
    </w:p>
    <w:p w14:paraId="7A56317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32.4    运球结束后不能再运球。除非失去了对球的控制，失去对球的控制是指：投球、球被对方队员拍击、传球或漏接后球触及了另一队员或被另一队员触及。</w:t>
      </w:r>
    </w:p>
    <w:p w14:paraId="407D817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32.5    下列情况不算运球：</w:t>
      </w:r>
    </w:p>
    <w:p w14:paraId="004A96D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32.5.1    在运球开始或结束时，队员偶然地失掉球，然后恢复控制球(漏接)。</w:t>
      </w:r>
    </w:p>
    <w:p w14:paraId="0E17E55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32.5.2    与附近的其他队员抢球中用挑拍以图获得控制球。</w:t>
      </w:r>
    </w:p>
    <w:p w14:paraId="22D3288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32.5.3    拍击另一队员控制的球。</w:t>
      </w:r>
    </w:p>
    <w:p w14:paraId="4B015C6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32.5.4    拦截传球并获得该球。</w:t>
      </w:r>
    </w:p>
    <w:p w14:paraId="230CDB4B">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32.5.5    只要不出现带球走违例，允许球在触及地面前在手中抛接和停留。</w:t>
      </w:r>
    </w:p>
    <w:p w14:paraId="69CD4EE6">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left"/>
        <w:textAlignment w:val="auto"/>
        <w:rPr>
          <w:rFonts w:hint="eastAsia"/>
          <w:sz w:val="24"/>
          <w:szCs w:val="24"/>
        </w:rPr>
      </w:pPr>
      <w:r>
        <w:rPr>
          <w:rFonts w:hint="eastAsia" w:eastAsia="宋体"/>
          <w:sz w:val="24"/>
          <w:szCs w:val="24"/>
        </w:rPr>
        <w:t>32.6    违反本条规则为违例(队员在场上没有控制活球就没有这条规则的违例)。</w:t>
      </w:r>
      <w:bookmarkEnd w:id="307"/>
      <w:bookmarkEnd w:id="308"/>
      <w:bookmarkEnd w:id="309"/>
      <w:bookmarkEnd w:id="310"/>
      <w:r>
        <w:rPr>
          <w:rFonts w:hint="eastAsia" w:eastAsia="宋体"/>
          <w:b/>
          <w:bCs/>
          <w:sz w:val="24"/>
          <w:szCs w:val="24"/>
        </w:rPr>
        <w:t xml:space="preserve">33        带球走规则 </w:t>
      </w:r>
    </w:p>
    <w:p w14:paraId="3D2142B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 xml:space="preserve">33.1    持活球的队员可以用同一只脚向任何方向踏出一次或数次(跨步或旋转)，但另一只脚不能离开与地面的接触点，称中枢脚。队员在持着活球进行跨步旋转时必须要有中枢脚。   </w:t>
      </w:r>
    </w:p>
    <w:p w14:paraId="3018F18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33.2    确定中枢脚：</w:t>
      </w:r>
    </w:p>
    <w:p w14:paraId="487735D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33.2.1    队员双脚着地接到球可以用任何一脚作中枢脚。一脚抬起的同时另一脚就成为中枢脚。</w:t>
      </w:r>
    </w:p>
    <w:p w14:paraId="125A190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33.2.2    队员在移动或运球中接到球：</w:t>
      </w:r>
    </w:p>
    <w:p w14:paraId="6362E46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33.2.2.1 接球时一脚正触及地面，另一脚一触及地面，先触地面的那只脚就成为中枢脚。</w:t>
      </w:r>
    </w:p>
    <w:p w14:paraId="592C0E1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33.2.2.2 接球时一脚正触及地面，然后可以跳起这只脚并双脚同时着地，则哪只脚都不是中枢脚。</w:t>
      </w:r>
    </w:p>
    <w:p w14:paraId="03C536A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33.2.2.3 双脚离地接球然后双脚同时着地，则任何一脚都可以作中枢脚。一脚抬起的同时另一脚就成为中枢脚。</w:t>
      </w:r>
    </w:p>
    <w:p w14:paraId="34A43EC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33.2.2.4 双脚离地接球然后两脚分先后着地，则先着地的脚是中枢脚。</w:t>
      </w:r>
    </w:p>
    <w:p w14:paraId="4D16C1A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33.2.2.5 双脚离地接球然后一脚着地，可以再跳起这只脚并双脚同时着地，则哪只脚都不是中枢脚。</w:t>
      </w:r>
    </w:p>
    <w:p w14:paraId="7B0CB31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33.3    持球移动：</w:t>
      </w:r>
    </w:p>
    <w:p w14:paraId="79B6933B">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33.3.1    确定了中枢脚后，在传球和投球中，中枢脚可以抬起，但在球离手前不可以落回地面。</w:t>
      </w:r>
    </w:p>
    <w:p w14:paraId="44F2168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33.3.2    运球开始时，在球离手前中枢脚不可以抬起。</w:t>
      </w:r>
    </w:p>
    <w:p w14:paraId="525DEFAB">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33.3.3    当停步后哪只脚都不是中枢脚时，在传球或投球中一脚或双脚都可以抬起，但在球离手前不可以落回地面。运球开始时，在球离手前哪只脚都不可以抬起。</w:t>
      </w:r>
    </w:p>
    <w:p w14:paraId="5776B24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rPr>
        <w:t>33.4    违反以上规则为违例(队员在场上没有控制活球就没有这条规则的违例)。</w:t>
      </w:r>
    </w:p>
    <w:p w14:paraId="12BE70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311" w:name="_Toc15505"/>
      <w:bookmarkStart w:id="312" w:name="_Toc23480"/>
      <w:bookmarkStart w:id="313" w:name="_Toc10281"/>
      <w:bookmarkStart w:id="314" w:name="_Toc690"/>
      <w:r>
        <w:rPr>
          <w:rFonts w:hint="eastAsia"/>
          <w:b/>
          <w:bCs/>
          <w:sz w:val="24"/>
          <w:szCs w:val="24"/>
        </w:rPr>
        <w:t>34        被严密防守的水区队员</w:t>
      </w:r>
      <w:bookmarkEnd w:id="311"/>
      <w:bookmarkEnd w:id="312"/>
      <w:bookmarkEnd w:id="313"/>
      <w:bookmarkEnd w:id="314"/>
    </w:p>
    <w:p w14:paraId="4AAC5A5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34.1    被严密防守(在正常的一步之内)的水区持球队员要在5秒钟内传、投、滚或运。</w:t>
      </w:r>
    </w:p>
    <w:p w14:paraId="373B34F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rPr>
        <w:t>34.2    违反以上规则为违例。</w:t>
      </w:r>
    </w:p>
    <w:p w14:paraId="08F3217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315" w:name="_Toc19592"/>
      <w:bookmarkStart w:id="316" w:name="_Toc21446"/>
      <w:bookmarkStart w:id="317" w:name="_Toc30436"/>
      <w:bookmarkStart w:id="318" w:name="_Toc9445"/>
      <w:r>
        <w:rPr>
          <w:rFonts w:hint="eastAsia"/>
          <w:b/>
          <w:bCs/>
          <w:sz w:val="24"/>
          <w:szCs w:val="24"/>
        </w:rPr>
        <w:t>35        队员出界与球出界</w:t>
      </w:r>
      <w:bookmarkEnd w:id="315"/>
      <w:bookmarkEnd w:id="316"/>
      <w:bookmarkEnd w:id="317"/>
      <w:bookmarkEnd w:id="318"/>
      <w:r>
        <w:rPr>
          <w:rFonts w:hint="eastAsia"/>
          <w:b/>
          <w:bCs/>
          <w:sz w:val="24"/>
          <w:szCs w:val="24"/>
        </w:rPr>
        <w:t xml:space="preserve"> </w:t>
      </w:r>
    </w:p>
    <w:p w14:paraId="21222CD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35.1    当队员身体的任何部分接触界线或界线外的地面，或界线外的任何物体时即为队员出界。</w:t>
      </w:r>
    </w:p>
    <w:p w14:paraId="454D457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35.2    当球触及界线、界线外的地面或界线外的任何物体，或触及界线外的队员或其他人员为球出界。</w:t>
      </w:r>
    </w:p>
    <w:p w14:paraId="16024A0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35.3    在球出界前最后触及球或被球触及到的队员是使球出界的队员。</w:t>
      </w:r>
    </w:p>
    <w:p w14:paraId="330B60F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35.4    如果球出界是由于触及了界线上或界线外的队员或被他所触及是该队员使球出界。</w:t>
      </w:r>
    </w:p>
    <w:p w14:paraId="585C578B">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35.5    违反以上规则为违例。</w:t>
      </w:r>
    </w:p>
    <w:p w14:paraId="17C2999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Hans"/>
        </w:rPr>
      </w:pPr>
    </w:p>
    <w:p w14:paraId="5F4C950D">
      <w:pPr>
        <w:pStyle w:val="4"/>
        <w:bidi w:val="0"/>
        <w:jc w:val="center"/>
        <w:outlineLvl w:val="0"/>
        <w:rPr>
          <w:rFonts w:hint="eastAsia" w:ascii="宋体" w:hAnsi="宋体" w:eastAsia="宋体" w:cs="宋体"/>
          <w:sz w:val="24"/>
          <w:szCs w:val="24"/>
          <w:lang w:val="en-US" w:eastAsia="zh-Hans"/>
        </w:rPr>
      </w:pPr>
      <w:bookmarkStart w:id="319" w:name="_Toc8987"/>
      <w:bookmarkStart w:id="320" w:name="_Toc1444829318"/>
      <w:bookmarkStart w:id="321" w:name="_Toc23988"/>
      <w:bookmarkStart w:id="322" w:name="_Toc1745516324"/>
      <w:bookmarkStart w:id="323" w:name="_Toc10851"/>
      <w:r>
        <w:rPr>
          <w:rFonts w:hint="eastAsia" w:ascii="宋体" w:hAnsi="宋体" w:eastAsia="宋体" w:cs="宋体"/>
          <w:sz w:val="24"/>
          <w:szCs w:val="24"/>
          <w:lang w:val="en-US" w:eastAsia="zh-Hans"/>
        </w:rPr>
        <w:t>第七章  封锁区、得分区队员通则</w:t>
      </w:r>
      <w:bookmarkEnd w:id="319"/>
      <w:bookmarkEnd w:id="320"/>
      <w:bookmarkEnd w:id="321"/>
      <w:bookmarkEnd w:id="322"/>
      <w:bookmarkEnd w:id="323"/>
    </w:p>
    <w:p w14:paraId="001A544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324" w:name="_Toc12597"/>
      <w:bookmarkStart w:id="325" w:name="_Toc10691"/>
      <w:bookmarkStart w:id="326" w:name="_Toc30840"/>
      <w:bookmarkStart w:id="327" w:name="_Toc8834"/>
      <w:bookmarkStart w:id="328" w:name="_Toc8044"/>
      <w:bookmarkStart w:id="329" w:name="_Toc27964"/>
      <w:bookmarkStart w:id="330" w:name="_Toc8648"/>
      <w:bookmarkStart w:id="331" w:name="_Toc17988"/>
      <w:r>
        <w:rPr>
          <w:rFonts w:hint="eastAsia"/>
          <w:b/>
          <w:bCs/>
          <w:sz w:val="24"/>
          <w:szCs w:val="24"/>
        </w:rPr>
        <w:t>36        封锁区队员行为准则</w:t>
      </w:r>
      <w:bookmarkEnd w:id="324"/>
      <w:bookmarkEnd w:id="325"/>
      <w:bookmarkEnd w:id="326"/>
      <w:bookmarkEnd w:id="327"/>
    </w:p>
    <w:p w14:paraId="1D1376B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36.1    封锁区队员即持拍队员，比赛双方各有两名。</w:t>
      </w:r>
    </w:p>
    <w:p w14:paraId="1EBDFFC7">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36.2    两名持拍队员双手各持一拍，可在封锁区内用球拍封挡、夹接、按压、挑拨由水区队员投射来的球或其它形式的来球，以阻截球达到防守目的。</w:t>
      </w:r>
    </w:p>
    <w:p w14:paraId="42FE561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36.3    持拍队员身体的基本姿势应正对或侧对水区(不允许面对持网队员)，转身或移动的过程中亦不许将身体的正面朝向持网队员。</w:t>
      </w:r>
    </w:p>
    <w:p w14:paraId="073FCE5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36.4    封锁区地面是持拍队员身体及器械可接触的区域。持拍队员地面及空间的防守行为须遵守规则37条各款的规定。</w:t>
      </w:r>
      <w:bookmarkEnd w:id="328"/>
      <w:bookmarkEnd w:id="329"/>
      <w:bookmarkEnd w:id="330"/>
      <w:bookmarkEnd w:id="331"/>
    </w:p>
    <w:p w14:paraId="3089F6C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332" w:name="_Toc24182"/>
      <w:bookmarkStart w:id="333" w:name="_Toc4569"/>
      <w:bookmarkStart w:id="334" w:name="_Toc29437"/>
      <w:bookmarkStart w:id="335" w:name="_Toc595"/>
      <w:r>
        <w:rPr>
          <w:rFonts w:hint="eastAsia"/>
          <w:b/>
          <w:bCs/>
          <w:sz w:val="24"/>
          <w:szCs w:val="24"/>
        </w:rPr>
        <w:t>37        持拍队员规定</w:t>
      </w:r>
    </w:p>
    <w:p w14:paraId="1145A29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37.1    持拍队员不得用手、臂及膝以下部位主动触球。</w:t>
      </w:r>
    </w:p>
    <w:p w14:paraId="3B3C6B6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37.2    获球后或将球封挡在封锁区内后应在5秒钟内将球用球拍抛传给水区内的同队水区队员。</w:t>
      </w:r>
    </w:p>
    <w:p w14:paraId="1520B26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37.3    原地或跳起封挡球时，身体的任何部位(含器械)不得接触封锁区以外的地面，可以在封锁区内起跳封挡飞越边线上空及边线垂直面外的球后落到边线外，但不得在身体和器械落在场外地面的同时触球，且跳向边线外封挡球时仍受两条延长虚线的限制。可以在封锁区用球拍触及处于限制区内和隔离区内的球，不得在落地时触及隔离区地面或落入隔离区内。如落地时踏及封锁线或进入限制区应迅速返回封锁区(规则36.3)。</w:t>
      </w:r>
    </w:p>
    <w:p w14:paraId="2797569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37.4    隔离区与得分区之间的界线(得分线)被看作是立体的。防守时持拍队员身体的任何部位(含器械)不得越过得分线的垂直面进入得分区空间或触及得分区的地面，更不能进入得分区触及得分区内的球或与持网队员发生身体(含器械)接触。</w:t>
      </w:r>
    </w:p>
    <w:p w14:paraId="3BF579E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37.5    罚则：</w:t>
      </w:r>
    </w:p>
    <w:p w14:paraId="5BF12D1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37.5.1    违反1、2、3款为违例。对方如抄(投)中，判给得分，违例不究。如对方没有抄(投)中，按违例的罚则处理。</w:t>
      </w:r>
    </w:p>
    <w:p w14:paraId="6872BCE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37.5.2    违反4款为技术犯规，对方抄(投)中，判给得1分或2分，再判给一次球权；对方未抄(投)中，判给对方一次点球和一次球权(规则45和48.8)。</w:t>
      </w:r>
    </w:p>
    <w:p w14:paraId="7F33267D">
      <w:pPr>
        <w:keepNext w:val="0"/>
        <w:keepLines w:val="0"/>
        <w:pageBreakBefore w:val="0"/>
        <w:widowControl w:val="0"/>
        <w:kinsoku/>
        <w:wordWrap/>
        <w:overflowPunct/>
        <w:topLinePunct w:val="0"/>
        <w:autoSpaceDE/>
        <w:autoSpaceDN/>
        <w:bidi w:val="0"/>
        <w:adjustRightInd/>
        <w:snapToGrid/>
        <w:spacing w:line="360" w:lineRule="auto"/>
        <w:ind w:left="1254" w:leftChars="581" w:firstLine="49" w:firstLineChars="20"/>
        <w:textAlignment w:val="auto"/>
        <w:rPr>
          <w:rFonts w:hint="eastAsia" w:eastAsia="宋体"/>
          <w:sz w:val="24"/>
          <w:szCs w:val="24"/>
        </w:rPr>
      </w:pPr>
      <w:r>
        <w:rPr>
          <w:rFonts w:hint="eastAsia" w:eastAsia="宋体"/>
          <w:sz w:val="24"/>
          <w:szCs w:val="24"/>
        </w:rPr>
        <w:t xml:space="preserve">注:远离球与持网队员的、无意的进入得分区空间或触及得分区的地面可视为偶然，接触到球的、直接影响到持网队员的抄球或直接破坏掉持网队员可能抄中的球时，则必须判罚技术犯规。 </w:t>
      </w:r>
      <w:bookmarkEnd w:id="332"/>
      <w:bookmarkEnd w:id="333"/>
      <w:bookmarkEnd w:id="334"/>
      <w:bookmarkEnd w:id="335"/>
    </w:p>
    <w:p w14:paraId="64AA850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336" w:name="_Toc29280"/>
      <w:bookmarkStart w:id="337" w:name="_Toc1271"/>
      <w:bookmarkStart w:id="338" w:name="_Toc20252"/>
      <w:bookmarkStart w:id="339" w:name="_Toc164"/>
      <w:r>
        <w:rPr>
          <w:rFonts w:hint="eastAsia"/>
          <w:b/>
          <w:bCs/>
          <w:sz w:val="24"/>
          <w:szCs w:val="24"/>
        </w:rPr>
        <w:t>38        得分区队员行为准则</w:t>
      </w:r>
    </w:p>
    <w:p w14:paraId="514C405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38.1    得分区队员即持网队员，比赛双方各有一名。</w:t>
      </w:r>
    </w:p>
    <w:p w14:paraId="5138BD1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38.2    持网队员手持一个抄网，可在得分区内抄采从水区投射来的或防守队员未挡住的球，球合法抄入网后按规则规定判给得1分或2分。</w:t>
      </w:r>
    </w:p>
    <w:p w14:paraId="1E3CDD37">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38.3    得分区地面是持网队员身体及器械可接触的区域。持网队员地面及空间的抄球行为须遵守规则39条各款的规定。</w:t>
      </w:r>
      <w:bookmarkEnd w:id="336"/>
      <w:bookmarkEnd w:id="337"/>
      <w:bookmarkEnd w:id="338"/>
      <w:bookmarkEnd w:id="339"/>
    </w:p>
    <w:p w14:paraId="44D4500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39        持网队员规定</w:t>
      </w:r>
    </w:p>
    <w:p w14:paraId="097591C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39.1    持网队员身高的限制：女队员身高不得超过1.90米，男队员身高不得超过1.95米。违反此款按规则29.1处理。</w:t>
      </w:r>
    </w:p>
    <w:p w14:paraId="7941C4B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39.2    持网队员不得用手(持网手除外)、臂及膝以下部位主动触球。在得分区内，如不能一次抄球入网，可用抄网的任何部位(含持网的手)连续触球，以控制球并抄入网内。</w:t>
      </w:r>
    </w:p>
    <w:p w14:paraId="0DBD364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39.3    得分区与隔离区之间的界线(得分线)被看作是立体的。持网队员身体的任何部位(含器械)不得触及隔离区地面，不得越过得分线的垂直面进入隔离区空间，不得触及处在隔离区内的球。在得分区抄采整个球体越过得分线的垂直面进入得分区的球时，只有在不与对方持拍队员发生身体(含器械)接触的情况下，允许抄网的部分兜口和网兜越过得分线的垂直面。</w:t>
      </w:r>
    </w:p>
    <w:p w14:paraId="411C7E9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39.4    持网队员可以在得分区内抄采飞越边、端线上空及边、端线垂直面的球。但向边线外抄球时，球的位置仍受得分线延长虚线的限制。</w:t>
      </w:r>
    </w:p>
    <w:p w14:paraId="5015E7D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39.5    持网队员身体及器械的任何部位不得越过得分线的垂直面与对方持拍队员发生身体及器械接触。</w:t>
      </w:r>
    </w:p>
    <w:p w14:paraId="2EC8D4F7">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39.6    罚则：</w:t>
      </w:r>
    </w:p>
    <w:p w14:paraId="2A08D14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39.6.1    违反2、3、4款为违例。不论抄中与否不判给得分。按违例的罚则处理。</w:t>
      </w:r>
    </w:p>
    <w:p w14:paraId="588DE86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39.6.2    违反5款为犯规。不论抄中与否不判给得分。判给对方一次点球，按点球的罚则处理(规则48.7、49)。</w:t>
      </w:r>
    </w:p>
    <w:p w14:paraId="36E5243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50065BDF">
      <w:pPr>
        <w:pStyle w:val="4"/>
        <w:bidi w:val="0"/>
        <w:jc w:val="center"/>
        <w:outlineLvl w:val="0"/>
        <w:rPr>
          <w:rFonts w:hint="eastAsia" w:ascii="宋体" w:hAnsi="宋体" w:eastAsia="宋体" w:cs="宋体"/>
          <w:sz w:val="24"/>
          <w:szCs w:val="24"/>
        </w:rPr>
      </w:pPr>
      <w:bookmarkStart w:id="340" w:name="_Toc1946"/>
      <w:bookmarkStart w:id="341" w:name="_Toc118755801"/>
      <w:bookmarkStart w:id="342" w:name="_Toc20715"/>
      <w:bookmarkStart w:id="343" w:name="_Toc15092"/>
      <w:bookmarkStart w:id="344" w:name="_Toc1648750997"/>
      <w:r>
        <w:rPr>
          <w:rFonts w:hint="eastAsia" w:ascii="宋体" w:hAnsi="宋体" w:eastAsia="宋体" w:cs="宋体"/>
          <w:sz w:val="24"/>
          <w:szCs w:val="24"/>
          <w:lang w:val="en-US" w:eastAsia="zh-Hans"/>
        </w:rPr>
        <w:t>第八章  违例、犯规与罚则</w:t>
      </w:r>
      <w:bookmarkEnd w:id="340"/>
      <w:bookmarkEnd w:id="341"/>
      <w:bookmarkEnd w:id="342"/>
      <w:bookmarkEnd w:id="343"/>
      <w:bookmarkEnd w:id="344"/>
    </w:p>
    <w:p w14:paraId="61FA6BC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345" w:name="_Toc14825"/>
      <w:bookmarkStart w:id="346" w:name="_Toc25328"/>
      <w:bookmarkStart w:id="347" w:name="_Toc17420"/>
      <w:bookmarkStart w:id="348" w:name="_Toc22666"/>
      <w:bookmarkStart w:id="349" w:name="_Toc16163"/>
      <w:bookmarkStart w:id="350" w:name="_Toc18888"/>
      <w:bookmarkStart w:id="351" w:name="_Toc9215"/>
      <w:bookmarkStart w:id="352" w:name="_Toc28237"/>
      <w:r>
        <w:rPr>
          <w:rFonts w:hint="eastAsia"/>
          <w:b/>
          <w:bCs/>
          <w:sz w:val="24"/>
          <w:szCs w:val="24"/>
        </w:rPr>
        <w:t>40        违例</w:t>
      </w:r>
      <w:bookmarkEnd w:id="345"/>
      <w:bookmarkEnd w:id="346"/>
      <w:bookmarkEnd w:id="347"/>
      <w:bookmarkEnd w:id="348"/>
    </w:p>
    <w:p w14:paraId="3E22C31B">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40.1    违例是违反规则。</w:t>
      </w:r>
    </w:p>
    <w:p w14:paraId="3C252AB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40.2    罚则是发生违例的队失去球权。将球判给对方队员在违例地点最近的边线外掷界外球继续比赛。罚点球时违例由对方队员在罚球点最近的边线外掷界外球继续比赛。封锁区、得分区违例由对方队员在违例地点就近的限制线终端的边线外掷界外球继续比赛。</w:t>
      </w:r>
      <w:bookmarkEnd w:id="349"/>
      <w:bookmarkEnd w:id="350"/>
      <w:bookmarkEnd w:id="351"/>
      <w:bookmarkEnd w:id="352"/>
    </w:p>
    <w:p w14:paraId="2DE019B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353" w:name="_Toc23724"/>
      <w:bookmarkStart w:id="354" w:name="_Toc7821"/>
      <w:bookmarkStart w:id="355" w:name="_Toc15162"/>
      <w:bookmarkStart w:id="356" w:name="_Toc25974"/>
      <w:r>
        <w:rPr>
          <w:rFonts w:hint="eastAsia"/>
          <w:b/>
          <w:bCs/>
          <w:sz w:val="24"/>
          <w:szCs w:val="24"/>
        </w:rPr>
        <w:t xml:space="preserve">41        犯规 </w:t>
      </w:r>
    </w:p>
    <w:p w14:paraId="1097447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41.1    犯规是违犯规则的行为，含有与对方队员的身体接触或违反体育道德的举止。</w:t>
      </w:r>
    </w:p>
    <w:p w14:paraId="734BB0C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41.2    对犯规队员要进行登记，随后按规则有关条款的罚则进行处理。</w:t>
      </w:r>
    </w:p>
    <w:p w14:paraId="7443639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41.3    一名队员不论侵人犯规或技术犯规共达5次时，在得到通知后必须自动退出比赛。</w:t>
      </w:r>
      <w:bookmarkEnd w:id="353"/>
      <w:bookmarkEnd w:id="354"/>
      <w:bookmarkEnd w:id="355"/>
      <w:bookmarkEnd w:id="356"/>
    </w:p>
    <w:p w14:paraId="3D8B0B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357" w:name="_Toc12665"/>
      <w:bookmarkStart w:id="358" w:name="_Toc21718"/>
      <w:bookmarkStart w:id="359" w:name="_Toc5152"/>
      <w:bookmarkStart w:id="360" w:name="_Toc5634"/>
      <w:r>
        <w:rPr>
          <w:rFonts w:hint="eastAsia"/>
          <w:b/>
          <w:bCs/>
          <w:sz w:val="24"/>
          <w:szCs w:val="24"/>
        </w:rPr>
        <w:t xml:space="preserve">42        侵人犯规 </w:t>
      </w:r>
    </w:p>
    <w:p w14:paraId="6CC9110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42.1    侵人犯规是不管在活球还是死球时涉及与对方队员非法接触的队员犯规。</w:t>
      </w:r>
    </w:p>
    <w:p w14:paraId="0D14E26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42.2    水区队员不准通过伸展他的手、臂、肘、肩、髋、腿、膝或脚，或将他的身体弯曲成“反常的”姿势来拉、阻挡、推、撞、绊对方队员以阻碍其行进；也不准放纵任何粗野或猛烈的动作。</w:t>
      </w:r>
    </w:p>
    <w:p w14:paraId="3D68290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42.3    水区防守队员在防守时必须首先建立最初的合法防守位置。即：面对对手、两脚以正常的跨立姿势着地。合法的防守位置垂直伸展到他的上方，他可以将双臂举过头或垂直跳起。防守队员建立最初的合法防守位置，必须在占据位置前没有造成身体接触。一旦防守队员已建立最初的合法防守位置，他可以移动以便防守他的对手，但不得伸展他的臂、肩、髋或腿以及通过做这些动作造成接触去阻止从他身边通过的运球队员。如造成身体接触是防守队员犯规。但进攻的持球队员必须料到对方的防守并必须准备停步或改变方向。只要防守队员在持球队员面前先占据了合法的防守位置，持球队员与防守队员的身体接触发生在躯干部位，是进攻的持球队员犯规。</w:t>
      </w:r>
    </w:p>
    <w:p w14:paraId="075C116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42.4    水区队员在防守对方的无球队员时，必须考虑时间与距离的因素，不能特别近或特别的在正在移动的对方队员的路径上占据一个位置。如果防守队员在占位时不顾时间和距离的因素并与对方无球队员发生接触，或虽然已占据了合法的防守位置，却不让对手通过而在他的路径中伸展臂、肩、髋或腿来与对手发生接触，是防守队员犯规。</w:t>
      </w:r>
    </w:p>
    <w:p w14:paraId="7BFEE9D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42.5    队员在水区以正常的姿势占据地面空间受垂直原则保护，在占位与身体接触中也受垂直原则限制。这个原则保护队员所占据的水区地面空间和他上方的空间或他垂直跳起时下方的空间。每一队员都有权占据没有被对方队员已经占据的任何水区位置，一旦队员离开了他的垂直位置并与已经确立了垂直位置的对方队员发生身体接触，则离开了垂直位置的队员对此接触负责。</w:t>
      </w:r>
    </w:p>
    <w:p w14:paraId="1E4EC1D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42.6    掩护：是队员试图阻止同伴的防守者的防守行动，以使同伴摆脱防守的行为。掩护必须是在发生接触时掩护者双脚着地并且静止不动。不能在移动中与被掩护者发生接触，也不能在静立的被掩护者的视野之外进行掩护时与被掩护者发生接触。在静立的被掩护者的视野之外或被掩护者正在移动中进行掩护时，必须给被掩护者留出一步距离。如果在静立的被掩护者的视野之内进行掩护，只要不发生接触，掩护者可以尽量靠近对手。与建立了合法掩护的队员发生接触由被掩护者负责。</w:t>
      </w:r>
    </w:p>
    <w:p w14:paraId="5F7BDE77">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42.7    非法用手：用手或臂放置在持球或不持球的对方水区队员身上并保持与他的接触，或伸展手臂妨碍和阻挠持球或不持球的对方水区队员是犯规。如果队员确实是为了去抢球，在抢球中附带的接触了持球队员的手，不是犯规。持球队员不能为了获得利益用手臂或肘钩住防守队员，或运球时用伸展前臂或手来阻止防守队员获得球，不能为阻止抢球或为在他和防守队员之间造成更大空间而推开防守队员。</w:t>
      </w:r>
    </w:p>
    <w:p w14:paraId="583CDC4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42.8    封锁区的持拍队员和得分区的持网队员不得越区与对方发生身体或器械的接触。</w:t>
      </w:r>
      <w:bookmarkEnd w:id="357"/>
      <w:bookmarkEnd w:id="358"/>
      <w:bookmarkEnd w:id="359"/>
      <w:bookmarkEnd w:id="360"/>
    </w:p>
    <w:p w14:paraId="4B6512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b/>
          <w:bCs/>
          <w:sz w:val="24"/>
          <w:szCs w:val="24"/>
        </w:rPr>
        <w:t>43        双方犯规</w:t>
      </w:r>
      <w:r>
        <w:rPr>
          <w:rFonts w:hint="eastAsia"/>
          <w:sz w:val="24"/>
          <w:szCs w:val="24"/>
        </w:rPr>
        <w:t xml:space="preserve"> </w:t>
      </w:r>
    </w:p>
    <w:p w14:paraId="27AB675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43.1    双方犯规是两名对抗的队员大约同时互相发生接触的犯规。</w:t>
      </w:r>
    </w:p>
    <w:p w14:paraId="5CE013A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sz w:val="24"/>
          <w:szCs w:val="24"/>
        </w:rPr>
      </w:pPr>
      <w:r>
        <w:rPr>
          <w:rFonts w:hint="eastAsia" w:eastAsia="宋体"/>
          <w:sz w:val="24"/>
          <w:szCs w:val="24"/>
        </w:rPr>
        <w:t>43.2    罚则见规则48.12。</w:t>
      </w:r>
    </w:p>
    <w:p w14:paraId="023ECA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bookmarkStart w:id="361" w:name="_Toc11641"/>
      <w:bookmarkStart w:id="362" w:name="_Toc20386"/>
      <w:bookmarkStart w:id="363" w:name="_Toc21811"/>
      <w:bookmarkStart w:id="364" w:name="_Toc22394"/>
      <w:r>
        <w:rPr>
          <w:rFonts w:hint="eastAsia"/>
          <w:b/>
          <w:bCs/>
          <w:sz w:val="24"/>
          <w:szCs w:val="24"/>
        </w:rPr>
        <w:t>44        违反体育道德的犯规</w:t>
      </w:r>
      <w:bookmarkEnd w:id="361"/>
      <w:bookmarkEnd w:id="362"/>
      <w:bookmarkEnd w:id="363"/>
      <w:bookmarkEnd w:id="364"/>
      <w:r>
        <w:rPr>
          <w:rFonts w:hint="eastAsia"/>
          <w:sz w:val="24"/>
          <w:szCs w:val="24"/>
        </w:rPr>
        <w:t xml:space="preserve"> </w:t>
      </w:r>
    </w:p>
    <w:p w14:paraId="255E50E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44.1    队员不顾及规则的规定在对方队员身上发生过分的接触(严重犯规)或队员有意使用危险动作与对方队员发生身体接触为违反体育道德的犯规。</w:t>
      </w:r>
    </w:p>
    <w:p w14:paraId="0D33950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44.2    猛烈拉、打、推对方队员通常是违反体育道德的犯规。</w:t>
      </w:r>
    </w:p>
    <w:p w14:paraId="7F5019F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44.3    持拍队员进入限制区与对方水区队员发生身体(含器械)接触或猛烈接触。</w:t>
      </w:r>
    </w:p>
    <w:p w14:paraId="4D08956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44.4    持拍队员不顾及隔离区与得分线垂直面的限制故意将身体的任何部位(含器械)越过得分线的垂直面进入得分区与对方持网队员发生身体(含器械)接触，或持拍队员正常阻截投射球未果后，用球拍猛烈拍打、抡、砍、砸对方持网队员与网。</w:t>
      </w:r>
    </w:p>
    <w:p w14:paraId="6A418D7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44.5    持网队员不顾及得分线垂直面与隔离区的限制，故意将身体的任何部位(含器械)越过得分线的垂直面进入隔离区或封锁区与对方持拍队员发生身体(含器械)接触。</w:t>
      </w:r>
    </w:p>
    <w:p w14:paraId="36697397">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44.6    持网队员抄球动作明显不是向球，而是打在对方持拍队员身上。</w:t>
      </w:r>
    </w:p>
    <w:p w14:paraId="2BD5C95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sz w:val="24"/>
          <w:szCs w:val="24"/>
          <w:lang w:val="en-US" w:eastAsia="zh-CN"/>
        </w:rPr>
      </w:pPr>
      <w:r>
        <w:rPr>
          <w:rFonts w:hint="eastAsia" w:eastAsia="宋体"/>
          <w:sz w:val="24"/>
          <w:szCs w:val="24"/>
        </w:rPr>
        <w:t>44.7    在进攻方向的后场，持拍队员和持网队员在没有攻守的情况下与对方发生身体(含器械)接触。</w:t>
      </w:r>
      <w:r>
        <w:rPr>
          <w:rFonts w:hint="eastAsia"/>
          <w:sz w:val="24"/>
          <w:szCs w:val="24"/>
        </w:rPr>
        <w:t></w:t>
      </w:r>
    </w:p>
    <w:p w14:paraId="161771D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bookmarkStart w:id="365" w:name="_Toc7733"/>
      <w:bookmarkStart w:id="366" w:name="_Toc8657"/>
      <w:bookmarkStart w:id="367" w:name="_Toc351"/>
      <w:bookmarkStart w:id="368" w:name="_Toc22069"/>
      <w:r>
        <w:rPr>
          <w:rFonts w:hint="eastAsia"/>
          <w:b/>
          <w:bCs/>
          <w:sz w:val="24"/>
          <w:szCs w:val="24"/>
        </w:rPr>
        <w:t>45        技术犯规</w:t>
      </w:r>
      <w:bookmarkEnd w:id="365"/>
      <w:bookmarkEnd w:id="366"/>
      <w:bookmarkEnd w:id="367"/>
      <w:bookmarkEnd w:id="368"/>
      <w:r>
        <w:rPr>
          <w:rFonts w:hint="eastAsia"/>
          <w:sz w:val="24"/>
          <w:szCs w:val="24"/>
        </w:rPr>
        <w:t xml:space="preserve"> </w:t>
      </w:r>
    </w:p>
    <w:p w14:paraId="2F5CBC9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45.1    比赛的正当行为要求双方球队的成员(队员、教练员、替补队员及随队人员)与裁判员及其助理人员有完美和真诚的合作。比赛双方均有权做出最大的努力来获得胜利，但胜利的取得必须符合体育道德精神和良好的比赛作风，任何故意的投机取巧性的再三违反上述的合作或本规则的精神的行为都是技术犯规。</w:t>
      </w:r>
    </w:p>
    <w:p w14:paraId="1CAD758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45.2    队员的技术犯规：</w:t>
      </w:r>
    </w:p>
    <w:p w14:paraId="2ADC0A7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45.2.1    同裁判员、记录台人员或对方队员讲话或接触没有礼貌。</w:t>
      </w:r>
    </w:p>
    <w:p w14:paraId="2E048700">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45.2.2    使用可能引起冒犯或煽动观众的言语或举止。</w:t>
      </w:r>
    </w:p>
    <w:p w14:paraId="15D8591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45.2.3    戏弄对方或在对方眼前摆手妨碍他的视觉。</w:t>
      </w:r>
    </w:p>
    <w:p w14:paraId="6430868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45.2.4    妨碍迅速地掷界外球以延误比赛或以任何方式阻碍比赛的正常进行。</w:t>
      </w:r>
    </w:p>
    <w:p w14:paraId="58CACEB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45.2.5    被判犯规后，在裁判员要求举手时不正正当当地举手。</w:t>
      </w:r>
    </w:p>
    <w:p w14:paraId="74E72FA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45.2.6    擅自更换比赛号码。</w:t>
      </w:r>
    </w:p>
    <w:p w14:paraId="0091C5F0">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45.2.7    替补队员进入场地没有报告记录员以及没有得到裁判员的招呼。</w:t>
      </w:r>
    </w:p>
    <w:p w14:paraId="6138F10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45.2.8    离开场地去获得不正当的利益或进入不该进入的场区干扰与恐吓对方队员。</w:t>
      </w:r>
    </w:p>
    <w:p w14:paraId="2F555DC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45.2.9    持拍队员用球拍的侧面砍击球，或用力拍击球拍、抛掷球拍妨碍持网队员的正常抄球。</w:t>
      </w:r>
    </w:p>
    <w:p w14:paraId="5BA9DB1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45.2.10   持拍队员防守时将身体的任何部位(含器械)越过得分线垂直面进入得分区，无论是否触球，以妨碍对方持网队员抄球（罚则见37.5.2）。</w:t>
      </w:r>
    </w:p>
    <w:p w14:paraId="59AF3C6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45.2.11 罚点球时，持拍队员出现规则45.2.10的情况(规则48.14)。</w:t>
      </w:r>
    </w:p>
    <w:p w14:paraId="36E5725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45.2.12 持网队员抄采持拍队员已挡在封锁区内的球或已被夹接的球。</w:t>
      </w:r>
    </w:p>
    <w:p w14:paraId="1CEEF29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45.2.13 持网队员故意抛掷抄网。</w:t>
      </w:r>
    </w:p>
    <w:p w14:paraId="7BC0767B">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45.3    教练员、替补队员的技术犯规：</w:t>
      </w:r>
    </w:p>
    <w:p w14:paraId="01D3FE30">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45.3.1  藐视、指责和污辱裁判员与记录台人员、妨碍比赛的正常进行。与记录台人员交涉没有礼貌。</w:t>
      </w:r>
    </w:p>
    <w:p w14:paraId="3243CBC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45.3.2  离开球队席范围到场地的各处走动。</w:t>
      </w:r>
    </w:p>
    <w:p w14:paraId="078FCE5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45.3.3  没有得到裁判员的允许进入场地。</w:t>
      </w:r>
    </w:p>
    <w:p w14:paraId="04ACD9E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rPr>
        <w:t>45.4    比赛的休息时间内也可宣判技术犯规。比赛的休息时间是指：比赛开始前的10分钟、两半时之间的时间间隔和下半时与决胜期之间的时间间隔。</w:t>
      </w:r>
    </w:p>
    <w:p w14:paraId="2424BA8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369" w:name="_Toc6734"/>
      <w:bookmarkStart w:id="370" w:name="_Toc20453"/>
      <w:bookmarkStart w:id="371" w:name="_Toc21646"/>
      <w:bookmarkStart w:id="372" w:name="_Toc12907"/>
      <w:bookmarkStart w:id="373" w:name="_Toc935"/>
      <w:bookmarkStart w:id="374" w:name="_Toc8768"/>
      <w:bookmarkStart w:id="375" w:name="_Toc867"/>
      <w:bookmarkStart w:id="376" w:name="_Toc20502"/>
      <w:r>
        <w:rPr>
          <w:rFonts w:hint="eastAsia"/>
          <w:b/>
          <w:bCs/>
          <w:sz w:val="24"/>
          <w:szCs w:val="24"/>
        </w:rPr>
        <w:t>46        取消比赛资格的犯规(红牌)</w:t>
      </w:r>
      <w:bookmarkEnd w:id="369"/>
      <w:bookmarkEnd w:id="370"/>
      <w:bookmarkEnd w:id="371"/>
      <w:bookmarkEnd w:id="372"/>
    </w:p>
    <w:p w14:paraId="0A87BF9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46.1    任何违反体育道德的犯规、技术犯规中十分恶劣的不道德的犯规是取消比赛资格的犯规，将被出示红牌罚出场。</w:t>
      </w:r>
    </w:p>
    <w:p w14:paraId="4CCC7A77">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46.2    教练员因本身违反体育道德的行为被登记了2次技术犯规，或因球队席人员违反体育道德的行为(登记在教练员名下)而被累积登记了3次技术犯规，或3次技术犯规中有1次是教练员本身的技术犯规时将被取消比赛资格。</w:t>
      </w:r>
      <w:bookmarkEnd w:id="373"/>
      <w:bookmarkEnd w:id="374"/>
      <w:bookmarkEnd w:id="375"/>
      <w:bookmarkEnd w:id="376"/>
    </w:p>
    <w:p w14:paraId="3305343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377" w:name="_Toc25351"/>
      <w:bookmarkStart w:id="378" w:name="_Toc8118"/>
      <w:bookmarkStart w:id="379" w:name="_Toc8729"/>
      <w:bookmarkStart w:id="380" w:name="_Toc813"/>
      <w:r>
        <w:rPr>
          <w:rFonts w:hint="eastAsia"/>
          <w:b/>
          <w:bCs/>
          <w:sz w:val="24"/>
          <w:szCs w:val="24"/>
        </w:rPr>
        <w:t>47        打架</w:t>
      </w:r>
    </w:p>
    <w:p w14:paraId="3C9F08B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47.1    因任何原因发生打架或球队的任何成员参与打架将被取消比赛资格出示红牌罚出场。</w:t>
      </w:r>
    </w:p>
    <w:p w14:paraId="37239A8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47.2    按取消比赛资格犯规的罚则和红黄牌的规定处理。</w:t>
      </w:r>
      <w:bookmarkEnd w:id="377"/>
      <w:bookmarkEnd w:id="378"/>
      <w:bookmarkEnd w:id="379"/>
      <w:bookmarkEnd w:id="380"/>
    </w:p>
    <w:p w14:paraId="781BC0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bookmarkStart w:id="381" w:name="_Toc30491"/>
      <w:bookmarkStart w:id="382" w:name="_Toc20570"/>
      <w:bookmarkStart w:id="383" w:name="_Toc302"/>
      <w:bookmarkStart w:id="384" w:name="_Toc27567"/>
      <w:r>
        <w:rPr>
          <w:rFonts w:hint="eastAsia" w:eastAsia="宋体"/>
          <w:b/>
          <w:bCs/>
          <w:sz w:val="24"/>
          <w:szCs w:val="24"/>
        </w:rPr>
        <w:t>48        罚则</w:t>
      </w:r>
    </w:p>
    <w:p w14:paraId="4A63C03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48.1    所有的犯规均须登记。</w:t>
      </w:r>
    </w:p>
    <w:p w14:paraId="26C3290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48.2    对没有做投球动作的水区队员犯规，由受侵犯队在犯规地点最近的边线外掷界外球继续比赛。</w:t>
      </w:r>
    </w:p>
    <w:p w14:paraId="2C43A2F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48.3    每半时，一个队的队员侵人犯规、技术犯规次数累计8次后，所有以后发生的队员的侵人犯规(规则48.4除外)都要判罚一次点球和一次掷界外球，点球由受侵犯的队员执行。</w:t>
      </w:r>
    </w:p>
    <w:p w14:paraId="2B4A454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48.4    控制球队的队员侵人犯规，由对方队员在犯规地点最近的边线外掷界外球继续比赛。</w:t>
      </w:r>
    </w:p>
    <w:p w14:paraId="79740E5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48.5    对正在投球的水区队员犯规，投(抄)中判给得1分或2分，只登记犯规，不再处罚，按抄(投)球入网得分的规定继续比赛。投(抄)不中，判给受侵犯的队一次点球，由受侵犯的队员执行。</w:t>
      </w:r>
    </w:p>
    <w:p w14:paraId="270106F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48.6    对正在投球的水区队员犯规，球投出后，持网队员抄球时持拍队员又犯规(规则44、45、)，投(抄)中判给得1分或2分。再判给受侵犯的队一次掷球权。投(抄)不中，判给受侵犯的队一次点球和一次掷球权。点球由受侵犯队的队长指定队员执行。掷球权由受侵犯的队在罚球点最近的边线外掷界外球继续比赛。</w:t>
      </w:r>
    </w:p>
    <w:p w14:paraId="2103785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48.7    抄球(含点球)时，持网队员对持拍队员犯规(规则44、45、46除外)抄中不能判给得分，判给对方一次点球继续比赛。抄采后续有掷球权的点球时(规则44、45、46)，持网队员犯规(规则44、45、46除外)，抄中不能判给得分，中止点球并取消该队掷球权，判给对方一次点球继续比赛。抄网队员被判规则44、45、46条的犯规时，抄中不能判给得分，如该队有后续的掷球权将被取消，由对方按规则44、45、46条的罚则处理。</w:t>
      </w:r>
    </w:p>
    <w:p w14:paraId="7B0DFFA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48.8    所有比赛期间的技术犯规、违反体育道德的犯规，犯规时投(抄)中，判给得1分或2分。再判给犯规队的对方一次掷球权。犯规时投(抄)不中 (持网队员犯规并抄中时不能判给得分)，判给犯规队的对方一次点球和一次掷球权。点球由犯规队的对方队长指定队员或受侵犯的队员执行。掷球权由犯规队的对方在罚球点最近的边线外掷界外球继续比赛。</w:t>
      </w:r>
    </w:p>
    <w:p w14:paraId="6FB00FE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48.9    所有的被出示红</w:t>
      </w:r>
      <w:r>
        <w:rPr>
          <w:rFonts w:hint="eastAsia" w:eastAsia="宋体"/>
          <w:sz w:val="24"/>
          <w:szCs w:val="24"/>
          <w:lang w:eastAsia="zh-CN"/>
        </w:rPr>
        <w:t>、</w:t>
      </w:r>
      <w:r>
        <w:rPr>
          <w:rFonts w:hint="eastAsia" w:eastAsia="宋体"/>
          <w:sz w:val="24"/>
          <w:szCs w:val="24"/>
        </w:rPr>
        <w:t>黄牌的犯规，不论犯规时投(抄)中与否(持网队员犯规并抄中时不能判给得分)，判给犯规队的对方一次点球和一次掷球权。点球由犯规队的对方队长指定队员或受侵犯的队员执行。掷球权由犯规队的对方在罚球点最近的边线外掷界外球继续比赛。</w:t>
      </w:r>
    </w:p>
    <w:p w14:paraId="464A5A4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48.10   罚球过程中，防守队可能出现重复的处罚点球罚则的犯规，此种情况下，随前面犯规而罚(抄)中应判给得分。即使没有罚(抄)中，也只执行后续的犯规罚则。前面犯规的罚则不再续补。</w:t>
      </w:r>
    </w:p>
    <w:p w14:paraId="565CE69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48.11   比赛前和比赛休息期间的任何技术犯规，均只判罚一次点球。在每半时或决胜期中圈发球前，先由犯规队的对方队长指定队员罚一次点球，不论罚中与否(点球时持拍队员又犯规除外)，点球后中圈发球开始比赛。</w:t>
      </w:r>
    </w:p>
    <w:p w14:paraId="22E548D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48.12   双方犯规的罚则：</w:t>
      </w:r>
    </w:p>
    <w:p w14:paraId="642965E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48.12.1  双方犯规的同时，有一个队控制球，由控制球的队在球中断处最近的边线外掷界外球继续比赛(25秒连续计算)。</w:t>
      </w:r>
    </w:p>
    <w:p w14:paraId="145805C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48.12.2  双方犯规时，投(抄)中得分，按抄(投)球入网得分的规定继续比赛。</w:t>
      </w:r>
    </w:p>
    <w:p w14:paraId="71EC0D8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48.12.3  双方犯规时没有投(抄)中得分且双方都没有控制球，则由双方任一水区队员在中圈跳球继续比赛。</w:t>
      </w:r>
    </w:p>
    <w:p w14:paraId="3CDF045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48.12.4  双方犯规与另一起犯规同时出现时，只处罚另一起犯规。</w:t>
      </w:r>
    </w:p>
    <w:p w14:paraId="254762A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48.13   特殊情况下的犯规及罚则：</w:t>
      </w:r>
    </w:p>
    <w:p w14:paraId="0FE0CB90">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在一起犯规后的同一个停止比赛计时钟期间发生多起犯规或水区犯规后拍网队员又犯规时，可能出现本规则所未预见到的情况，在此情况中运用下述原则进行处理：</w:t>
      </w:r>
    </w:p>
    <w:p w14:paraId="131BB44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48.13.1  登记所有的犯规。</w:t>
      </w:r>
    </w:p>
    <w:p w14:paraId="58F8AAC7">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48.13.2  伴有合法得分时应判给得分，但持网队员抄球时如有任何犯规，抄中不能判给得分。</w:t>
      </w:r>
    </w:p>
    <w:p w14:paraId="15E5BB4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48.13.3  某队出现多起的处罚点球罚则的犯规时，一个处罚过程最多判给一个队一次点球和一次掷球权。但罚则一经执行，一个处罚过程即已结束。</w:t>
      </w:r>
    </w:p>
    <w:p w14:paraId="56E2AD3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48.13.4  双方的犯规罚则相同时，相互抵消，均不处罚。由双方任一水区队员在中圈跳球继续比赛。如后续还有罚则，抵消双方所有相等的导致跳球的犯规罚则。</w:t>
      </w:r>
    </w:p>
    <w:p w14:paraId="6D0E6C8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48.13.5  双方所有被保留的犯规罚则要按犯规发生的顺序执行。</w:t>
      </w:r>
    </w:p>
    <w:p w14:paraId="102FD4EB">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48.13.6  除保留执行的最后罚则中的球权外，取消所有点球后的球权。</w:t>
      </w:r>
    </w:p>
    <w:p w14:paraId="422D24E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48.14   红</w:t>
      </w:r>
      <w:r>
        <w:rPr>
          <w:rFonts w:hint="eastAsia" w:eastAsia="宋体"/>
          <w:sz w:val="24"/>
          <w:szCs w:val="24"/>
          <w:lang w:eastAsia="zh-CN"/>
        </w:rPr>
        <w:t>、</w:t>
      </w:r>
      <w:r>
        <w:rPr>
          <w:rFonts w:hint="eastAsia" w:eastAsia="宋体"/>
          <w:sz w:val="24"/>
          <w:szCs w:val="24"/>
        </w:rPr>
        <w:t>黄牌规定：</w:t>
      </w:r>
    </w:p>
    <w:p w14:paraId="366A88F7">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48.14.1  规则44、45中犯规的严重者和屡犯者，将被出示黄牌。</w:t>
      </w:r>
    </w:p>
    <w:p w14:paraId="4FA0A62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48.14.2  防守点球时，违反规则44、45的持拍队员将直接被出示黄牌。</w:t>
      </w:r>
    </w:p>
    <w:p w14:paraId="7FBC104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48.14.3  极为严重、恶劣的违反规则44、45或一场比赛中累积两张黄牌者，将被出示红牌罚出场，取消比赛资格。</w:t>
      </w:r>
    </w:p>
    <w:p w14:paraId="76BA864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48.14.4  被出示红黄牌后，作为惩罚，点球时只能由未被罚的持拍队员防守。不得防守的持拍队员要站在边线外等待，点球后再进场参加比赛。</w:t>
      </w:r>
    </w:p>
    <w:p w14:paraId="4ACE89E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48.14.5  红牌及一场比赛累积两张黄牌罚下的队员、球队席人员不得再上场比赛，须离开比赛场地。下一场比赛将自动停赛一场。罚下的队员可由替补队员替换。在一个联赛的不同场次中累积两张黄牌后，下场比赛也将自动停赛一场。</w:t>
      </w:r>
    </w:p>
    <w:p w14:paraId="6B00512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48.14.6  红黄牌除上述各款规定外，比赛中的罚则同规则48.8。</w:t>
      </w:r>
      <w:bookmarkEnd w:id="381"/>
      <w:bookmarkEnd w:id="382"/>
      <w:bookmarkEnd w:id="383"/>
      <w:bookmarkEnd w:id="384"/>
    </w:p>
    <w:p w14:paraId="141EC46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b/>
          <w:bCs/>
          <w:sz w:val="24"/>
          <w:szCs w:val="24"/>
        </w:rPr>
        <w:t>49        点球</w:t>
      </w:r>
      <w:r>
        <w:rPr>
          <w:rFonts w:hint="eastAsia"/>
          <w:sz w:val="24"/>
          <w:szCs w:val="24"/>
        </w:rPr>
        <w:t xml:space="preserve"> </w:t>
      </w:r>
    </w:p>
    <w:p w14:paraId="30DE942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385" w:name="_Toc18581"/>
      <w:bookmarkStart w:id="386" w:name="_Toc26558"/>
      <w:bookmarkStart w:id="387" w:name="_Toc25075"/>
      <w:bookmarkStart w:id="388" w:name="_Toc27258"/>
      <w:r>
        <w:rPr>
          <w:rFonts w:hint="eastAsia" w:eastAsia="宋体"/>
          <w:sz w:val="24"/>
          <w:szCs w:val="24"/>
        </w:rPr>
        <w:t>49.1   当宣判犯规且罚则是判给点球时，给予一个队员在罚球点上，在无争抢的情况下向抄网投球的机会。</w:t>
      </w:r>
      <w:bookmarkEnd w:id="385"/>
      <w:bookmarkEnd w:id="386"/>
      <w:bookmarkEnd w:id="387"/>
      <w:bookmarkEnd w:id="388"/>
    </w:p>
    <w:p w14:paraId="0BCD563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49.2   只有在封锁区和得分区发生的犯规以及技术犯规造成的点球不限定罚球队员，其它情况下应由受到侵犯的队员执行点球。</w:t>
      </w:r>
    </w:p>
    <w:p w14:paraId="45613FF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49.3   如果罚球队员被请求替换，他在离场前必须执行罚球。</w:t>
      </w:r>
    </w:p>
    <w:p w14:paraId="119F67E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49.4   如果被指定的罚球队员因受伤或被取消比赛资格而必须离场时，替换他的队员必须执行罚球。如果没有有效的替补队员，要由队长或队长指定的队员罚球。</w:t>
      </w:r>
    </w:p>
    <w:p w14:paraId="316A1B8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49.5   罚球队员应一脚踏在罚球点上，在球出手前，踏在罚球点上的脚必须有部分脚掌保持与罚球点的接触。身体的任何部位不得接触罚球点(向两边线)延长线前面的地面。裁判员鸣哨后必须在5秒钟内罚球出手。</w:t>
      </w:r>
    </w:p>
    <w:p w14:paraId="4040778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49.6   罚球时双方其他的水区队员要站在罚球点及其(向两边线)延长线后面的场区内。离罚球队员的距离至少1米。球出手前身体的任何部位不得接触罚球点及其(向两边线)延长线前面的地面。</w:t>
      </w:r>
    </w:p>
    <w:p w14:paraId="5AE427D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49.7    罚点球时给予得分区的持网队员、封锁区的持拍队员与比赛进行中同样的行为准则与规定。持网队员违例抄(罚)中不算，持拍队员违例抄(罚)中判给得分，违例不究；抄(罚)不中，重新执行罚球(规则39.5、48.7、48.14)。</w:t>
      </w:r>
    </w:p>
    <w:p w14:paraId="49779F4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49.8    所有的点球罚中得1分。</w:t>
      </w:r>
    </w:p>
    <w:p w14:paraId="7F3D836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49.9    罚点球结束后按有关条款规定继续比赛。</w:t>
      </w:r>
    </w:p>
    <w:p w14:paraId="13FC1CF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2512B45C">
      <w:pPr>
        <w:pStyle w:val="4"/>
        <w:bidi w:val="0"/>
        <w:jc w:val="center"/>
        <w:outlineLvl w:val="0"/>
        <w:rPr>
          <w:rFonts w:hint="eastAsia" w:ascii="宋体" w:hAnsi="宋体" w:eastAsia="宋体" w:cs="宋体"/>
          <w:sz w:val="24"/>
          <w:szCs w:val="24"/>
          <w:lang w:val="en-US" w:eastAsia="zh-Hans"/>
        </w:rPr>
      </w:pPr>
      <w:bookmarkStart w:id="389" w:name="_Toc1576509338"/>
      <w:bookmarkStart w:id="390" w:name="_Toc12888"/>
      <w:bookmarkStart w:id="391" w:name="_Toc916439344"/>
      <w:bookmarkStart w:id="392" w:name="_Toc13085"/>
      <w:bookmarkStart w:id="393" w:name="_Toc3547"/>
      <w:r>
        <w:rPr>
          <w:rFonts w:hint="eastAsia" w:ascii="宋体" w:hAnsi="宋体" w:eastAsia="宋体" w:cs="宋体"/>
          <w:sz w:val="24"/>
          <w:szCs w:val="24"/>
          <w:lang w:val="en-US" w:eastAsia="zh-Hans"/>
        </w:rPr>
        <w:t>第九章  名次评定</w:t>
      </w:r>
      <w:bookmarkEnd w:id="389"/>
      <w:bookmarkEnd w:id="390"/>
      <w:bookmarkEnd w:id="391"/>
      <w:bookmarkEnd w:id="392"/>
      <w:bookmarkEnd w:id="393"/>
    </w:p>
    <w:p w14:paraId="4B0264E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50        积分评定</w:t>
      </w:r>
    </w:p>
    <w:p w14:paraId="4E88BA46">
      <w:pPr>
        <w:keepNext w:val="0"/>
        <w:keepLines w:val="0"/>
        <w:pageBreakBefore w:val="0"/>
        <w:widowControl w:val="0"/>
        <w:kinsoku/>
        <w:wordWrap/>
        <w:overflowPunct/>
        <w:topLinePunct w:val="0"/>
        <w:autoSpaceDE/>
        <w:autoSpaceDN/>
        <w:bidi w:val="0"/>
        <w:adjustRightInd/>
        <w:snapToGrid/>
        <w:spacing w:line="360" w:lineRule="auto"/>
        <w:ind w:left="1254" w:leftChars="581" w:firstLine="49" w:firstLineChars="20"/>
        <w:textAlignment w:val="auto"/>
        <w:rPr>
          <w:rFonts w:hint="eastAsia" w:eastAsia="宋体"/>
          <w:sz w:val="24"/>
          <w:szCs w:val="24"/>
        </w:rPr>
      </w:pPr>
      <w:r>
        <w:rPr>
          <w:rFonts w:hint="eastAsia" w:eastAsia="宋体"/>
          <w:sz w:val="24"/>
          <w:szCs w:val="24"/>
        </w:rPr>
        <w:t>比赛队以其胜负场次的积分排列名次，胜1场得2分，负1场得1分。积分多者名次列前。</w:t>
      </w:r>
    </w:p>
    <w:p w14:paraId="6185CD0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51        积分相等时的名次排列</w:t>
      </w:r>
    </w:p>
    <w:p w14:paraId="502F5FF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51.1    如果两队积分相等，则以两个队之间比赛的结果确定名次。胜者名次列前。</w:t>
      </w:r>
    </w:p>
    <w:p w14:paraId="5D920FA7">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51.2    如果两队以上积分相等，则以积分相等队之间在该阶段比赛的得失分率确定名次。</w:t>
      </w:r>
    </w:p>
    <w:p w14:paraId="556A404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rPr>
        <w:t>51.3    如果仍有积分相等，则以积分相等队之间在该阶段所有比赛的得失分率确定名次。</w:t>
      </w:r>
    </w:p>
    <w:p w14:paraId="75AA28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49FAA578">
      <w:pPr>
        <w:pStyle w:val="4"/>
        <w:bidi w:val="0"/>
        <w:jc w:val="center"/>
        <w:outlineLvl w:val="0"/>
        <w:rPr>
          <w:rFonts w:hint="eastAsia" w:ascii="宋体" w:hAnsi="宋体" w:eastAsia="宋体" w:cs="宋体"/>
          <w:sz w:val="24"/>
          <w:szCs w:val="24"/>
        </w:rPr>
      </w:pPr>
      <w:bookmarkStart w:id="394" w:name="_Toc739207080"/>
      <w:bookmarkStart w:id="395" w:name="_Toc13756"/>
      <w:bookmarkStart w:id="396" w:name="_Toc843338324"/>
      <w:bookmarkStart w:id="397" w:name="_Toc1643"/>
      <w:bookmarkStart w:id="398" w:name="_Toc16065"/>
      <w:r>
        <w:rPr>
          <w:rFonts w:hint="eastAsia" w:ascii="宋体" w:hAnsi="宋体" w:eastAsia="宋体" w:cs="宋体"/>
          <w:sz w:val="24"/>
          <w:szCs w:val="24"/>
          <w:lang w:val="en-US" w:eastAsia="zh-Hans"/>
        </w:rPr>
        <w:t>第十章  裁判人员及其职责</w:t>
      </w:r>
      <w:bookmarkEnd w:id="394"/>
      <w:bookmarkEnd w:id="395"/>
      <w:bookmarkEnd w:id="396"/>
      <w:bookmarkEnd w:id="397"/>
      <w:bookmarkEnd w:id="398"/>
    </w:p>
    <w:p w14:paraId="6D34CC0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399" w:name="_Toc7776"/>
      <w:bookmarkStart w:id="400" w:name="_Toc2551"/>
      <w:bookmarkStart w:id="401" w:name="_Toc29309"/>
      <w:bookmarkStart w:id="402" w:name="_Toc8795"/>
      <w:bookmarkStart w:id="403" w:name="_Toc16754"/>
      <w:bookmarkStart w:id="404" w:name="_Toc32170"/>
      <w:bookmarkStart w:id="405" w:name="_Toc15602"/>
      <w:bookmarkStart w:id="406" w:name="_Toc29824"/>
      <w:r>
        <w:rPr>
          <w:rFonts w:hint="eastAsia"/>
          <w:b/>
          <w:bCs/>
          <w:sz w:val="24"/>
          <w:szCs w:val="24"/>
        </w:rPr>
        <w:t>52        裁判人员</w:t>
      </w:r>
      <w:bookmarkEnd w:id="399"/>
      <w:bookmarkEnd w:id="400"/>
      <w:bookmarkEnd w:id="401"/>
      <w:bookmarkEnd w:id="402"/>
    </w:p>
    <w:p w14:paraId="40EEAD90">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52.1    比赛设裁判长1人，副裁判长2～3人，裁判员若干人。</w:t>
      </w:r>
    </w:p>
    <w:p w14:paraId="69CFBA1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52.2    每场珍珠球比赛的裁判人员包括：主裁判员1名、副裁判员2名、记录员、助理记录员、计时员、25秒钟计时员各1名。</w:t>
      </w:r>
      <w:bookmarkEnd w:id="403"/>
      <w:bookmarkEnd w:id="404"/>
      <w:bookmarkEnd w:id="405"/>
      <w:bookmarkEnd w:id="406"/>
    </w:p>
    <w:p w14:paraId="073EBC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53        裁判人员职责</w:t>
      </w:r>
    </w:p>
    <w:p w14:paraId="76F3C0D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407" w:name="_Toc7764"/>
      <w:bookmarkStart w:id="408" w:name="_Toc854"/>
      <w:bookmarkStart w:id="409" w:name="_Toc6208"/>
      <w:bookmarkStart w:id="410" w:name="_Toc226"/>
      <w:r>
        <w:rPr>
          <w:rFonts w:hint="eastAsia" w:eastAsia="宋体"/>
          <w:sz w:val="24"/>
          <w:szCs w:val="24"/>
        </w:rPr>
        <w:t>53.1    裁判长职责</w:t>
      </w:r>
      <w:bookmarkEnd w:id="407"/>
      <w:bookmarkEnd w:id="408"/>
      <w:bookmarkEnd w:id="409"/>
      <w:bookmarkEnd w:id="410"/>
    </w:p>
    <w:p w14:paraId="4ADBBFDB">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411" w:name="_Toc21663"/>
      <w:bookmarkStart w:id="412" w:name="_Toc13629"/>
      <w:bookmarkStart w:id="413" w:name="_Toc31284"/>
      <w:bookmarkStart w:id="414" w:name="_Toc28916"/>
      <w:r>
        <w:rPr>
          <w:rFonts w:hint="eastAsia" w:eastAsia="宋体"/>
          <w:sz w:val="24"/>
          <w:szCs w:val="24"/>
        </w:rPr>
        <w:t>53.1.1  全面主持整个比赛过程，安排竞赛日程和裁判人员的分工。</w:t>
      </w:r>
      <w:bookmarkEnd w:id="411"/>
      <w:bookmarkEnd w:id="412"/>
      <w:bookmarkEnd w:id="413"/>
      <w:bookmarkEnd w:id="414"/>
    </w:p>
    <w:p w14:paraId="12E16BE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415" w:name="_Toc14316"/>
      <w:bookmarkStart w:id="416" w:name="_Toc3160"/>
      <w:bookmarkStart w:id="417" w:name="_Toc9690"/>
      <w:bookmarkStart w:id="418" w:name="_Toc16230"/>
      <w:r>
        <w:rPr>
          <w:rFonts w:hint="eastAsia" w:eastAsia="宋体"/>
          <w:sz w:val="24"/>
          <w:szCs w:val="24"/>
        </w:rPr>
        <w:t>53.1.2    依据规则精神，解决比赛过程中出现的疑难问题。</w:t>
      </w:r>
      <w:bookmarkEnd w:id="415"/>
      <w:bookmarkEnd w:id="416"/>
      <w:bookmarkEnd w:id="417"/>
      <w:bookmarkEnd w:id="418"/>
    </w:p>
    <w:p w14:paraId="4817B48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419" w:name="_Toc7275"/>
      <w:bookmarkStart w:id="420" w:name="_Toc30335"/>
      <w:bookmarkStart w:id="421" w:name="_Toc22414"/>
      <w:bookmarkStart w:id="422" w:name="_Toc28191"/>
      <w:r>
        <w:rPr>
          <w:rFonts w:hint="eastAsia" w:eastAsia="宋体"/>
          <w:sz w:val="24"/>
          <w:szCs w:val="24"/>
        </w:rPr>
        <w:t>53.1.3    对比赛中出现的弃权、罢赛等情况做最终判定。</w:t>
      </w:r>
      <w:bookmarkEnd w:id="419"/>
      <w:bookmarkEnd w:id="420"/>
      <w:bookmarkEnd w:id="421"/>
      <w:bookmarkEnd w:id="422"/>
    </w:p>
    <w:p w14:paraId="11914BB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423" w:name="_Toc22589"/>
      <w:bookmarkStart w:id="424" w:name="_Toc13305"/>
      <w:bookmarkStart w:id="425" w:name="_Toc11335"/>
      <w:bookmarkStart w:id="426" w:name="_Toc19250"/>
      <w:r>
        <w:rPr>
          <w:rFonts w:hint="eastAsia" w:eastAsia="宋体"/>
          <w:sz w:val="24"/>
          <w:szCs w:val="24"/>
        </w:rPr>
        <w:t>53.2    副裁判长职责</w:t>
      </w:r>
      <w:bookmarkEnd w:id="423"/>
      <w:bookmarkEnd w:id="424"/>
      <w:bookmarkEnd w:id="425"/>
      <w:bookmarkEnd w:id="426"/>
    </w:p>
    <w:p w14:paraId="1C71E87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427" w:name="_Toc1116"/>
      <w:bookmarkStart w:id="428" w:name="_Toc17804"/>
      <w:bookmarkStart w:id="429" w:name="_Toc17133"/>
      <w:bookmarkStart w:id="430" w:name="_Toc29338"/>
      <w:r>
        <w:rPr>
          <w:rFonts w:hint="eastAsia" w:eastAsia="宋体"/>
          <w:sz w:val="24"/>
          <w:szCs w:val="24"/>
        </w:rPr>
        <w:t>53.2.1    协助裁判长工作。在裁判长缺席时代理裁判长职责。</w:t>
      </w:r>
      <w:bookmarkEnd w:id="427"/>
      <w:bookmarkEnd w:id="428"/>
      <w:bookmarkEnd w:id="429"/>
      <w:bookmarkEnd w:id="430"/>
    </w:p>
    <w:p w14:paraId="493279F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431" w:name="_Toc7131"/>
      <w:bookmarkStart w:id="432" w:name="_Toc29709"/>
      <w:bookmarkStart w:id="433" w:name="_Toc20876"/>
      <w:bookmarkStart w:id="434" w:name="_Toc16790"/>
      <w:r>
        <w:rPr>
          <w:rFonts w:hint="eastAsia" w:eastAsia="宋体"/>
          <w:sz w:val="24"/>
          <w:szCs w:val="24"/>
        </w:rPr>
        <w:t>53.2.2    根据裁判长的安排，负责比赛工作的记录编排及后勤工作。</w:t>
      </w:r>
      <w:bookmarkEnd w:id="431"/>
      <w:bookmarkEnd w:id="432"/>
      <w:bookmarkEnd w:id="433"/>
      <w:bookmarkEnd w:id="434"/>
    </w:p>
    <w:p w14:paraId="762B63D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435" w:name="_Toc15003"/>
      <w:bookmarkStart w:id="436" w:name="_Toc4129"/>
      <w:bookmarkStart w:id="437" w:name="_Toc25698"/>
      <w:bookmarkStart w:id="438" w:name="_Toc6789"/>
      <w:r>
        <w:rPr>
          <w:rFonts w:hint="eastAsia" w:eastAsia="宋体"/>
          <w:sz w:val="24"/>
          <w:szCs w:val="24"/>
        </w:rPr>
        <w:t>53.2.3    比赛期间，根据裁判长的安排，负责部分比赛场地的裁判工作。</w:t>
      </w:r>
      <w:bookmarkEnd w:id="435"/>
      <w:bookmarkEnd w:id="436"/>
      <w:bookmarkEnd w:id="437"/>
      <w:bookmarkEnd w:id="438"/>
    </w:p>
    <w:p w14:paraId="5194143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439" w:name="_Toc29112"/>
      <w:bookmarkStart w:id="440" w:name="_Toc20321"/>
      <w:bookmarkStart w:id="441" w:name="_Toc16781"/>
      <w:bookmarkStart w:id="442" w:name="_Toc7420"/>
      <w:r>
        <w:rPr>
          <w:rFonts w:hint="eastAsia" w:eastAsia="宋体"/>
          <w:sz w:val="24"/>
          <w:szCs w:val="24"/>
        </w:rPr>
        <w:t>53.3      主裁判员职责与权力</w:t>
      </w:r>
      <w:bookmarkEnd w:id="439"/>
      <w:bookmarkEnd w:id="440"/>
      <w:bookmarkEnd w:id="441"/>
      <w:bookmarkEnd w:id="442"/>
      <w:r>
        <w:rPr>
          <w:rFonts w:hint="eastAsia" w:eastAsia="宋体"/>
          <w:sz w:val="24"/>
          <w:szCs w:val="24"/>
        </w:rPr>
        <w:t xml:space="preserve"> </w:t>
      </w:r>
    </w:p>
    <w:p w14:paraId="3AEE5A9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53.3.1  检查、批准在比赛过程中使用的所有器材。</w:t>
      </w:r>
    </w:p>
    <w:p w14:paraId="4EF09207">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53.3.2  指定正式的比赛计时钟，并确认记录台人员。</w:t>
      </w:r>
    </w:p>
    <w:p w14:paraId="13C1B95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53.3.3  不得允许任何队员佩戴对其他队员有危险的物品。</w:t>
      </w:r>
    </w:p>
    <w:p w14:paraId="04608D4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53.3.4  每半时，每一决胜期的开始主持中圈发球。</w:t>
      </w:r>
    </w:p>
    <w:p w14:paraId="602C3A60">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53.3.5  准许更换比赛用具。</w:t>
      </w:r>
    </w:p>
    <w:p w14:paraId="1CB9ADB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53.3.6  最后判定抄入网中的球是否得分。决定裁判员意见不一致的判罚，情况需要时，做出最终的决定。</w:t>
      </w:r>
    </w:p>
    <w:p w14:paraId="70A1417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53.3.7  如情况需要有权停止比赛，如球队在得到通知后拒绝比赛或其行动阻碍比赛的进行，有权判定该队弃权。</w:t>
      </w:r>
    </w:p>
    <w:p w14:paraId="7B97715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53.3.8  主裁判员有权决定规则中未明确规定的事项。</w:t>
      </w:r>
    </w:p>
    <w:p w14:paraId="66789D3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443" w:name="_Toc18494"/>
      <w:bookmarkStart w:id="444" w:name="_Toc11216"/>
      <w:bookmarkStart w:id="445" w:name="_Toc10941"/>
      <w:bookmarkStart w:id="446" w:name="_Toc10110"/>
      <w:r>
        <w:rPr>
          <w:rFonts w:hint="eastAsia" w:eastAsia="宋体"/>
          <w:sz w:val="24"/>
          <w:szCs w:val="24"/>
        </w:rPr>
        <w:t>53.4      裁判员职责</w:t>
      </w:r>
      <w:bookmarkEnd w:id="443"/>
      <w:bookmarkEnd w:id="444"/>
      <w:bookmarkEnd w:id="445"/>
      <w:bookmarkEnd w:id="446"/>
      <w:r>
        <w:rPr>
          <w:rFonts w:hint="eastAsia" w:eastAsia="宋体"/>
          <w:sz w:val="24"/>
          <w:szCs w:val="24"/>
        </w:rPr>
        <w:t xml:space="preserve"> </w:t>
      </w:r>
    </w:p>
    <w:p w14:paraId="0C3FAAC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53.4.1  有权对发生在场内场外的违反规则的行为做出宣判。在预定的比赛开始前10分钟开始行使权力直至比赛结束，比赛时间终了后，经主裁判员批准并在记录表上签字，终止裁判员和比赛的联系。</w:t>
      </w:r>
    </w:p>
    <w:p w14:paraId="5BB06CE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53.4.2  赛前检查两队的比赛用具和服装。掌握球成活球的时机、决定何时成死球、令比赛时间停止，招呼替补队员进场、宣判违例与犯规并执行罚则。</w:t>
      </w:r>
    </w:p>
    <w:p w14:paraId="6AAFBFF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53.4.3  除判定得分必须由主裁判员最后认可外，任一裁判员无权取消或质问另一名裁判员在规则规定的各自职权范围内所作的宣判。</w:t>
      </w:r>
    </w:p>
    <w:p w14:paraId="736B2D2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53.4.4  担任一场比赛的裁判员不应与场上任一队有任何方式的联系。</w:t>
      </w:r>
    </w:p>
    <w:p w14:paraId="3494B0F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53.4.5  裁判员比赛中的服装应为：与比赛队不同颜色的有色上衣、黑色长裤、黑色袜子和黑色运动鞋。</w:t>
      </w:r>
    </w:p>
    <w:p w14:paraId="5A53DBF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447" w:name="_Toc24382"/>
      <w:bookmarkStart w:id="448" w:name="_Toc23362"/>
      <w:bookmarkStart w:id="449" w:name="_Toc26221"/>
      <w:bookmarkStart w:id="450" w:name="_Toc9596"/>
      <w:r>
        <w:rPr>
          <w:rFonts w:hint="eastAsia" w:eastAsia="宋体"/>
          <w:sz w:val="24"/>
          <w:szCs w:val="24"/>
        </w:rPr>
        <w:t>53.5      记录员、助理记录员职责</w:t>
      </w:r>
      <w:bookmarkEnd w:id="447"/>
      <w:bookmarkEnd w:id="448"/>
      <w:bookmarkEnd w:id="449"/>
      <w:bookmarkEnd w:id="450"/>
      <w:r>
        <w:rPr>
          <w:rFonts w:hint="eastAsia" w:eastAsia="宋体"/>
          <w:sz w:val="24"/>
          <w:szCs w:val="24"/>
        </w:rPr>
        <w:t xml:space="preserve"> </w:t>
      </w:r>
    </w:p>
    <w:p w14:paraId="11101907">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53.5.1  按规则的规定使用比赛记录表。记录双方投中、罚中的分数、全队累积分数、双方犯规次数。</w:t>
      </w:r>
    </w:p>
    <w:p w14:paraId="0D4ED22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53.5.2  某队员5次犯规或某队每半时全队犯规次数累计达8次时通知裁判员。</w:t>
      </w:r>
    </w:p>
    <w:p w14:paraId="1AD0FE9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53.5.3  按规则的规定发出暂停、替换信号。</w:t>
      </w:r>
    </w:p>
    <w:p w14:paraId="465DB8B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451" w:name="_Toc12459"/>
      <w:bookmarkStart w:id="452" w:name="_Toc24602"/>
      <w:bookmarkStart w:id="453" w:name="_Toc189"/>
      <w:bookmarkStart w:id="454" w:name="_Toc3653"/>
      <w:r>
        <w:rPr>
          <w:rFonts w:hint="eastAsia" w:eastAsia="宋体"/>
          <w:sz w:val="24"/>
          <w:szCs w:val="24"/>
        </w:rPr>
        <w:t>53.6      计时员职责</w:t>
      </w:r>
      <w:bookmarkEnd w:id="451"/>
      <w:bookmarkEnd w:id="452"/>
      <w:bookmarkEnd w:id="453"/>
      <w:bookmarkEnd w:id="454"/>
    </w:p>
    <w:p w14:paraId="4456C100">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53.6.1  按规则的规定操纵比赛计时钟。</w:t>
      </w:r>
    </w:p>
    <w:p w14:paraId="51FE599B">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53.6.2  至少每半时比赛开始前3分钟通知球队和裁判员。</w:t>
      </w:r>
    </w:p>
    <w:p w14:paraId="0473211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53.6.3  计暂停时间并在暂停已达50秒钟时发出信号。</w:t>
      </w:r>
    </w:p>
    <w:p w14:paraId="7DE8F1E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53.6.4  用响亮的信号表示每半时或决胜期的时间终了。</w:t>
      </w:r>
    </w:p>
    <w:p w14:paraId="0413D67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455" w:name="_Toc7006"/>
      <w:bookmarkStart w:id="456" w:name="_Toc311"/>
      <w:bookmarkStart w:id="457" w:name="_Toc20088"/>
      <w:bookmarkStart w:id="458" w:name="_Toc31073"/>
      <w:r>
        <w:rPr>
          <w:rFonts w:hint="eastAsia" w:eastAsia="宋体"/>
          <w:sz w:val="24"/>
          <w:szCs w:val="24"/>
        </w:rPr>
        <w:t>53.7      25秒钟计时员职责</w:t>
      </w:r>
      <w:bookmarkEnd w:id="455"/>
      <w:bookmarkEnd w:id="456"/>
      <w:bookmarkEnd w:id="457"/>
      <w:bookmarkEnd w:id="458"/>
    </w:p>
    <w:p w14:paraId="4E39269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53.7.1  按25秒钟规则操纵25秒钟计时装置。</w:t>
      </w:r>
    </w:p>
    <w:p w14:paraId="2E4D7B3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sz w:val="24"/>
          <w:szCs w:val="24"/>
          <w:lang w:val="en-US" w:eastAsia="zh-CN"/>
        </w:rPr>
      </w:pPr>
      <w:r>
        <w:rPr>
          <w:rFonts w:hint="eastAsia" w:eastAsia="宋体"/>
          <w:sz w:val="24"/>
          <w:szCs w:val="24"/>
        </w:rPr>
        <w:t>53.7.2  25秒钟到时发出信号。</w:t>
      </w:r>
    </w:p>
    <w:p w14:paraId="49D744A4">
      <w:pPr>
        <w:pStyle w:val="4"/>
        <w:bidi w:val="0"/>
        <w:jc w:val="center"/>
        <w:outlineLvl w:val="0"/>
        <w:rPr>
          <w:rFonts w:hint="eastAsia" w:ascii="宋体" w:hAnsi="宋体" w:eastAsia="宋体" w:cs="宋体"/>
          <w:sz w:val="24"/>
          <w:szCs w:val="24"/>
        </w:rPr>
      </w:pPr>
      <w:bookmarkStart w:id="459" w:name="_Toc12963"/>
      <w:bookmarkStart w:id="460" w:name="_Toc4881"/>
      <w:bookmarkStart w:id="461" w:name="_Toc25128"/>
      <w:bookmarkStart w:id="462" w:name="_Toc595141268"/>
      <w:bookmarkStart w:id="463" w:name="_Toc660495665"/>
      <w:r>
        <w:rPr>
          <w:rFonts w:hint="eastAsia" w:ascii="宋体" w:hAnsi="宋体" w:eastAsia="宋体" w:cs="宋体"/>
          <w:sz w:val="24"/>
          <w:szCs w:val="24"/>
          <w:lang w:val="en-US" w:eastAsia="zh-Hans"/>
        </w:rPr>
        <w:t>第十一章  裁判员手势</w:t>
      </w:r>
      <w:bookmarkEnd w:id="459"/>
      <w:bookmarkEnd w:id="460"/>
      <w:bookmarkEnd w:id="461"/>
      <w:bookmarkEnd w:id="462"/>
      <w:bookmarkEnd w:id="463"/>
    </w:p>
    <w:p w14:paraId="0A61089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bookmarkStart w:id="464" w:name="_Toc27685"/>
      <w:bookmarkStart w:id="465" w:name="_Toc19008"/>
      <w:bookmarkStart w:id="466" w:name="_Toc20773"/>
      <w:bookmarkStart w:id="467" w:name="_Toc1059"/>
      <w:r>
        <w:rPr>
          <w:rFonts w:hint="eastAsia"/>
          <w:b/>
          <w:bCs/>
          <w:sz w:val="24"/>
          <w:szCs w:val="24"/>
        </w:rPr>
        <w:t>54        手势</w:t>
      </w:r>
      <w:bookmarkEnd w:id="464"/>
      <w:bookmarkEnd w:id="465"/>
      <w:bookmarkEnd w:id="466"/>
      <w:bookmarkEnd w:id="467"/>
      <w:r>
        <w:rPr>
          <w:rFonts w:hint="eastAsia"/>
          <w:sz w:val="24"/>
          <w:szCs w:val="24"/>
        </w:rPr>
        <w:t xml:space="preserve"> </w:t>
      </w:r>
    </w:p>
    <w:p w14:paraId="1D0EE01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54.1      得1分提示：单手伸出食指指尖向上，置于体前、肩上、眼高位置。</w:t>
      </w:r>
    </w:p>
    <w:p w14:paraId="25955367">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54.2      得1分：（主裁判鸣笛判定时）由提示手势举至头部侧前上方。</w:t>
      </w:r>
    </w:p>
    <w:p w14:paraId="45AFCBD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54.3      得2分提示：双手伸出食指指尖向上，置于体前、肩上、眼高位置。</w:t>
      </w:r>
    </w:p>
    <w:p w14:paraId="551DAA6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54.4      得2分：（主裁判鸣笛判定时）由提示手势举至头部侧前上方。</w:t>
      </w:r>
    </w:p>
    <w:p w14:paraId="4BD9E8F0">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54.5      五秒违例：停表手势后，五指自然张开，置于体前头部高度。</w:t>
      </w:r>
    </w:p>
    <w:p w14:paraId="72C0BD87">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54.6      得分无效：两臂体前交叉摆动。</w:t>
      </w:r>
    </w:p>
    <w:p w14:paraId="3155C51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54.7      换人：两臂屈于胸前，两手伸直并交叉。</w:t>
      </w:r>
    </w:p>
    <w:p w14:paraId="29CCA3B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54.8      比赛时间开始：单臂上举、手掌由上向侧下轻摆。</w:t>
      </w:r>
    </w:p>
    <w:p w14:paraId="36B49B50">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54.9      暂停：一手掌平伸，另一手食指触掌心呈T形。</w:t>
      </w:r>
    </w:p>
    <w:p w14:paraId="691152A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54.10   带球跑：曲臂于胸前，握拳，两小臂交互旋转。</w:t>
      </w:r>
    </w:p>
    <w:p w14:paraId="197F239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54.11   非法运球(两次运球)：两手作上下拍击动作。</w:t>
      </w:r>
    </w:p>
    <w:p w14:paraId="642BDF6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54.12   侵人犯规：单臂握拳上举。</w:t>
      </w:r>
    </w:p>
    <w:p w14:paraId="64D553C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54.13   推人犯规：双手摸仿推人动作。</w:t>
      </w:r>
    </w:p>
    <w:p w14:paraId="566E557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54.14   非法用手犯规：以一手掌侧面轻击另一手手腕。</w:t>
      </w:r>
    </w:p>
    <w:p w14:paraId="6E9F0210">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54.15   阻挠犯规：一手抓另一手手腕。</w:t>
      </w:r>
    </w:p>
    <w:p w14:paraId="0F9EDBB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54.16   阻挡犯规：两手叉腰。</w:t>
      </w:r>
    </w:p>
    <w:p w14:paraId="4354039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54.17   撞人：一手握拳击另一手掌。</w:t>
      </w:r>
    </w:p>
    <w:p w14:paraId="6343753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54.18   技术犯规：两手掌成T形。</w:t>
      </w:r>
    </w:p>
    <w:p w14:paraId="6527512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54.19   取消比赛资格的犯规：出示红牌，一手指向场外。</w:t>
      </w:r>
    </w:p>
    <w:p w14:paraId="5DFCD99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54.20   违反体育道德的犯规：双臂上举，一手抓另一握拳手手腕。</w:t>
      </w:r>
    </w:p>
    <w:p w14:paraId="78FE1AD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54.21   双方犯规：头上交叉双拳。</w:t>
      </w:r>
    </w:p>
    <w:p w14:paraId="604B55D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54.22   准备好了：单臂前伸、跷起拇指。</w:t>
      </w:r>
    </w:p>
    <w:p w14:paraId="36322E0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54.23   争球：两臂前伸，两拇指跷起。</w:t>
      </w:r>
    </w:p>
    <w:p w14:paraId="1DC1CA7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54.24   侵区违例：一臂前平举，掌心向下，另一臂弯屈，掌心向下，小臂搭在平举的手臂上。弯屈手臂的指尖指向侵区方向。</w:t>
      </w:r>
    </w:p>
    <w:p w14:paraId="5E24BD3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54.25   侵区技术犯规：将侵区违例的手势上举于头上。拍网队员技术犯规时，可以此手势与技术犯规的手势并用。</w:t>
      </w:r>
    </w:p>
    <w:p w14:paraId="778620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087C2AF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54597A0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4A8F940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0FD4E2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373F6DE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3EAA16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626DAB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6CD5CB9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4FB56A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bookmarkStart w:id="468" w:name="_Toc18990"/>
      <w:bookmarkStart w:id="469" w:name="_Toc22569"/>
      <w:bookmarkStart w:id="470" w:name="_Toc2287"/>
      <w:bookmarkStart w:id="471" w:name="_Toc1202"/>
    </w:p>
    <w:p w14:paraId="5417D7C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br w:type="page"/>
      </w:r>
    </w:p>
    <w:p w14:paraId="6D3F3CFF">
      <w:pPr>
        <w:pStyle w:val="3"/>
        <w:bidi w:val="0"/>
        <w:jc w:val="center"/>
        <w:rPr>
          <w:rFonts w:hint="eastAsia" w:eastAsia="宋体"/>
          <w:sz w:val="44"/>
          <w:szCs w:val="44"/>
        </w:rPr>
      </w:pPr>
      <w:bookmarkStart w:id="472" w:name="_Toc607670312"/>
      <w:bookmarkStart w:id="473" w:name="_Toc1707947197"/>
      <w:r>
        <w:rPr>
          <w:rFonts w:hint="eastAsia" w:eastAsia="宋体"/>
          <w:sz w:val="44"/>
          <w:szCs w:val="44"/>
        </w:rPr>
        <w:t>珍珠球竞赛裁判法</w:t>
      </w:r>
      <w:bookmarkEnd w:id="468"/>
      <w:bookmarkEnd w:id="469"/>
      <w:bookmarkEnd w:id="470"/>
      <w:bookmarkEnd w:id="471"/>
      <w:bookmarkEnd w:id="472"/>
      <w:bookmarkEnd w:id="473"/>
    </w:p>
    <w:p w14:paraId="37EFCEA7">
      <w:pPr>
        <w:pStyle w:val="4"/>
        <w:bidi w:val="0"/>
        <w:jc w:val="center"/>
        <w:rPr>
          <w:rFonts w:hint="eastAsia" w:ascii="宋体" w:hAnsi="宋体" w:eastAsia="宋体" w:cs="宋体"/>
          <w:sz w:val="24"/>
          <w:szCs w:val="24"/>
        </w:rPr>
      </w:pPr>
      <w:bookmarkStart w:id="474" w:name="_Toc1830192299"/>
      <w:bookmarkStart w:id="475" w:name="_Toc54630530"/>
      <w:r>
        <w:rPr>
          <w:rFonts w:hint="eastAsia" w:ascii="宋体" w:hAnsi="宋体" w:eastAsia="宋体" w:cs="宋体"/>
          <w:sz w:val="24"/>
          <w:szCs w:val="24"/>
          <w:lang w:val="en-US" w:eastAsia="zh-Hans"/>
        </w:rPr>
        <w:t>前    言</w:t>
      </w:r>
      <w:bookmarkEnd w:id="474"/>
      <w:bookmarkEnd w:id="475"/>
    </w:p>
    <w:p w14:paraId="450134D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珍珠球竞赛裁判法》是根据珍珠球竞赛特点而设计的。它能够帮助裁判员在比赛中占据最佳的观察位置，以便跟随比赛的进行和变化，正确、及时地判断和处理有关违反规则的各种情况。《珍珠球竞赛裁判法》介绍了珍珠球裁判员应具备的基本素质和工作程序，以及在不同的情况下裁判员在场上的分工职责、选位、跑位路线等。它将有助于珍珠球裁判员更好地完成执法任务，保证比赛圆满顺利地进行。</w:t>
      </w:r>
    </w:p>
    <w:p w14:paraId="07E6494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1993BDC7">
      <w:pPr>
        <w:pStyle w:val="4"/>
        <w:bidi w:val="0"/>
        <w:jc w:val="center"/>
        <w:outlineLvl w:val="0"/>
        <w:rPr>
          <w:rFonts w:hint="eastAsia" w:ascii="宋体" w:hAnsi="宋体" w:eastAsia="宋体" w:cs="宋体"/>
          <w:sz w:val="24"/>
          <w:szCs w:val="24"/>
          <w:lang w:val="en-US" w:eastAsia="zh-CN"/>
        </w:rPr>
      </w:pPr>
      <w:bookmarkStart w:id="476" w:name="_Toc3954"/>
      <w:bookmarkStart w:id="477" w:name="_Toc21803"/>
      <w:bookmarkStart w:id="478" w:name="_Toc11060"/>
      <w:bookmarkStart w:id="479" w:name="_Toc1199800441"/>
      <w:bookmarkStart w:id="480" w:name="_Toc1633693312"/>
      <w:r>
        <w:rPr>
          <w:rFonts w:hint="eastAsia" w:ascii="宋体" w:hAnsi="宋体" w:eastAsia="宋体" w:cs="宋体"/>
          <w:sz w:val="24"/>
          <w:szCs w:val="24"/>
          <w:lang w:val="en-US" w:eastAsia="zh-Hans"/>
        </w:rPr>
        <w:t>第一章 裁判员应具备的基本素质</w:t>
      </w:r>
      <w:bookmarkEnd w:id="476"/>
      <w:bookmarkEnd w:id="477"/>
      <w:bookmarkEnd w:id="478"/>
      <w:bookmarkEnd w:id="479"/>
      <w:bookmarkEnd w:id="480"/>
    </w:p>
    <w:p w14:paraId="5809423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优秀的裁判员应具备较高的思想素质和业务素质，做好裁判工作有助于运动员养成遵守竞赛规则，公平竞争的习惯，对提高比赛的水平具有十分重要的意义。裁判员应当不断地学习研究，透彻地理解规则，使自己执法的比赛更加精彩激烈。并力求通过自己对规则的理解，使每一场比赛都能在正确的精神指导下进行。因此，裁判员应具备以下几种素质：</w:t>
      </w:r>
    </w:p>
    <w:p w14:paraId="57C876D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（一）热爱民族体育事业，工作积极认真，责任心强，严格遵守严肃、认真、公正、准确的基本原则，具有较高的职业道德素质。</w:t>
      </w:r>
    </w:p>
    <w:p w14:paraId="2E1A89B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（二）裁判员要具备良好的心理素质，对比赛要保持一种不带任何感情色彩的冷静而自信态度。任何时候都应集中精力，沉着果断。</w:t>
      </w:r>
    </w:p>
    <w:p w14:paraId="38A3BD7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（三）裁判员要精通规则、裁判法，掌握珍珠球运动规律；通晓技术战术知识，对任何违背规则精神和体育道德的行为都应给予严厉的判罚，使运动员认识到裁判员执行规则的坚决性。</w:t>
      </w:r>
    </w:p>
    <w:p w14:paraId="6FFE103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（四）裁判员自身要加强体能训练，提高速度、耐力和灵敏等身体素质以适应比赛的需要。</w:t>
      </w:r>
    </w:p>
    <w:p w14:paraId="3E69BB6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5CB49852">
      <w:pPr>
        <w:pStyle w:val="4"/>
        <w:bidi w:val="0"/>
        <w:jc w:val="center"/>
        <w:outlineLvl w:val="0"/>
        <w:rPr>
          <w:rFonts w:hint="eastAsia" w:ascii="宋体" w:hAnsi="宋体" w:eastAsia="宋体" w:cs="宋体"/>
          <w:sz w:val="24"/>
          <w:szCs w:val="24"/>
          <w:lang w:val="en-US" w:eastAsia="zh-CN"/>
        </w:rPr>
      </w:pPr>
      <w:bookmarkStart w:id="481" w:name="_Toc17597"/>
      <w:bookmarkStart w:id="482" w:name="_Toc174566557"/>
      <w:bookmarkStart w:id="483" w:name="_Toc18541"/>
      <w:bookmarkStart w:id="484" w:name="_Toc1905067889"/>
      <w:bookmarkStart w:id="485" w:name="_Toc32205"/>
      <w:r>
        <w:rPr>
          <w:rFonts w:hint="eastAsia" w:ascii="宋体" w:hAnsi="宋体" w:eastAsia="宋体" w:cs="宋体"/>
          <w:sz w:val="24"/>
          <w:szCs w:val="24"/>
          <w:lang w:val="en-US" w:eastAsia="zh-Hans"/>
        </w:rPr>
        <w:t>第二章 裁判人员工作程序及要求</w:t>
      </w:r>
      <w:bookmarkEnd w:id="481"/>
      <w:bookmarkEnd w:id="482"/>
      <w:bookmarkEnd w:id="483"/>
      <w:bookmarkEnd w:id="484"/>
      <w:bookmarkEnd w:id="485"/>
    </w:p>
    <w:p w14:paraId="7E9BDFC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比赛设裁判长1人、副裁判长1～2人，裁判员、助理裁判员若干人。</w:t>
      </w:r>
    </w:p>
    <w:p w14:paraId="44F7160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486" w:name="_Toc1642317300"/>
      <w:bookmarkStart w:id="487" w:name="_Toc583954526"/>
      <w:bookmarkStart w:id="488" w:name="_Toc477461697"/>
      <w:bookmarkStart w:id="489" w:name="_Toc280035277"/>
      <w:r>
        <w:rPr>
          <w:rFonts w:hint="eastAsia"/>
          <w:b/>
          <w:bCs/>
          <w:sz w:val="24"/>
          <w:szCs w:val="24"/>
        </w:rPr>
        <w:t>一、裁判长</w:t>
      </w:r>
      <w:bookmarkEnd w:id="486"/>
      <w:bookmarkEnd w:id="487"/>
      <w:bookmarkEnd w:id="488"/>
      <w:bookmarkEnd w:id="489"/>
    </w:p>
    <w:p w14:paraId="706BFBB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(一) 比赛前的工作与要求。</w:t>
      </w:r>
    </w:p>
    <w:p w14:paraId="572DE32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1．组织召开裁判组工作会议。</w:t>
      </w:r>
    </w:p>
    <w:p w14:paraId="206BF5F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为了完成好裁判任务，裁判长应在比赛前组织召开全体裁判员工作会议。会议内容主要包括以下几点：</w:t>
      </w:r>
    </w:p>
    <w:p w14:paraId="3F727D0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 学习大会有关文件，加强裁判员的思想教育。</w:t>
      </w:r>
    </w:p>
    <w:p w14:paraId="30DC2EE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 组织裁判员学习竞赛规则，统一判罚尺度。</w:t>
      </w:r>
    </w:p>
    <w:p w14:paraId="0386462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 解决各种疑难问题。</w:t>
      </w:r>
    </w:p>
    <w:p w14:paraId="6685ED1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2．负责检查场地器材，安排竞赛日程和裁判员及助理裁判员的分工。</w:t>
      </w:r>
    </w:p>
    <w:p w14:paraId="207F619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(二) 比赛中的工作与要求。</w:t>
      </w:r>
    </w:p>
    <w:p w14:paraId="7BF8CBC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1．全面组织和领导裁判工作。</w:t>
      </w:r>
    </w:p>
    <w:p w14:paraId="1ECA78F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2．根据规则的精神解决比赛中的各种问题。</w:t>
      </w:r>
    </w:p>
    <w:p w14:paraId="7D4226C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(三) 比赛结束后的工作与要求。</w:t>
      </w:r>
    </w:p>
    <w:p w14:paraId="47D9BE3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主持召开裁判工作总结会议，认真总结经验，帮助裁判员和助理裁判员提高业务水平。</w:t>
      </w:r>
    </w:p>
    <w:p w14:paraId="7133E46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490" w:name="_Toc819546209"/>
      <w:bookmarkStart w:id="491" w:name="_Toc1416229962"/>
      <w:bookmarkStart w:id="492" w:name="_Toc1699836287"/>
      <w:bookmarkStart w:id="493" w:name="_Toc523451692"/>
      <w:r>
        <w:rPr>
          <w:rFonts w:hint="eastAsia"/>
          <w:b/>
          <w:bCs/>
          <w:sz w:val="24"/>
          <w:szCs w:val="24"/>
        </w:rPr>
        <w:t>二、副裁判长</w:t>
      </w:r>
      <w:bookmarkEnd w:id="490"/>
      <w:bookmarkEnd w:id="491"/>
      <w:bookmarkEnd w:id="492"/>
      <w:bookmarkEnd w:id="493"/>
    </w:p>
    <w:p w14:paraId="24492D3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(一) 比赛前的工作与要求。</w:t>
      </w:r>
    </w:p>
    <w:p w14:paraId="3A61545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1．协助裁判长组织学习与实习。</w:t>
      </w:r>
    </w:p>
    <w:p w14:paraId="1E0DEE4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2．组织安排发放裁判员用品、检查记录台工作的准备。</w:t>
      </w:r>
    </w:p>
    <w:p w14:paraId="1D3E660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 xml:space="preserve">(二) 比赛中的工作与要求 </w:t>
      </w:r>
    </w:p>
    <w:p w14:paraId="3AAECDF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根据比赛场地的分布，负责其中一场地的比赛监督工作，对相关技术问题予以解决。</w:t>
      </w:r>
    </w:p>
    <w:p w14:paraId="6555730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(三) 比赛后的工作与要求。</w:t>
      </w:r>
    </w:p>
    <w:p w14:paraId="69FC852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总结经验，协助裁判长做好善后工作。</w:t>
      </w:r>
    </w:p>
    <w:p w14:paraId="76BCFBD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494" w:name="_Toc1559569332"/>
      <w:bookmarkStart w:id="495" w:name="_Toc1173519568"/>
      <w:bookmarkStart w:id="496" w:name="_Toc2015711633"/>
      <w:bookmarkStart w:id="497" w:name="_Toc153022805"/>
      <w:r>
        <w:rPr>
          <w:rFonts w:hint="eastAsia"/>
          <w:b/>
          <w:bCs/>
          <w:sz w:val="24"/>
          <w:szCs w:val="24"/>
        </w:rPr>
        <w:t>三、主裁判员</w:t>
      </w:r>
      <w:bookmarkEnd w:id="494"/>
      <w:bookmarkEnd w:id="495"/>
      <w:bookmarkEnd w:id="496"/>
      <w:bookmarkEnd w:id="497"/>
    </w:p>
    <w:p w14:paraId="3CE69A7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(一) 比赛前的工作与要求。</w:t>
      </w:r>
    </w:p>
    <w:p w14:paraId="1BF925F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1．准备好裁判员的服装和裁判用具。</w:t>
      </w:r>
    </w:p>
    <w:p w14:paraId="660362D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 裁判员着装要求：</w:t>
      </w:r>
    </w:p>
    <w:p w14:paraId="61A8CF9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① 两套短袖上衣和运动长裤。</w:t>
      </w:r>
    </w:p>
    <w:p w14:paraId="23128A3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② 服装统一，颜色有别于比赛队。</w:t>
      </w:r>
    </w:p>
    <w:p w14:paraId="5C171DC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③ 鞋具应能适应比赛场地的状况，具有防滑性能。</w:t>
      </w:r>
    </w:p>
    <w:p w14:paraId="0C1B28B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 临场裁判员随身携带音质响亮的哨子，可加备用哨。</w:t>
      </w:r>
    </w:p>
    <w:p w14:paraId="5219EE1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2．召集两名副裁判员开好准备会，明确临场裁判工作中相互间的配合，具体内容如下：</w:t>
      </w:r>
    </w:p>
    <w:p w14:paraId="2E42C66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 比赛入场式或赛前介绍、比赛开始时的配合。</w:t>
      </w:r>
    </w:p>
    <w:p w14:paraId="4DC23ED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 统一判罚尺度及有关规定。</w:t>
      </w:r>
    </w:p>
    <w:p w14:paraId="6513BBE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 分工和配合，特别是同时鸣哨时的处理方法。</w:t>
      </w:r>
    </w:p>
    <w:p w14:paraId="2733FFA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(4) 特殊情况下的选位和配合。</w:t>
      </w:r>
    </w:p>
    <w:p w14:paraId="269994C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(5) 对犯规、违例、罚点球、发界外球等宣判的配合。</w:t>
      </w:r>
    </w:p>
    <w:p w14:paraId="218DC8F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(6) 比赛时间终了时（上、下半场，决胜期）的配合。</w:t>
      </w:r>
    </w:p>
    <w:p w14:paraId="114DEE1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(7) 暂停、换人的配合。</w:t>
      </w:r>
    </w:p>
    <w:p w14:paraId="6301AB2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(8) 对比赛队的技战术分析及重点队员的技术和品德的分析。</w:t>
      </w:r>
    </w:p>
    <w:p w14:paraId="3D1F3F8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(9) 对比赛场地、器材检查的分工配合。</w:t>
      </w:r>
    </w:p>
    <w:p w14:paraId="5F2C3C8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3．裁判员要提前40分钟到达比赛场地，立即向裁判长报到，并做好比赛开始前的各项工作。</w:t>
      </w:r>
    </w:p>
    <w:p w14:paraId="0207BF3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4．检查比赛场地、器材。</w:t>
      </w:r>
    </w:p>
    <w:p w14:paraId="3D2CABE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主裁判员负责安排检查比赛场地及比赛器材（副裁判员协助）。</w:t>
      </w:r>
    </w:p>
    <w:p w14:paraId="05567B3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 检查比赛场地。</w:t>
      </w:r>
    </w:p>
    <w:p w14:paraId="2D7B451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检查场地是否符合规格，界线是否清晰。对危及运动员安全的物品或设施，及时清除或妥善处理。</w:t>
      </w:r>
    </w:p>
    <w:p w14:paraId="1437848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 检查比赛器材，包括比赛用球、拍和抄网。</w:t>
      </w:r>
    </w:p>
    <w:p w14:paraId="30AA48F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 检查记录台准备工作：电子计时钟(表)、25秒计时器、秒表、犯规次数示意牌、广播器材等。</w:t>
      </w:r>
    </w:p>
    <w:p w14:paraId="33C85D3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5．按规则与裁判法的要求履行赛前的其它职责。</w:t>
      </w:r>
    </w:p>
    <w:p w14:paraId="682593F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6．做好身体和心理的准备。</w:t>
      </w:r>
    </w:p>
    <w:p w14:paraId="7321C58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珍珠球比赛场地区域较多，身体对抗激烈，攻防转换迅速。因此，裁判员应具备一流的身体素质，每名裁判员到达赛场后，要以不同的方式做好体力上和精神方面的准备，做好准备活动，使身体的各个系统都能适应激烈比赛的需要。同时也避免裁判员在临场工作中受伤。</w:t>
      </w:r>
    </w:p>
    <w:p w14:paraId="5A6E224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(二) 比赛中的工作与要求。</w:t>
      </w:r>
    </w:p>
    <w:p w14:paraId="5DC8751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比赛中，主裁判员应依据规则与裁判法全面履行自己的职责，主持比赛场上的裁判工作，有权决定涉及比赛的一切问题，包括规则中没有涉及的问题。执法时，应看清事实，依据规则准确判罚。</w:t>
      </w:r>
    </w:p>
    <w:p w14:paraId="7171135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(三) 比赛结束后的工作与要求。</w:t>
      </w:r>
    </w:p>
    <w:p w14:paraId="6AA13B2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1．当听到比赛结束的信号时，主裁判员应对发出信号时瞬间发生的各种情况做出最后的判定。</w:t>
      </w:r>
    </w:p>
    <w:p w14:paraId="30B35AC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 主裁判员认真检查核对记录表，并在记录台人员和两名副裁判员签字后，在记录表上签字结束比赛。</w:t>
      </w:r>
    </w:p>
    <w:p w14:paraId="4CEE82E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3．比赛结束后与两名副裁判员一起退场。</w:t>
      </w:r>
    </w:p>
    <w:p w14:paraId="41D804A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4．认真及时地总结临场工作。</w:t>
      </w:r>
    </w:p>
    <w:p w14:paraId="2319593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498" w:name="_Toc1316358176"/>
      <w:bookmarkStart w:id="499" w:name="_Toc1510884406"/>
      <w:bookmarkStart w:id="500" w:name="_Toc853565328"/>
      <w:bookmarkStart w:id="501" w:name="_Toc1643851289"/>
      <w:r>
        <w:rPr>
          <w:rFonts w:hint="eastAsia"/>
          <w:b/>
          <w:bCs/>
          <w:sz w:val="24"/>
          <w:szCs w:val="24"/>
        </w:rPr>
        <w:t>四、副裁判员</w:t>
      </w:r>
      <w:bookmarkEnd w:id="498"/>
      <w:bookmarkEnd w:id="499"/>
      <w:bookmarkEnd w:id="500"/>
      <w:bookmarkEnd w:id="501"/>
      <w:r>
        <w:rPr>
          <w:rFonts w:hint="eastAsia"/>
          <w:b/>
          <w:bCs/>
          <w:sz w:val="24"/>
          <w:szCs w:val="24"/>
        </w:rPr>
        <w:t xml:space="preserve"> </w:t>
      </w:r>
    </w:p>
    <w:p w14:paraId="3C4460B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(一) 比赛前的工作与要求。</w:t>
      </w:r>
    </w:p>
    <w:p w14:paraId="2EAADD2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1．准备好裁判服装和裁判用具，其服装和用具与主裁判员相同。</w:t>
      </w:r>
    </w:p>
    <w:p w14:paraId="5256CA3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2．与主裁判员一起到达比赛场地，协助主裁判员检查比赛场地、器械。</w:t>
      </w:r>
    </w:p>
    <w:p w14:paraId="127F100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3．做好准备活动。</w:t>
      </w:r>
    </w:p>
    <w:p w14:paraId="2DB308F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4．依据规则与裁判法履行自己的职责。可按照主裁判员的安排，协助主裁判员做好入场前的各项工作。</w:t>
      </w:r>
    </w:p>
    <w:p w14:paraId="35D91E7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5．在主裁判员的带领下，组织双方运动员入场。</w:t>
      </w:r>
    </w:p>
    <w:p w14:paraId="67EB023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(二) 比赛中的工作与要求。</w:t>
      </w:r>
    </w:p>
    <w:p w14:paraId="57B7E3A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1．依据规则与裁判法履行临场职责，在规则规定的职权范围内，对所辖区域的情况看清事实，及时鸣哨，准确判罚。</w:t>
      </w:r>
    </w:p>
    <w:p w14:paraId="0B2AA25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2．必要时，有责任为主裁判员提供真实情况，由主裁判员做出最终判定。</w:t>
      </w:r>
    </w:p>
    <w:p w14:paraId="3DE9245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(三)比赛后的工作与要求。</w:t>
      </w:r>
    </w:p>
    <w:p w14:paraId="7A4DB70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1．第二副裁判员和第一副裁判员依次在记录表上签字。</w:t>
      </w:r>
    </w:p>
    <w:p w14:paraId="5658B11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2．比赛结束后，与主裁判员一起退场。</w:t>
      </w:r>
    </w:p>
    <w:p w14:paraId="4D8F742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3．认真总结临场经验。</w:t>
      </w:r>
    </w:p>
    <w:p w14:paraId="4BB4ED8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502" w:name="_Toc831495568"/>
      <w:bookmarkStart w:id="503" w:name="_Toc655332638"/>
      <w:bookmarkStart w:id="504" w:name="_Toc681705736"/>
      <w:bookmarkStart w:id="505" w:name="_Toc1587569514"/>
      <w:r>
        <w:rPr>
          <w:rFonts w:hint="eastAsia"/>
          <w:b/>
          <w:bCs/>
          <w:sz w:val="24"/>
          <w:szCs w:val="24"/>
        </w:rPr>
        <w:t>五、助理人员</w:t>
      </w:r>
      <w:bookmarkEnd w:id="502"/>
      <w:bookmarkEnd w:id="503"/>
      <w:bookmarkEnd w:id="504"/>
      <w:bookmarkEnd w:id="505"/>
    </w:p>
    <w:p w14:paraId="57160AC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比赛场区的记录台可设4～6名助理人员，包括：一名记录员，一名助理记录员(宣告员)，一名计时员，一名25秒钟计时员等。</w:t>
      </w:r>
    </w:p>
    <w:p w14:paraId="3AC211B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(一) 助理人员的着装要求：</w:t>
      </w:r>
    </w:p>
    <w:p w14:paraId="14F5D5D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全体人员着装整洁统一，可着礼服或运动套装。</w:t>
      </w:r>
    </w:p>
    <w:p w14:paraId="2F3F104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(二) 助理人员工作与要求：</w:t>
      </w:r>
    </w:p>
    <w:p w14:paraId="21DC922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1．记录员：</w:t>
      </w:r>
    </w:p>
    <w:p w14:paraId="191753A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 比赛前的工作与要求。</w:t>
      </w:r>
    </w:p>
    <w:p w14:paraId="3167D0D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① 准备好记录表一份，应有备用记录表。</w:t>
      </w:r>
    </w:p>
    <w:p w14:paraId="30A790A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② 准备好临场用品，如电子记时钟(表)、25秒钟记时器、比赛记录表、成绩报告单、秩序册、圆珠笔、复写纸、夹板、红(黄)牌、锣等。</w:t>
      </w:r>
    </w:p>
    <w:p w14:paraId="62929A6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③ 按秩序册和两队交来的参赛队员登记表在记录表预先登记好比赛队、时间、地点、组别及双方运动员的姓名、号码、队长等。</w:t>
      </w:r>
    </w:p>
    <w:p w14:paraId="6079D54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④ 主裁判员鸣哨比赛开始前，核对双方上场队员是否正确，并通知主裁判员。</w:t>
      </w:r>
    </w:p>
    <w:p w14:paraId="32C31F3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 比赛中的工作与要求。</w:t>
      </w:r>
    </w:p>
    <w:p w14:paraId="7B217E3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① 记录比赛中的每一次得分，同时登记得分队员号码。</w:t>
      </w:r>
    </w:p>
    <w:p w14:paraId="439AEBA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② 记录比赛中双方教练要求的暂停次数。</w:t>
      </w:r>
    </w:p>
    <w:p w14:paraId="5CAB99C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③ 记录双方队员的每一次犯规，并记录每一次犯规的时间。</w:t>
      </w:r>
    </w:p>
    <w:p w14:paraId="649F86C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④ 记录要快速准确，不得涂改。</w:t>
      </w:r>
    </w:p>
    <w:p w14:paraId="6DB2B0D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 比赛结束后的工作与要求。</w:t>
      </w:r>
    </w:p>
    <w:p w14:paraId="6C73295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① 登记比赛结果并签名。</w:t>
      </w:r>
    </w:p>
    <w:p w14:paraId="1E8DC08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② 请主、副裁判员依次签名。</w:t>
      </w:r>
    </w:p>
    <w:p w14:paraId="621825E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③ 将记录表报赛会竞赛处。</w:t>
      </w:r>
    </w:p>
    <w:p w14:paraId="39EF58B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2．计时员：</w:t>
      </w:r>
    </w:p>
    <w:p w14:paraId="4C78776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 计时员的工作与要求。</w:t>
      </w:r>
    </w:p>
    <w:p w14:paraId="3AC7115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① 检查计时钟(表)的工作是否正常。</w:t>
      </w:r>
    </w:p>
    <w:p w14:paraId="51DE927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② 准确操作计时钟(表)，协助记录员记录比赛时间(上、下半场)、暂停时间、决胜期时间(上、下半场)，暂停、换人、比赛结束后发出信号等。</w:t>
      </w:r>
    </w:p>
    <w:p w14:paraId="1259ED4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③ 比赛结束后交主裁判员核对时间。</w:t>
      </w:r>
    </w:p>
    <w:p w14:paraId="67CCCE7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④ 在记录表上签字。</w:t>
      </w:r>
    </w:p>
    <w:p w14:paraId="5A4E2D3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 25秒钟计时员的工作与要求。</w:t>
      </w:r>
    </w:p>
    <w:p w14:paraId="162D27F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① 准确操作计时钟(表)，当进攻队25秒钟违例时，立即用三音哨鸣示。</w:t>
      </w:r>
    </w:p>
    <w:p w14:paraId="2474117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② 比赛结束后在记录表上签字。</w:t>
      </w:r>
    </w:p>
    <w:p w14:paraId="6D4B995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3．助理记录员(宣告员)：</w:t>
      </w:r>
    </w:p>
    <w:p w14:paraId="3745120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 宣告双方队员入场，并介绍运动员、教练员、裁判员。</w:t>
      </w:r>
    </w:p>
    <w:p w14:paraId="6C89CD3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 宣告暂停、换人，在半场、全场以及决胜期比赛结束信号发出后进行宣告。</w:t>
      </w:r>
    </w:p>
    <w:p w14:paraId="53F71A5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 应记录台要求宣告有关事宜。</w:t>
      </w:r>
    </w:p>
    <w:p w14:paraId="4627F15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(4) 比赛结束时宣告比赛成绩。</w:t>
      </w:r>
    </w:p>
    <w:p w14:paraId="0FC4115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506" w:name="_Toc603048207"/>
      <w:bookmarkStart w:id="507" w:name="_Toc1943991470"/>
      <w:bookmarkStart w:id="508" w:name="_Toc1269920347"/>
      <w:bookmarkStart w:id="509" w:name="_Toc1879505050"/>
      <w:r>
        <w:rPr>
          <w:rFonts w:hint="eastAsia"/>
          <w:b/>
          <w:bCs/>
          <w:sz w:val="24"/>
          <w:szCs w:val="24"/>
        </w:rPr>
        <w:t>六、比赛中的程序术语与名称</w:t>
      </w:r>
      <w:bookmarkEnd w:id="506"/>
      <w:bookmarkEnd w:id="507"/>
      <w:bookmarkEnd w:id="508"/>
      <w:bookmarkEnd w:id="509"/>
    </w:p>
    <w:p w14:paraId="63DF490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(一)名称。</w:t>
      </w:r>
    </w:p>
    <w:p w14:paraId="7B89217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1．水区裁判(W)：位于球场水区之中的裁判员。</w:t>
      </w:r>
    </w:p>
    <w:p w14:paraId="61FB5BF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2．对侧裁判(0)：跑向记录台对侧场角边线外延长虚线位置并停留在该位置的裁判员。</w:t>
      </w:r>
    </w:p>
    <w:p w14:paraId="76C4FC4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3．同侧裁判(S)：跑向记录台同侧场角边线外延长虚线位置并停留在该位置的裁判员。</w:t>
      </w:r>
    </w:p>
    <w:p w14:paraId="680EF72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4．对侧：指远离记录台场地边线的一侧。</w:t>
      </w:r>
    </w:p>
    <w:p w14:paraId="1CAB6FD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5．同侧：指靠近记录台场地边线的一侧。</w:t>
      </w:r>
    </w:p>
    <w:p w14:paraId="58FB4C4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6．拍网区域：限制区、封锁区、隔离区及得分区统称为拍网区域。</w:t>
      </w:r>
    </w:p>
    <w:p w14:paraId="6B74A09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(二) 比赛中的程序术语。</w:t>
      </w:r>
    </w:p>
    <w:p w14:paraId="6E20768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换位：当出现攻守转换时，水区裁判员跑向新的进攻方向的右侧场角边线外延长虚线位置（对侧或同侧），担任新的对侧或同侧裁判；进攻方向左侧的裁判员跑向新的进攻方向的左侧场角边线外延长虚线位置（同侧或对侧），担任新的同侧或对侧裁判；另一裁判员跑向水区，担任新的水区裁判。三名裁判员改变位置。</w:t>
      </w:r>
    </w:p>
    <w:p w14:paraId="156A25C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在前场宣判犯规后且进攻方向不变的情况下，宣判犯规的裁判员与水区裁判员互换位置；水区裁判员宣判犯规后，再回到水区（含只有水区裁判在后场并宣判犯规时）。其它情况下，按攻守转换时的方法进行。</w:t>
      </w:r>
    </w:p>
    <w:p w14:paraId="6066E19C">
      <w:pPr>
        <w:pStyle w:val="4"/>
        <w:bidi w:val="0"/>
        <w:jc w:val="center"/>
        <w:outlineLvl w:val="0"/>
        <w:rPr>
          <w:rFonts w:hint="eastAsia" w:ascii="宋体" w:hAnsi="宋体" w:eastAsia="宋体" w:cs="宋体"/>
          <w:sz w:val="24"/>
          <w:szCs w:val="24"/>
          <w:lang w:eastAsia="zh-CN"/>
        </w:rPr>
      </w:pPr>
      <w:bookmarkStart w:id="510" w:name="_Toc1455884856"/>
      <w:bookmarkStart w:id="511" w:name="_Toc23533"/>
      <w:bookmarkStart w:id="512" w:name="_Toc23258"/>
      <w:bookmarkStart w:id="513" w:name="_Toc1504411627"/>
      <w:bookmarkStart w:id="514" w:name="_Toc11209"/>
      <w:r>
        <w:rPr>
          <w:rFonts w:hint="eastAsia" w:ascii="宋体" w:hAnsi="宋体" w:eastAsia="宋体" w:cs="宋体"/>
          <w:sz w:val="24"/>
          <w:szCs w:val="24"/>
          <w:lang w:val="en-US" w:eastAsia="zh-Hans"/>
        </w:rPr>
        <w:t>第三章    比赛开始</w:t>
      </w:r>
      <w:bookmarkEnd w:id="510"/>
      <w:bookmarkEnd w:id="511"/>
      <w:bookmarkEnd w:id="512"/>
      <w:bookmarkEnd w:id="513"/>
      <w:bookmarkEnd w:id="514"/>
    </w:p>
    <w:p w14:paraId="4F5297B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515" w:name="_Toc1207706492"/>
      <w:bookmarkStart w:id="516" w:name="_Toc173755211"/>
      <w:bookmarkStart w:id="517" w:name="_Toc285577344"/>
      <w:bookmarkStart w:id="518" w:name="_Toc628100874"/>
      <w:r>
        <w:rPr>
          <w:rFonts w:hint="eastAsia"/>
          <w:b/>
          <w:bCs/>
          <w:sz w:val="24"/>
          <w:szCs w:val="24"/>
        </w:rPr>
        <w:t>一、赛前及准备活动时的站位(图1)</w:t>
      </w:r>
      <w:bookmarkEnd w:id="515"/>
      <w:bookmarkEnd w:id="516"/>
      <w:bookmarkEnd w:id="517"/>
      <w:bookmarkEnd w:id="518"/>
    </w:p>
    <w:p w14:paraId="14BB8E1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1．主裁判员和两位副裁判员占据记录台前面的边线位置。</w:t>
      </w:r>
    </w:p>
    <w:p w14:paraId="215F793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2．主裁判员R应在距边线1米左右，中间站位。副裁判员U1站在主裁判员右侧大约2米处，观察赛场右端的准备活动情况。副裁判员U2站在主裁判员左侧大约2米处，观察赛场左端的准备活动情况。</w:t>
      </w:r>
    </w:p>
    <w:p w14:paraId="495C65E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drawing>
          <wp:anchor distT="0" distB="0" distL="114300" distR="114300" simplePos="0" relativeHeight="251664384" behindDoc="0" locked="0" layoutInCell="1" allowOverlap="1">
            <wp:simplePos x="0" y="0"/>
            <wp:positionH relativeFrom="column">
              <wp:posOffset>1284605</wp:posOffset>
            </wp:positionH>
            <wp:positionV relativeFrom="paragraph">
              <wp:posOffset>106045</wp:posOffset>
            </wp:positionV>
            <wp:extent cx="2919095" cy="2520315"/>
            <wp:effectExtent l="0" t="0" r="1905" b="19685"/>
            <wp:wrapNone/>
            <wp:docPr id="1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
                    <pic:cNvPicPr>
                      <a:picLocks noChangeAspect="1"/>
                    </pic:cNvPicPr>
                  </pic:nvPicPr>
                  <pic:blipFill>
                    <a:blip r:embed="rId30"/>
                    <a:stretch>
                      <a:fillRect/>
                    </a:stretch>
                  </pic:blipFill>
                  <pic:spPr>
                    <a:xfrm>
                      <a:off x="0" y="0"/>
                      <a:ext cx="2919095" cy="2520315"/>
                    </a:xfrm>
                    <a:prstGeom prst="rect">
                      <a:avLst/>
                    </a:prstGeom>
                    <a:noFill/>
                    <a:ln>
                      <a:noFill/>
                    </a:ln>
                  </pic:spPr>
                </pic:pic>
              </a:graphicData>
            </a:graphic>
          </wp:anchor>
        </w:drawing>
      </w:r>
    </w:p>
    <w:p w14:paraId="6511054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EEC72D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31991A6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32368B7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B1A181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36CEA3A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4974E11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6AD4F2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7CCFA4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图1    赛前及准备活动时的站位</w:t>
      </w:r>
    </w:p>
    <w:p w14:paraId="406F6AB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19E312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3．比赛前10分钟，主裁判员应审核记录表上双方的名单和教练员签字、首先上场的双方阵容，并召集双方队长抛币选择球权及进攻场区。</w:t>
      </w:r>
    </w:p>
    <w:p w14:paraId="6BE2D47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4．比赛开始前6分钟，介绍运动员、教练员和裁判员。距比赛开始还有1分钟时记录台发出信号，主裁判员应鸣哨，要求运动员回到各自的球队席区，并做好最后的准备以开始比赛。</w:t>
      </w:r>
    </w:p>
    <w:p w14:paraId="08CD40A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519" w:name="_Toc72469563"/>
      <w:bookmarkStart w:id="520" w:name="_Toc2055063247"/>
      <w:bookmarkStart w:id="521" w:name="_Toc1609264313"/>
      <w:bookmarkStart w:id="522" w:name="_Toc1873555004"/>
      <w:r>
        <w:rPr>
          <w:rFonts w:hint="eastAsia"/>
          <w:b/>
          <w:bCs/>
          <w:sz w:val="24"/>
          <w:szCs w:val="24"/>
        </w:rPr>
        <w:t>二、比赛开始时裁判员的站位</w:t>
      </w:r>
      <w:bookmarkEnd w:id="519"/>
      <w:bookmarkEnd w:id="520"/>
      <w:bookmarkEnd w:id="521"/>
      <w:bookmarkEnd w:id="522"/>
    </w:p>
    <w:p w14:paraId="6483861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主裁判员R移动到中圈准备开球。副裁判员U2移动到记录台对侧边线外中线右（左）侧6米处准备开始比赛。副裁判员U1移动到记录台同侧边线外中线左（右）侧6米处准备开始比赛。（图2）</w:t>
      </w:r>
    </w:p>
    <w:p w14:paraId="6C3C250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0A1269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23136A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drawing>
          <wp:anchor distT="0" distB="0" distL="114300" distR="114300" simplePos="0" relativeHeight="251665408" behindDoc="0" locked="0" layoutInCell="1" allowOverlap="1">
            <wp:simplePos x="0" y="0"/>
            <wp:positionH relativeFrom="column">
              <wp:posOffset>1063625</wp:posOffset>
            </wp:positionH>
            <wp:positionV relativeFrom="paragraph">
              <wp:posOffset>-27940</wp:posOffset>
            </wp:positionV>
            <wp:extent cx="3413125" cy="2879725"/>
            <wp:effectExtent l="0" t="0" r="15875" b="15875"/>
            <wp:wrapNone/>
            <wp:docPr id="1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2"/>
                    <pic:cNvPicPr>
                      <a:picLocks noChangeAspect="1"/>
                    </pic:cNvPicPr>
                  </pic:nvPicPr>
                  <pic:blipFill>
                    <a:blip r:embed="rId31"/>
                    <a:stretch>
                      <a:fillRect/>
                    </a:stretch>
                  </pic:blipFill>
                  <pic:spPr>
                    <a:xfrm>
                      <a:off x="0" y="0"/>
                      <a:ext cx="3413125" cy="2879725"/>
                    </a:xfrm>
                    <a:prstGeom prst="rect">
                      <a:avLst/>
                    </a:prstGeom>
                    <a:noFill/>
                    <a:ln>
                      <a:noFill/>
                    </a:ln>
                  </pic:spPr>
                </pic:pic>
              </a:graphicData>
            </a:graphic>
          </wp:anchor>
        </w:drawing>
      </w:r>
    </w:p>
    <w:p w14:paraId="43BB6A7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250A7E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575650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A1AF00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1374E1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669EA6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DF70B5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B7C371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D18564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4570787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图2   比赛开始时裁判员的站位（向记录台右侧进攻）</w:t>
      </w:r>
    </w:p>
    <w:p w14:paraId="5CCDACD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6689BE5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523" w:name="_Toc1496258273"/>
      <w:bookmarkStart w:id="524" w:name="_Toc1468497628"/>
      <w:bookmarkStart w:id="525" w:name="_Toc286236267"/>
      <w:bookmarkStart w:id="526" w:name="_Toc372717492"/>
      <w:r>
        <w:rPr>
          <w:rFonts w:hint="eastAsia"/>
          <w:b/>
          <w:bCs/>
          <w:sz w:val="24"/>
          <w:szCs w:val="24"/>
        </w:rPr>
        <w:t>三、裁判员通常的场上位置</w:t>
      </w:r>
      <w:bookmarkEnd w:id="523"/>
      <w:bookmarkEnd w:id="524"/>
      <w:bookmarkEnd w:id="525"/>
      <w:bookmarkEnd w:id="526"/>
    </w:p>
    <w:p w14:paraId="1D5E457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三人执裁中，裁判员应始终试图保持一个不太规则的三角形位置，当球运动和转移到不同的位置或出现球权改变时，裁判员们也要努力的去维持这个三角形位置。</w:t>
      </w:r>
    </w:p>
    <w:p w14:paraId="26B6555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527" w:name="_Toc409570189"/>
      <w:bookmarkStart w:id="528" w:name="_Toc579287941"/>
      <w:bookmarkStart w:id="529" w:name="_Toc53089745"/>
      <w:bookmarkStart w:id="530" w:name="_Toc10078825"/>
      <w:r>
        <w:rPr>
          <w:rFonts w:hint="eastAsia"/>
          <w:b/>
          <w:bCs/>
          <w:sz w:val="24"/>
          <w:szCs w:val="24"/>
        </w:rPr>
        <w:t>四、比赛开始的发球</w:t>
      </w:r>
      <w:bookmarkEnd w:id="527"/>
      <w:bookmarkEnd w:id="528"/>
      <w:bookmarkEnd w:id="529"/>
      <w:bookmarkEnd w:id="530"/>
    </w:p>
    <w:p w14:paraId="2F98814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（一）右方向行进。</w:t>
      </w:r>
    </w:p>
    <w:p w14:paraId="4397999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1．主裁判员面向记录台负责执行发球，在与两裁判员联系后将球递交给发球队员，鸣哨并做出开表手势开始发球。比赛开始后担任水区裁判（W）。</w:t>
      </w:r>
    </w:p>
    <w:p w14:paraId="0DDFB1F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副裁判员U2快速向记录台右侧的前场跑至延长虚线位置，担任对侧裁判（O）（中圈发球时他固定是担任对侧裁判）。副裁判员U1负责与主裁判员及记录台的联系并在记录台同侧移动，去担任同侧裁判（S）。他可先停留在封锁线的边线外观察本区并协助主裁判员兼顾水区，根据水区的攻守情况随时移动至同侧延长虚线的位置。水区队员投球时或球到同侧角区时则必须处在同侧延长虚线的位置上（图3）。</w:t>
      </w:r>
    </w:p>
    <w:p w14:paraId="226AE6E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p>
    <w:p w14:paraId="6D94CCB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D90F06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7F70AD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A254C2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478FEAF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drawing>
          <wp:anchor distT="0" distB="0" distL="114300" distR="114300" simplePos="0" relativeHeight="251666432" behindDoc="0" locked="0" layoutInCell="1" allowOverlap="1">
            <wp:simplePos x="0" y="0"/>
            <wp:positionH relativeFrom="column">
              <wp:posOffset>1242695</wp:posOffset>
            </wp:positionH>
            <wp:positionV relativeFrom="paragraph">
              <wp:posOffset>80010</wp:posOffset>
            </wp:positionV>
            <wp:extent cx="3037205" cy="2879725"/>
            <wp:effectExtent l="0" t="0" r="10795" b="15875"/>
            <wp:wrapNone/>
            <wp:docPr id="1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3"/>
                    <pic:cNvPicPr>
                      <a:picLocks noChangeAspect="1"/>
                    </pic:cNvPicPr>
                  </pic:nvPicPr>
                  <pic:blipFill>
                    <a:blip r:embed="rId32"/>
                    <a:stretch>
                      <a:fillRect/>
                    </a:stretch>
                  </pic:blipFill>
                  <pic:spPr>
                    <a:xfrm>
                      <a:off x="0" y="0"/>
                      <a:ext cx="3037205" cy="2879725"/>
                    </a:xfrm>
                    <a:prstGeom prst="rect">
                      <a:avLst/>
                    </a:prstGeom>
                    <a:noFill/>
                    <a:ln>
                      <a:noFill/>
                    </a:ln>
                  </pic:spPr>
                </pic:pic>
              </a:graphicData>
            </a:graphic>
          </wp:anchor>
        </w:drawing>
      </w:r>
    </w:p>
    <w:p w14:paraId="78D489A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43ED37F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31071AB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6ABD51F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2DE6DB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63A0C35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54B260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DAA226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67C289E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9DA4C2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0D1801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图3  比赛开始发球为右方向行进</w:t>
      </w:r>
    </w:p>
    <w:p w14:paraId="1D6DB31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CC5764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3．水区裁判员（W）（主裁判员R）的责任；负责递交球；鸣哨；做出开表手势；观察水区的8名队员。</w:t>
      </w:r>
    </w:p>
    <w:p w14:paraId="1397384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4．对侧裁判员（O）（副裁判员U2）的责任：按划分的区域，负责观察本区及共管区的攻防三名队员的责任。</w:t>
      </w:r>
    </w:p>
    <w:p w14:paraId="13B91C0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5．同侧裁判员（S）（副裁判员U1）的责任：在记录台同侧，快速向右侧移动，到位前协助（W）观察水区情况，到位后观察本区及共管区的攻防三名队员的情况。</w:t>
      </w:r>
    </w:p>
    <w:p w14:paraId="38B819F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（二）左方向行进。</w:t>
      </w:r>
    </w:p>
    <w:p w14:paraId="663022F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1．主裁判员面向记录台负责执行发球，在与两名裁判员联系后将球递交给发球队员，鸣哨并做出开表手势开始发球。比赛开始后担任水区裁判（W）。</w:t>
      </w:r>
    </w:p>
    <w:p w14:paraId="553FEFE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副裁判员U2快速向记录台左侧的前场跑至延长虚线位置，担任对侧裁判（O）（中圈发球时他固定是担任对侧裁判）。副裁判员U1负责与主裁判员及记录台的联系并在记录台同侧移动，去担任同侧裁判（S）。他可先停留在封锁线的边线外观察本区并协助主裁判员兼顾水区，根据水区的攻守情况随时移动至同侧延长虚线的位置。水区队员投球时或球到同侧角区时则必须处在同侧延长虚线的位置上。（图4）</w:t>
      </w:r>
    </w:p>
    <w:p w14:paraId="65BFD22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FE38EE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4646F50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drawing>
          <wp:anchor distT="0" distB="0" distL="114300" distR="114300" simplePos="0" relativeHeight="251667456" behindDoc="0" locked="0" layoutInCell="1" allowOverlap="1">
            <wp:simplePos x="0" y="0"/>
            <wp:positionH relativeFrom="column">
              <wp:posOffset>1247140</wp:posOffset>
            </wp:positionH>
            <wp:positionV relativeFrom="paragraph">
              <wp:posOffset>27940</wp:posOffset>
            </wp:positionV>
            <wp:extent cx="3063875" cy="2879725"/>
            <wp:effectExtent l="0" t="0" r="9525" b="15875"/>
            <wp:wrapNone/>
            <wp:docPr id="1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4"/>
                    <pic:cNvPicPr>
                      <a:picLocks noChangeAspect="1"/>
                    </pic:cNvPicPr>
                  </pic:nvPicPr>
                  <pic:blipFill>
                    <a:blip r:embed="rId33"/>
                    <a:stretch>
                      <a:fillRect/>
                    </a:stretch>
                  </pic:blipFill>
                  <pic:spPr>
                    <a:xfrm>
                      <a:off x="0" y="0"/>
                      <a:ext cx="3063875" cy="2879725"/>
                    </a:xfrm>
                    <a:prstGeom prst="rect">
                      <a:avLst/>
                    </a:prstGeom>
                    <a:noFill/>
                    <a:ln>
                      <a:noFill/>
                    </a:ln>
                  </pic:spPr>
                </pic:pic>
              </a:graphicData>
            </a:graphic>
          </wp:anchor>
        </w:drawing>
      </w:r>
    </w:p>
    <w:p w14:paraId="3DC655F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306C49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3F222F5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28FADA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CE660C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44761B7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6D646F4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37AEFBA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2DC592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932976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图4    比赛开始发球方向为左方向行进</w:t>
      </w:r>
    </w:p>
    <w:p w14:paraId="7377867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E61EBC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3．水区裁判员（W）（主裁判员R）的责任：同第三章四（一）3水区裁判员（W）的责任。</w:t>
      </w:r>
    </w:p>
    <w:p w14:paraId="5B4DB88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4．对侧裁判员（O）（副裁判员U2）的责任：同第三章四（一）4对侧裁判员（O）的责任。</w:t>
      </w:r>
    </w:p>
    <w:p w14:paraId="2DEA9EF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5．同侧裁判员（S）（副裁判员U1）的责任：同第三章四（一）5同侧裁判员（S）的责任。</w:t>
      </w:r>
    </w:p>
    <w:p w14:paraId="5B271AA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13992AB">
      <w:pPr>
        <w:pStyle w:val="4"/>
        <w:bidi w:val="0"/>
        <w:jc w:val="center"/>
        <w:outlineLvl w:val="0"/>
        <w:rPr>
          <w:rFonts w:hint="eastAsia" w:ascii="宋体" w:hAnsi="宋体" w:eastAsia="宋体" w:cs="宋体"/>
          <w:sz w:val="24"/>
          <w:szCs w:val="24"/>
          <w:lang w:val="en-US" w:eastAsia="zh-Hans"/>
        </w:rPr>
      </w:pPr>
      <w:bookmarkStart w:id="531" w:name="_Toc2585"/>
      <w:bookmarkStart w:id="532" w:name="_Toc23579"/>
      <w:bookmarkStart w:id="533" w:name="_Toc17080"/>
      <w:bookmarkStart w:id="534" w:name="_Toc1549052536"/>
      <w:bookmarkStart w:id="535" w:name="_Toc961077888"/>
      <w:r>
        <w:rPr>
          <w:rFonts w:hint="eastAsia" w:ascii="宋体" w:hAnsi="宋体" w:eastAsia="宋体" w:cs="宋体"/>
          <w:sz w:val="24"/>
          <w:szCs w:val="24"/>
          <w:lang w:val="en-US" w:eastAsia="zh-Hans"/>
        </w:rPr>
        <w:t>第四章 裁判员的位置、职责及区域分工配合</w:t>
      </w:r>
      <w:bookmarkEnd w:id="531"/>
      <w:bookmarkEnd w:id="532"/>
      <w:bookmarkEnd w:id="533"/>
      <w:bookmarkEnd w:id="534"/>
      <w:bookmarkEnd w:id="535"/>
    </w:p>
    <w:p w14:paraId="7A846D2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536" w:name="_Toc981719971"/>
      <w:bookmarkStart w:id="537" w:name="_Toc1611554529"/>
      <w:bookmarkStart w:id="538" w:name="_Toc746426763"/>
      <w:bookmarkStart w:id="539" w:name="_Toc1353740876"/>
      <w:r>
        <w:rPr>
          <w:rFonts w:hint="eastAsia"/>
          <w:b/>
          <w:bCs/>
          <w:sz w:val="24"/>
          <w:szCs w:val="24"/>
        </w:rPr>
        <w:t>一、管辖区域的划分</w:t>
      </w:r>
      <w:bookmarkEnd w:id="536"/>
      <w:bookmarkEnd w:id="537"/>
      <w:bookmarkEnd w:id="538"/>
      <w:bookmarkEnd w:id="539"/>
    </w:p>
    <w:p w14:paraId="0DA8575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1．水区：水区裁判员管辖的区域。</w:t>
      </w:r>
    </w:p>
    <w:p w14:paraId="306016D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2．大1/2区：对侧裁判员管辖的区域（假想的球场纵轴平分出的记录台对侧的半个拍网区域）。</w:t>
      </w:r>
    </w:p>
    <w:p w14:paraId="04C8909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3．小1/2区：同侧裁判员管辖的区域（记录台同侧的半个拍网区域的外侧一半）。</w:t>
      </w:r>
    </w:p>
    <w:p w14:paraId="06EFA76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4．中间共管区：对、同侧裁判员共同管辖的区域（图中阴影部分）。</w:t>
      </w:r>
    </w:p>
    <w:p w14:paraId="3625AB6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5．对侧角区、同侧角区：对、同侧裁判员协管的区域（假想的罚球点与边线垂直连线的交点至限制线1/2区的中点直线连线画出的水区边角）（图5）。</w:t>
      </w:r>
    </w:p>
    <w:p w14:paraId="3A66503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drawing>
          <wp:anchor distT="0" distB="0" distL="114300" distR="114300" simplePos="0" relativeHeight="251668480" behindDoc="0" locked="0" layoutInCell="1" allowOverlap="1">
            <wp:simplePos x="0" y="0"/>
            <wp:positionH relativeFrom="column">
              <wp:posOffset>1223645</wp:posOffset>
            </wp:positionH>
            <wp:positionV relativeFrom="paragraph">
              <wp:posOffset>188595</wp:posOffset>
            </wp:positionV>
            <wp:extent cx="3315335" cy="2879725"/>
            <wp:effectExtent l="0" t="0" r="12065" b="15875"/>
            <wp:wrapNone/>
            <wp:docPr id="1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5"/>
                    <pic:cNvPicPr>
                      <a:picLocks noChangeAspect="1"/>
                    </pic:cNvPicPr>
                  </pic:nvPicPr>
                  <pic:blipFill>
                    <a:blip r:embed="rId34"/>
                    <a:stretch>
                      <a:fillRect/>
                    </a:stretch>
                  </pic:blipFill>
                  <pic:spPr>
                    <a:xfrm>
                      <a:off x="0" y="0"/>
                      <a:ext cx="3315335" cy="2879725"/>
                    </a:xfrm>
                    <a:prstGeom prst="rect">
                      <a:avLst/>
                    </a:prstGeom>
                    <a:noFill/>
                    <a:ln>
                      <a:noFill/>
                    </a:ln>
                  </pic:spPr>
                </pic:pic>
              </a:graphicData>
            </a:graphic>
          </wp:anchor>
        </w:drawing>
      </w:r>
      <w:r>
        <w:rPr>
          <w:rFonts w:hint="eastAsia"/>
          <w:sz w:val="24"/>
          <w:szCs w:val="24"/>
        </w:rPr>
        <w:t xml:space="preserve">    </w:t>
      </w:r>
    </w:p>
    <w:p w14:paraId="6FAC55E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3B87EAB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C95974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D986A1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030FB3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138667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9A377D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B5D70C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6249A8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81852E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图5   裁判员管辖区域</w:t>
      </w:r>
    </w:p>
    <w:p w14:paraId="5E60819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9DB0F5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540" w:name="_Toc1742623614"/>
      <w:bookmarkStart w:id="541" w:name="_Toc650692696"/>
      <w:bookmarkStart w:id="542" w:name="_Toc1881146614"/>
      <w:bookmarkStart w:id="543" w:name="_Toc1333212939"/>
      <w:r>
        <w:rPr>
          <w:rFonts w:hint="eastAsia"/>
          <w:b/>
          <w:bCs/>
          <w:sz w:val="24"/>
          <w:szCs w:val="24"/>
        </w:rPr>
        <w:t>二、某队进攻时的基本位置与职责</w:t>
      </w:r>
      <w:bookmarkEnd w:id="540"/>
      <w:bookmarkEnd w:id="541"/>
      <w:bookmarkEnd w:id="542"/>
      <w:bookmarkEnd w:id="543"/>
    </w:p>
    <w:p w14:paraId="0CB1761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1．水区裁判员（W）一般在进攻方向的左后方侧对进攻方向落位并移动（便于后续位置的轮转），保持对场上场下的监控。球到远侧角区内或情况需要时再移动至场区必要的位置。</w:t>
      </w:r>
    </w:p>
    <w:p w14:paraId="55408EF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由水区跑至对侧（或同侧）的裁判员（O、S）在确定了进攻方向后就应迅速地在球进入拍网区域前移动至该侧延长虚线处，并保留在该处。从始至终的监控拍网区域，尽可能兼顾远离水区裁判的本侧角区，防止死角漏判，看清攻守的全过程。</w:t>
      </w:r>
    </w:p>
    <w:p w14:paraId="18AF5CF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沿边线跑至同侧（或对侧）的裁判员（S、O）须快速跑到封锁线的边线外，观察本区并在水区裁判没到位的情况下兼顾本侧角区，防止死角漏判，根据水区的攻守情况随时移动至本侧延长虚线的位置。水区进攻队员投球的一刹那或球到本侧角区时则必须处在本侧延长虚线的位置上。任何情况下全力保证到位。（图6）</w:t>
      </w:r>
    </w:p>
    <w:p w14:paraId="710294F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CF89D5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6071625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3C0EC3E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35733B4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F082A4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drawing>
          <wp:anchor distT="0" distB="0" distL="114300" distR="114300" simplePos="0" relativeHeight="251669504" behindDoc="0" locked="0" layoutInCell="1" allowOverlap="1">
            <wp:simplePos x="0" y="0"/>
            <wp:positionH relativeFrom="column">
              <wp:posOffset>1032510</wp:posOffset>
            </wp:positionH>
            <wp:positionV relativeFrom="paragraph">
              <wp:posOffset>-74930</wp:posOffset>
            </wp:positionV>
            <wp:extent cx="3402330" cy="2879725"/>
            <wp:effectExtent l="0" t="0" r="1270" b="15875"/>
            <wp:wrapNone/>
            <wp:docPr id="10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6"/>
                    <pic:cNvPicPr>
                      <a:picLocks noChangeAspect="1"/>
                    </pic:cNvPicPr>
                  </pic:nvPicPr>
                  <pic:blipFill>
                    <a:blip r:embed="rId35"/>
                    <a:stretch>
                      <a:fillRect/>
                    </a:stretch>
                  </pic:blipFill>
                  <pic:spPr>
                    <a:xfrm>
                      <a:off x="0" y="0"/>
                      <a:ext cx="3402330" cy="2879725"/>
                    </a:xfrm>
                    <a:prstGeom prst="rect">
                      <a:avLst/>
                    </a:prstGeom>
                    <a:noFill/>
                    <a:ln>
                      <a:noFill/>
                    </a:ln>
                  </pic:spPr>
                </pic:pic>
              </a:graphicData>
            </a:graphic>
          </wp:anchor>
        </w:drawing>
      </w:r>
    </w:p>
    <w:p w14:paraId="29B0DBB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E97EA6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33A2CA3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6AA5F0A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314976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C42FB4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8A3C4D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p>
    <w:p w14:paraId="30F4EFE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p>
    <w:p w14:paraId="3B3F2CA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p>
    <w:p w14:paraId="280A03E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图6     裁判员在某队进攻时的管辖区域</w:t>
      </w:r>
    </w:p>
    <w:p w14:paraId="5955742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D66386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544" w:name="_Toc1205411148"/>
      <w:bookmarkStart w:id="545" w:name="_Toc893102712"/>
      <w:bookmarkStart w:id="546" w:name="_Toc465492975"/>
      <w:bookmarkStart w:id="547" w:name="_Toc1176890364"/>
      <w:r>
        <w:rPr>
          <w:rFonts w:hint="eastAsia"/>
          <w:b/>
          <w:bCs/>
          <w:sz w:val="24"/>
          <w:szCs w:val="24"/>
        </w:rPr>
        <w:t>三、攻守转换时的位置改变与职责</w:t>
      </w:r>
      <w:bookmarkEnd w:id="544"/>
      <w:bookmarkEnd w:id="545"/>
      <w:bookmarkEnd w:id="546"/>
      <w:bookmarkEnd w:id="547"/>
    </w:p>
    <w:p w14:paraId="710ED10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水区裁判员应迅速跑到新的进攻方向前场的右侧场角边线外延长虚线位置（对侧或同侧），担任新的对侧或同侧裁判。必须在球进入拍网区域之前到位，从始至终监控拍网区域。如快攻中同侧或对侧裁判不能及时跑到位置，他应观察整个拍网区域并以隔离线到端线间两区三线为主（不包括对面的边线）。（见二．2）</w:t>
      </w:r>
    </w:p>
    <w:p w14:paraId="0448302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进攻方向左侧的裁判员要跑向新的进攻方向前场的左侧场角边线外延长虚线位置（同侧或对侧），去担任新的同侧或对侧裁判。他应沿边线用最快的速度先跑到前场封锁线的边线外，观察本区并兼顾水区。根据水区的攻守情况再随时移动至同侧或对侧延长虚线的位置。水区队员投球时或球到本侧角区时则必须处在本侧延长虚线的位置。（见二．3）</w:t>
      </w:r>
    </w:p>
    <w:p w14:paraId="76381B1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3．另一裁判员跑向水区，成为新的水区裁判，监控场上场下。三名裁判员完成位置的改变（见二．1）。（图7、8）</w:t>
      </w:r>
    </w:p>
    <w:p w14:paraId="55B83D1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p>
    <w:p w14:paraId="343C64F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7F9528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4993C07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91A3EB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50B4CE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drawing>
          <wp:anchor distT="0" distB="0" distL="114300" distR="114300" simplePos="0" relativeHeight="251670528" behindDoc="0" locked="0" layoutInCell="1" allowOverlap="1">
            <wp:simplePos x="0" y="0"/>
            <wp:positionH relativeFrom="column">
              <wp:posOffset>1277620</wp:posOffset>
            </wp:positionH>
            <wp:positionV relativeFrom="paragraph">
              <wp:posOffset>-212090</wp:posOffset>
            </wp:positionV>
            <wp:extent cx="2907030" cy="2879725"/>
            <wp:effectExtent l="0" t="0" r="13970" b="15875"/>
            <wp:wrapNone/>
            <wp:docPr id="1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7"/>
                    <pic:cNvPicPr>
                      <a:picLocks noChangeAspect="1"/>
                    </pic:cNvPicPr>
                  </pic:nvPicPr>
                  <pic:blipFill>
                    <a:blip r:embed="rId36"/>
                    <a:stretch>
                      <a:fillRect/>
                    </a:stretch>
                  </pic:blipFill>
                  <pic:spPr>
                    <a:xfrm>
                      <a:off x="0" y="0"/>
                      <a:ext cx="2907030" cy="2879725"/>
                    </a:xfrm>
                    <a:prstGeom prst="rect">
                      <a:avLst/>
                    </a:prstGeom>
                    <a:noFill/>
                    <a:ln>
                      <a:noFill/>
                    </a:ln>
                  </pic:spPr>
                </pic:pic>
              </a:graphicData>
            </a:graphic>
          </wp:anchor>
        </w:drawing>
      </w:r>
    </w:p>
    <w:p w14:paraId="7924D73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56C26C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DE8D03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E61EFC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1CE88F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F4EB31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648A635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F78788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E36E3B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p>
    <w:p w14:paraId="23A4A7F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图7   由记录台右侧转向左侧进攻时</w:t>
      </w:r>
    </w:p>
    <w:p w14:paraId="43D938F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50BFB7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drawing>
          <wp:anchor distT="0" distB="0" distL="114300" distR="114300" simplePos="0" relativeHeight="251671552" behindDoc="0" locked="0" layoutInCell="1" allowOverlap="1">
            <wp:simplePos x="0" y="0"/>
            <wp:positionH relativeFrom="column">
              <wp:posOffset>1267460</wp:posOffset>
            </wp:positionH>
            <wp:positionV relativeFrom="paragraph">
              <wp:posOffset>199390</wp:posOffset>
            </wp:positionV>
            <wp:extent cx="3091815" cy="2879725"/>
            <wp:effectExtent l="0" t="0" r="6985" b="15875"/>
            <wp:wrapNone/>
            <wp:docPr id="1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8"/>
                    <pic:cNvPicPr>
                      <a:picLocks noChangeAspect="1"/>
                    </pic:cNvPicPr>
                  </pic:nvPicPr>
                  <pic:blipFill>
                    <a:blip r:embed="rId37"/>
                    <a:stretch>
                      <a:fillRect/>
                    </a:stretch>
                  </pic:blipFill>
                  <pic:spPr>
                    <a:xfrm>
                      <a:off x="0" y="0"/>
                      <a:ext cx="3091815" cy="2879725"/>
                    </a:xfrm>
                    <a:prstGeom prst="rect">
                      <a:avLst/>
                    </a:prstGeom>
                    <a:noFill/>
                    <a:ln>
                      <a:noFill/>
                    </a:ln>
                  </pic:spPr>
                </pic:pic>
              </a:graphicData>
            </a:graphic>
          </wp:anchor>
        </w:drawing>
      </w:r>
    </w:p>
    <w:p w14:paraId="1BEEC94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4157C20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D50F7C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13A7FD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66F4B8A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905573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3301A23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6FB372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FA48D2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89C003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44544E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图8  由记录台左侧转向右侧进攻时</w:t>
      </w:r>
    </w:p>
    <w:p w14:paraId="5A52030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B69918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548" w:name="_Toc1614071701"/>
      <w:bookmarkStart w:id="549" w:name="_Toc1671958878"/>
      <w:bookmarkStart w:id="550" w:name="_Toc257504804"/>
      <w:bookmarkStart w:id="551" w:name="_Toc2131922285"/>
      <w:r>
        <w:rPr>
          <w:rFonts w:hint="eastAsia"/>
          <w:b/>
          <w:bCs/>
          <w:sz w:val="24"/>
          <w:szCs w:val="24"/>
        </w:rPr>
        <w:t>四、分工与配合</w:t>
      </w:r>
      <w:bookmarkEnd w:id="548"/>
      <w:bookmarkEnd w:id="549"/>
      <w:bookmarkEnd w:id="550"/>
      <w:bookmarkEnd w:id="551"/>
    </w:p>
    <w:p w14:paraId="033E545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1．水区裁判员（W）应负的责任：球在水区时球与球周围的情况；水区的整个攻防情况；水区两条边线的出界情况及限制线的越线、踏线情况；当球在水区投球出手的一刹那，负责水区投球时的攻防情况。</w:t>
      </w:r>
    </w:p>
    <w:p w14:paraId="369BDB6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对侧裁判员(O)应负的责任：大1/2区域和共管区拍网队员的攻防情况；协助水区裁判员（W）观察对侧边线出界情况；对侧角区内水区队员的攻防情况；在水区队员投球时，负责大1/2区域拍网队员封抄球的情况；球在共管区时，负责共管区内拍网队员攻防时躯干以上的动作；判定抄中的球是否得分；负责本区内的所有界线（不包括对面边线）。</w:t>
      </w:r>
    </w:p>
    <w:p w14:paraId="3D8E047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同侧裁判员（S）应负的责任：小1/2区域和共管区拍网队员的攻防情况；协助水区裁判员（W）观察同侧边线出界情况；同侧角区内水区队员的攻防情况；在水区队员投球时，负责小1/2区域拍网队员封抄球的情况；球在共管区时，负责共管区内拍网队员攻防时躯干以下的动作；判定抄中的球是否得分；负责本区内的所有界线（不包括对面边线）。</w:t>
      </w:r>
    </w:p>
    <w:p w14:paraId="7BE6F37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552" w:name="_Toc703692123"/>
      <w:bookmarkStart w:id="553" w:name="_Toc689649803"/>
      <w:bookmarkStart w:id="554" w:name="_Toc789341551"/>
      <w:bookmarkStart w:id="555" w:name="_Toc453193800"/>
      <w:r>
        <w:rPr>
          <w:rFonts w:hint="eastAsia"/>
          <w:b/>
          <w:bCs/>
          <w:sz w:val="24"/>
          <w:szCs w:val="24"/>
        </w:rPr>
        <w:t>五、合作的原则</w:t>
      </w:r>
      <w:bookmarkEnd w:id="552"/>
      <w:bookmarkEnd w:id="553"/>
      <w:bookmarkEnd w:id="554"/>
      <w:bookmarkEnd w:id="555"/>
    </w:p>
    <w:p w14:paraId="6FB7F04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lang w:val="en-US" w:eastAsia="zh-CN"/>
        </w:rPr>
        <w:t>1.</w:t>
      </w:r>
      <w:r>
        <w:rPr>
          <w:rFonts w:hint="eastAsia"/>
          <w:sz w:val="24"/>
          <w:szCs w:val="24"/>
        </w:rPr>
        <w:t>每个裁判员都必须严格按照基本的区域分工原则及责任负责各自的分工区域。</w:t>
      </w:r>
    </w:p>
    <w:p w14:paraId="5FF4D08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2．当球在某裁判员的区域内，该裁判员负责球及周围的比赛。</w:t>
      </w:r>
    </w:p>
    <w:p w14:paraId="33C4A56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3．当球不在某裁判员的区域内，该裁判员负责本区域内的无球队员。</w:t>
      </w:r>
    </w:p>
    <w:p w14:paraId="2552F67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3B1800FE">
      <w:pPr>
        <w:pStyle w:val="4"/>
        <w:bidi w:val="0"/>
        <w:jc w:val="center"/>
        <w:outlineLvl w:val="0"/>
        <w:rPr>
          <w:rFonts w:hint="eastAsia" w:ascii="宋体" w:hAnsi="宋体" w:eastAsia="宋体" w:cs="宋体"/>
          <w:sz w:val="24"/>
          <w:szCs w:val="24"/>
          <w:lang w:eastAsia="zh-CN"/>
        </w:rPr>
      </w:pPr>
      <w:bookmarkStart w:id="556" w:name="_Toc1851184338"/>
      <w:bookmarkStart w:id="557" w:name="_Toc761067232"/>
      <w:bookmarkStart w:id="558" w:name="_Toc18053"/>
      <w:bookmarkStart w:id="559" w:name="_Toc21851"/>
      <w:bookmarkStart w:id="560" w:name="_Toc6545"/>
      <w:r>
        <w:rPr>
          <w:rFonts w:hint="eastAsia" w:ascii="宋体" w:hAnsi="宋体" w:eastAsia="宋体" w:cs="宋体"/>
          <w:sz w:val="24"/>
          <w:szCs w:val="24"/>
          <w:lang w:val="en-US" w:eastAsia="zh-Hans"/>
        </w:rPr>
        <w:t>第五章 出界和掷球入界情况</w:t>
      </w:r>
      <w:bookmarkEnd w:id="556"/>
      <w:bookmarkEnd w:id="557"/>
      <w:bookmarkEnd w:id="558"/>
      <w:bookmarkEnd w:id="559"/>
      <w:bookmarkEnd w:id="560"/>
    </w:p>
    <w:p w14:paraId="7667804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561" w:name="_Toc112091030"/>
      <w:bookmarkStart w:id="562" w:name="_Toc844366692"/>
      <w:bookmarkStart w:id="563" w:name="_Toc1460268124"/>
      <w:bookmarkStart w:id="564" w:name="_Toc1520496272"/>
      <w:r>
        <w:rPr>
          <w:rFonts w:hint="eastAsia"/>
          <w:b/>
          <w:bCs/>
          <w:sz w:val="24"/>
          <w:szCs w:val="24"/>
        </w:rPr>
        <w:t>一、出界区域</w:t>
      </w:r>
      <w:bookmarkEnd w:id="561"/>
      <w:bookmarkEnd w:id="562"/>
      <w:bookmarkEnd w:id="563"/>
      <w:bookmarkEnd w:id="564"/>
    </w:p>
    <w:p w14:paraId="2AD1CF7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1．某队进攻时，对侧裁判员和同侧裁判员对他们所在的那条端线负有责任，分工为大1/2、小1/2及共管区域的位置。对他们各自管辖的拍网区域的边线负有责任，对两个角区的边线有协助水区裁判员（W）的责任。</w:t>
      </w:r>
    </w:p>
    <w:p w14:paraId="2AA3806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2．水区裁判员（W）应对他所在的两条边线及后场端线负有责任。（图9）</w:t>
      </w:r>
    </w:p>
    <w:p w14:paraId="4ED268D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7BCDE2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45FF80B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F96202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446AAA9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CB5108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6D8A007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EA74B2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drawing>
          <wp:anchor distT="0" distB="0" distL="114300" distR="114300" simplePos="0" relativeHeight="251672576" behindDoc="0" locked="0" layoutInCell="1" allowOverlap="1">
            <wp:simplePos x="0" y="0"/>
            <wp:positionH relativeFrom="column">
              <wp:posOffset>1361440</wp:posOffset>
            </wp:positionH>
            <wp:positionV relativeFrom="paragraph">
              <wp:posOffset>52705</wp:posOffset>
            </wp:positionV>
            <wp:extent cx="3159760" cy="2879725"/>
            <wp:effectExtent l="0" t="0" r="15240" b="15875"/>
            <wp:wrapNone/>
            <wp:docPr id="11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9"/>
                    <pic:cNvPicPr>
                      <a:picLocks noChangeAspect="1"/>
                    </pic:cNvPicPr>
                  </pic:nvPicPr>
                  <pic:blipFill>
                    <a:blip r:embed="rId38"/>
                    <a:stretch>
                      <a:fillRect/>
                    </a:stretch>
                  </pic:blipFill>
                  <pic:spPr>
                    <a:xfrm>
                      <a:off x="0" y="0"/>
                      <a:ext cx="3159760" cy="2879725"/>
                    </a:xfrm>
                    <a:prstGeom prst="rect">
                      <a:avLst/>
                    </a:prstGeom>
                    <a:noFill/>
                    <a:ln>
                      <a:noFill/>
                    </a:ln>
                  </pic:spPr>
                </pic:pic>
              </a:graphicData>
            </a:graphic>
          </wp:anchor>
        </w:drawing>
      </w:r>
    </w:p>
    <w:p w14:paraId="2EF84AF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4F809FE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3DD235D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C741F5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BA905F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63B2857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333ED0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54DD1F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37CF49A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863636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6CBA38F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565" w:name="_Toc570782791"/>
      <w:bookmarkStart w:id="566" w:name="_Toc2072927851"/>
      <w:bookmarkStart w:id="567" w:name="_Toc1283242152"/>
      <w:bookmarkStart w:id="568" w:name="_Toc699053068"/>
      <w:r>
        <w:rPr>
          <w:rFonts w:hint="eastAsia"/>
          <w:b/>
          <w:bCs/>
          <w:sz w:val="24"/>
          <w:szCs w:val="24"/>
        </w:rPr>
        <w:t>二、从记录台右侧后场边线掷球入界并向记录台左侧前场进攻</w:t>
      </w:r>
      <w:bookmarkEnd w:id="565"/>
      <w:bookmarkEnd w:id="566"/>
      <w:bookmarkEnd w:id="567"/>
      <w:bookmarkEnd w:id="568"/>
    </w:p>
    <w:p w14:paraId="315428E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1．固定由新的水区裁判员管理掷球入界。</w:t>
      </w:r>
    </w:p>
    <w:p w14:paraId="378053D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2．在记录台对侧掷界外球时：新的水区裁判员就近将球反弹给后场的掷界外球队员，负责管理掷界外球。掷球完毕后迅速移动到水区的正常位置，监控比赛。（图10）</w:t>
      </w:r>
    </w:p>
    <w:p w14:paraId="30A0F8E7">
      <w:pPr>
        <w:pStyle w:val="2"/>
        <w:jc w:val="center"/>
        <w:rPr>
          <w:rFonts w:hint="eastAsia"/>
          <w:sz w:val="24"/>
          <w:szCs w:val="24"/>
        </w:rPr>
      </w:pPr>
      <w:r>
        <w:rPr>
          <w:rFonts w:ascii="宋体" w:hAnsi="宋体" w:eastAsia="宋体"/>
          <w:caps w:val="0"/>
          <w:color w:val="auto"/>
          <w:sz w:val="24"/>
        </w:rPr>
        <w:drawing>
          <wp:inline distT="0" distB="0" distL="114300" distR="114300">
            <wp:extent cx="3153410" cy="3075940"/>
            <wp:effectExtent l="0" t="0" r="21590" b="22860"/>
            <wp:docPr id="14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0"/>
                    <pic:cNvPicPr>
                      <a:picLocks noChangeAspect="1"/>
                    </pic:cNvPicPr>
                  </pic:nvPicPr>
                  <pic:blipFill>
                    <a:blip r:embed="rId39"/>
                    <a:stretch>
                      <a:fillRect/>
                    </a:stretch>
                  </pic:blipFill>
                  <pic:spPr>
                    <a:xfrm>
                      <a:off x="0" y="0"/>
                      <a:ext cx="3153410" cy="3075940"/>
                    </a:xfrm>
                    <a:prstGeom prst="rect">
                      <a:avLst/>
                    </a:prstGeom>
                    <a:noFill/>
                    <a:ln>
                      <a:noFill/>
                    </a:ln>
                  </pic:spPr>
                </pic:pic>
              </a:graphicData>
            </a:graphic>
          </wp:inline>
        </w:drawing>
      </w:r>
    </w:p>
    <w:p w14:paraId="5AF7828C">
      <w:pPr>
        <w:rPr>
          <w:rFonts w:hint="eastAsia"/>
          <w:sz w:val="24"/>
          <w:szCs w:val="24"/>
        </w:rPr>
      </w:pPr>
    </w:p>
    <w:p w14:paraId="32F74A5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3．在记录台同侧掷界外球时：新的水区裁判员应尽快的取适当的位置，将球反弹给后场的掷界外球队员，负责管理掷界外球。掷球完毕后迅速回到水区的正常位置，监控比赛。（图11）</w:t>
      </w:r>
    </w:p>
    <w:p w14:paraId="24F82A1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4．原水区裁判员迅速跑到新的进攻方向前场的右侧场角边线外延长虚线位置（对侧），担任新的对侧裁判。（图10、11）</w:t>
      </w:r>
    </w:p>
    <w:p w14:paraId="1E69A93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drawing>
          <wp:anchor distT="0" distB="0" distL="114300" distR="114300" simplePos="0" relativeHeight="251673600" behindDoc="0" locked="0" layoutInCell="1" allowOverlap="1">
            <wp:simplePos x="0" y="0"/>
            <wp:positionH relativeFrom="column">
              <wp:posOffset>1267460</wp:posOffset>
            </wp:positionH>
            <wp:positionV relativeFrom="paragraph">
              <wp:posOffset>198755</wp:posOffset>
            </wp:positionV>
            <wp:extent cx="2896870" cy="2879725"/>
            <wp:effectExtent l="0" t="0" r="24130" b="15875"/>
            <wp:wrapNone/>
            <wp:docPr id="10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1"/>
                    <pic:cNvPicPr>
                      <a:picLocks noChangeAspect="1"/>
                    </pic:cNvPicPr>
                  </pic:nvPicPr>
                  <pic:blipFill>
                    <a:blip r:embed="rId40"/>
                    <a:stretch>
                      <a:fillRect/>
                    </a:stretch>
                  </pic:blipFill>
                  <pic:spPr>
                    <a:xfrm>
                      <a:off x="0" y="0"/>
                      <a:ext cx="2896870" cy="2879725"/>
                    </a:xfrm>
                    <a:prstGeom prst="rect">
                      <a:avLst/>
                    </a:prstGeom>
                    <a:noFill/>
                    <a:ln>
                      <a:noFill/>
                    </a:ln>
                  </pic:spPr>
                </pic:pic>
              </a:graphicData>
            </a:graphic>
          </wp:anchor>
        </w:drawing>
      </w:r>
    </w:p>
    <w:p w14:paraId="2ACC6CA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9BC91E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A72213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31071D5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6FEB6F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C6C271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F28E8A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67EDC89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309F5C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C6E967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A3C3D4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5．原同侧裁判员跑向新的进攻方向前场的左侧场角边线外延长虚线位置（同侧）去担任新的同侧裁判。他应沿边线先快速跑到前场封锁线的边线外，根据水区攻守情况再随时移动到同侧延长虚线的位置，担任新的同侧裁判（图10、11）。</w:t>
      </w:r>
    </w:p>
    <w:p w14:paraId="14ADA8A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6．无论在任何情况下，都要按出界区域的管理执行。</w:t>
      </w:r>
    </w:p>
    <w:p w14:paraId="78427BA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569" w:name="_Toc1071186476"/>
      <w:bookmarkStart w:id="570" w:name="_Toc101881139"/>
      <w:bookmarkStart w:id="571" w:name="_Toc336917188"/>
      <w:bookmarkStart w:id="572" w:name="_Toc272581843"/>
      <w:r>
        <w:rPr>
          <w:rFonts w:hint="eastAsia"/>
          <w:b/>
          <w:bCs/>
          <w:sz w:val="24"/>
          <w:szCs w:val="24"/>
        </w:rPr>
        <w:t>三、从记录台左侧后场边线掷球入界并向记录台右侧前场进攻</w:t>
      </w:r>
      <w:bookmarkEnd w:id="569"/>
      <w:bookmarkEnd w:id="570"/>
      <w:bookmarkEnd w:id="571"/>
      <w:bookmarkEnd w:id="572"/>
    </w:p>
    <w:p w14:paraId="5DD47AC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1．固定由新的水区裁判员管理掷球入界。</w:t>
      </w:r>
    </w:p>
    <w:p w14:paraId="01A7739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2．在记录台同侧掷界外球时：新的水区裁判员就近将球反弹给后场的掷界外球队员，负责管理掷界外球。掷球完毕后迅速移动到水区的正常位置，监控比赛（图12）。</w:t>
      </w:r>
    </w:p>
    <w:p w14:paraId="1CDB733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E5BB72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9F0D9C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FFBF7C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3DB29A3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drawing>
          <wp:anchor distT="0" distB="0" distL="114300" distR="114300" simplePos="0" relativeHeight="251674624" behindDoc="0" locked="0" layoutInCell="1" allowOverlap="1">
            <wp:simplePos x="0" y="0"/>
            <wp:positionH relativeFrom="column">
              <wp:posOffset>1184910</wp:posOffset>
            </wp:positionH>
            <wp:positionV relativeFrom="paragraph">
              <wp:posOffset>-67945</wp:posOffset>
            </wp:positionV>
            <wp:extent cx="3186430" cy="2879725"/>
            <wp:effectExtent l="0" t="0" r="13970" b="15875"/>
            <wp:wrapNone/>
            <wp:docPr id="10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2"/>
                    <pic:cNvPicPr>
                      <a:picLocks noChangeAspect="1"/>
                    </pic:cNvPicPr>
                  </pic:nvPicPr>
                  <pic:blipFill>
                    <a:blip r:embed="rId41"/>
                    <a:stretch>
                      <a:fillRect/>
                    </a:stretch>
                  </pic:blipFill>
                  <pic:spPr>
                    <a:xfrm>
                      <a:off x="0" y="0"/>
                      <a:ext cx="3186430" cy="2879725"/>
                    </a:xfrm>
                    <a:prstGeom prst="rect">
                      <a:avLst/>
                    </a:prstGeom>
                    <a:noFill/>
                    <a:ln>
                      <a:noFill/>
                    </a:ln>
                  </pic:spPr>
                </pic:pic>
              </a:graphicData>
            </a:graphic>
          </wp:anchor>
        </w:drawing>
      </w:r>
    </w:p>
    <w:p w14:paraId="092F7FC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C71143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D817CD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4587AE9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2732BF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A97EDD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46436E6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1BBCAE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37DF0A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CA4920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图12  从记录台左侧后场边线掷球入界并向记录台右侧前场进攻</w:t>
      </w:r>
    </w:p>
    <w:p w14:paraId="7131052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drawing>
          <wp:anchor distT="0" distB="0" distL="114300" distR="114300" simplePos="0" relativeHeight="251687936" behindDoc="0" locked="0" layoutInCell="1" allowOverlap="1">
            <wp:simplePos x="0" y="0"/>
            <wp:positionH relativeFrom="column">
              <wp:posOffset>1163955</wp:posOffset>
            </wp:positionH>
            <wp:positionV relativeFrom="paragraph">
              <wp:posOffset>304165</wp:posOffset>
            </wp:positionV>
            <wp:extent cx="3204210" cy="2879725"/>
            <wp:effectExtent l="0" t="0" r="21590" b="15875"/>
            <wp:wrapNone/>
            <wp:docPr id="10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3"/>
                    <pic:cNvPicPr>
                      <a:picLocks noChangeAspect="1"/>
                    </pic:cNvPicPr>
                  </pic:nvPicPr>
                  <pic:blipFill>
                    <a:blip r:embed="rId42"/>
                    <a:stretch>
                      <a:fillRect/>
                    </a:stretch>
                  </pic:blipFill>
                  <pic:spPr>
                    <a:xfrm>
                      <a:off x="0" y="0"/>
                      <a:ext cx="3204210" cy="2879725"/>
                    </a:xfrm>
                    <a:prstGeom prst="rect">
                      <a:avLst/>
                    </a:prstGeom>
                    <a:noFill/>
                    <a:ln>
                      <a:noFill/>
                    </a:ln>
                  </pic:spPr>
                </pic:pic>
              </a:graphicData>
            </a:graphic>
          </wp:anchor>
        </w:drawing>
      </w:r>
    </w:p>
    <w:p w14:paraId="5A2A7B3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233251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0A25F1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63208D8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0182F7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F8C196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678FD60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42B7A0E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296277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C5F314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36C0B11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A5AA24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图13    从记录台左侧后场边线掷球入界并向记录台右侧前场进攻</w:t>
      </w:r>
    </w:p>
    <w:p w14:paraId="76D38F8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89C579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3．在记录台对侧掷界外球时：新的水区裁判员应尽快的取适当的位置，将球反弹给后场的掷界外球队员，负责管理掷界外球。掷球完毕后迅速回到水区的正常位置，监控比赛。（图13）</w:t>
      </w:r>
    </w:p>
    <w:p w14:paraId="3BA4624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4．原水区裁判员迅速跑到新的进攻方向前场的右侧场角边线外延长虚线位置（同侧），担任新的同侧裁判。（图12、13）</w:t>
      </w:r>
    </w:p>
    <w:p w14:paraId="294D726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5．原对侧裁判员跑向新的进攻方向前场的左侧场角边线外延长虚线位置（对侧）去担任新的对侧裁判。他应沿边线先快速跑到前场封锁线的边线外，根据水区攻守情况再随时移动到对侧延长虚线的位置。担任新的对侧裁判。（图12、13）</w:t>
      </w:r>
    </w:p>
    <w:p w14:paraId="44859AE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6．无论在任何情况下，都要按出界区域的管理执行。</w:t>
      </w:r>
    </w:p>
    <w:p w14:paraId="79A1134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573" w:name="_Toc700416250"/>
      <w:bookmarkStart w:id="574" w:name="_Toc771836514"/>
      <w:bookmarkStart w:id="575" w:name="_Toc1800285224"/>
      <w:bookmarkStart w:id="576" w:name="_Toc1075689331"/>
      <w:r>
        <w:rPr>
          <w:rFonts w:hint="eastAsia"/>
          <w:b/>
          <w:bCs/>
          <w:sz w:val="24"/>
          <w:szCs w:val="24"/>
        </w:rPr>
        <w:t>四、从前场边线掷球入界的情况</w:t>
      </w:r>
      <w:bookmarkEnd w:id="573"/>
      <w:bookmarkEnd w:id="574"/>
      <w:bookmarkEnd w:id="575"/>
      <w:bookmarkEnd w:id="576"/>
    </w:p>
    <w:p w14:paraId="00EB111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1．通常是水区裁判员（W）管理掷球入界。</w:t>
      </w:r>
    </w:p>
    <w:p w14:paraId="0D03C1D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2．不论在记录台的对侧或同侧掷界外球时：水区裁判员(W)尽快地取适当的位置将球反弹给掷界外球的队员，管理掷球入界。然后迅速移动到水区的正常位置，监控比赛。（图14）</w:t>
      </w:r>
    </w:p>
    <w:p w14:paraId="7A4F19B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drawing>
          <wp:anchor distT="0" distB="0" distL="114300" distR="114300" simplePos="0" relativeHeight="251675648" behindDoc="0" locked="0" layoutInCell="1" allowOverlap="1">
            <wp:simplePos x="0" y="0"/>
            <wp:positionH relativeFrom="column">
              <wp:posOffset>1015365</wp:posOffset>
            </wp:positionH>
            <wp:positionV relativeFrom="paragraph">
              <wp:posOffset>215265</wp:posOffset>
            </wp:positionV>
            <wp:extent cx="3253105" cy="2879725"/>
            <wp:effectExtent l="0" t="0" r="23495" b="15875"/>
            <wp:wrapNone/>
            <wp:docPr id="10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4"/>
                    <pic:cNvPicPr>
                      <a:picLocks noChangeAspect="1"/>
                    </pic:cNvPicPr>
                  </pic:nvPicPr>
                  <pic:blipFill>
                    <a:blip r:embed="rId43"/>
                    <a:stretch>
                      <a:fillRect/>
                    </a:stretch>
                  </pic:blipFill>
                  <pic:spPr>
                    <a:xfrm>
                      <a:off x="0" y="0"/>
                      <a:ext cx="3253105" cy="2879725"/>
                    </a:xfrm>
                    <a:prstGeom prst="rect">
                      <a:avLst/>
                    </a:prstGeom>
                    <a:noFill/>
                    <a:ln>
                      <a:noFill/>
                    </a:ln>
                  </pic:spPr>
                </pic:pic>
              </a:graphicData>
            </a:graphic>
          </wp:anchor>
        </w:drawing>
      </w:r>
    </w:p>
    <w:p w14:paraId="17021FA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A33F56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08BE4F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5EF82C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297028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CB6907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95C547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5E5024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D4410D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88008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37520F6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在对、同侧限制线终端与角区的边线外掷界外球时，如不利于水区裁判员（W）后续比赛的移动，则由对、同侧裁判员(O、S)负责管理掷球入界。对、同侧裁判员（O、S）可在原位或稍向掷球地点移动将球反弹给掷界外球的队员管理掷球入界即可。掷球后恢复正常位置和正常管辖区域。（图15）</w:t>
      </w:r>
    </w:p>
    <w:p w14:paraId="0943EEA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3D324AF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4551EB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40F8816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4317562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drawing>
          <wp:anchor distT="0" distB="0" distL="114300" distR="114300" simplePos="0" relativeHeight="251676672" behindDoc="0" locked="0" layoutInCell="1" allowOverlap="1">
            <wp:simplePos x="0" y="0"/>
            <wp:positionH relativeFrom="column">
              <wp:posOffset>1210945</wp:posOffset>
            </wp:positionH>
            <wp:positionV relativeFrom="paragraph">
              <wp:posOffset>12065</wp:posOffset>
            </wp:positionV>
            <wp:extent cx="3148965" cy="2879725"/>
            <wp:effectExtent l="0" t="0" r="635" b="15875"/>
            <wp:wrapNone/>
            <wp:docPr id="9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5"/>
                    <pic:cNvPicPr>
                      <a:picLocks noChangeAspect="1"/>
                    </pic:cNvPicPr>
                  </pic:nvPicPr>
                  <pic:blipFill>
                    <a:blip r:embed="rId44"/>
                    <a:stretch>
                      <a:fillRect/>
                    </a:stretch>
                  </pic:blipFill>
                  <pic:spPr>
                    <a:xfrm>
                      <a:off x="0" y="0"/>
                      <a:ext cx="3148965" cy="2879725"/>
                    </a:xfrm>
                    <a:prstGeom prst="rect">
                      <a:avLst/>
                    </a:prstGeom>
                    <a:noFill/>
                    <a:ln>
                      <a:noFill/>
                    </a:ln>
                  </pic:spPr>
                </pic:pic>
              </a:graphicData>
            </a:graphic>
          </wp:anchor>
        </w:drawing>
      </w:r>
    </w:p>
    <w:p w14:paraId="22B87B2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703F1E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367603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3079057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2FF893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6A6CF9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8B95BB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3B05A7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E2D627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AABC77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40284CD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577" w:name="_Toc1593245671"/>
      <w:bookmarkStart w:id="578" w:name="_Toc1455062918"/>
      <w:bookmarkStart w:id="579" w:name="_Toc1538044543"/>
      <w:bookmarkStart w:id="580" w:name="_Toc1496657185"/>
      <w:r>
        <w:rPr>
          <w:rFonts w:hint="eastAsia"/>
          <w:b/>
          <w:bCs/>
          <w:sz w:val="24"/>
          <w:szCs w:val="24"/>
        </w:rPr>
        <w:t>五、掷界外球违例时</w:t>
      </w:r>
      <w:bookmarkEnd w:id="577"/>
      <w:bookmarkEnd w:id="578"/>
      <w:bookmarkEnd w:id="579"/>
      <w:bookmarkEnd w:id="580"/>
    </w:p>
    <w:p w14:paraId="5EE393B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 xml:space="preserve">当出现掷界外球违例(掷球权改变)的时候，三名裁判员的位置同攻守转换时的位置改变，仍由新的水区裁判员负责管理掷球入界。 </w:t>
      </w:r>
    </w:p>
    <w:p w14:paraId="3D78FB1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630E0BC">
      <w:pPr>
        <w:pStyle w:val="4"/>
        <w:bidi w:val="0"/>
        <w:jc w:val="center"/>
        <w:outlineLvl w:val="0"/>
        <w:rPr>
          <w:rFonts w:hint="eastAsia" w:ascii="宋体" w:hAnsi="宋体" w:eastAsia="宋体" w:cs="宋体"/>
          <w:sz w:val="24"/>
          <w:szCs w:val="24"/>
        </w:rPr>
      </w:pPr>
      <w:bookmarkStart w:id="581" w:name="_Toc1961"/>
      <w:bookmarkStart w:id="582" w:name="_Toc32160"/>
      <w:bookmarkStart w:id="583" w:name="_Toc1846174437"/>
      <w:bookmarkStart w:id="584" w:name="_Toc841350984"/>
      <w:bookmarkStart w:id="585" w:name="_Toc22164"/>
      <w:r>
        <w:rPr>
          <w:rFonts w:hint="eastAsia" w:ascii="宋体" w:hAnsi="宋体" w:eastAsia="宋体" w:cs="宋体"/>
          <w:sz w:val="24"/>
          <w:szCs w:val="24"/>
          <w:lang w:val="en-US" w:eastAsia="zh-Hans"/>
        </w:rPr>
        <w:t>第六章 投球时的分工与配合</w:t>
      </w:r>
      <w:bookmarkEnd w:id="581"/>
      <w:bookmarkEnd w:id="582"/>
      <w:bookmarkEnd w:id="583"/>
      <w:bookmarkEnd w:id="584"/>
      <w:bookmarkEnd w:id="585"/>
    </w:p>
    <w:p w14:paraId="4D7F089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586" w:name="_Toc1142492962"/>
      <w:bookmarkStart w:id="587" w:name="_Toc540923088"/>
      <w:bookmarkStart w:id="588" w:name="_Toc1810030803"/>
      <w:bookmarkStart w:id="589" w:name="_Toc1553656240"/>
      <w:r>
        <w:rPr>
          <w:rFonts w:hint="eastAsia"/>
          <w:b/>
          <w:bCs/>
          <w:sz w:val="24"/>
          <w:szCs w:val="24"/>
        </w:rPr>
        <w:t>一、投球时</w:t>
      </w:r>
      <w:bookmarkEnd w:id="586"/>
      <w:bookmarkEnd w:id="587"/>
      <w:bookmarkEnd w:id="588"/>
      <w:bookmarkEnd w:id="589"/>
    </w:p>
    <w:p w14:paraId="727765B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投球时，水区裁判员负责投球及防投球的情况；投球队员投球前是否25秒违例；投球前后是否踏线、越区；攻防双方是否犯规；球投离水区后水区攻防队员的管理；如水区裁判员是主裁判，他还要在对、同侧裁判员打出得分手势后做最后的判定。</w:t>
      </w:r>
    </w:p>
    <w:p w14:paraId="5BA5692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2．对、同侧裁判员按管辖区域负责拍网队员封抄球前的活动；封抄球时的攻防情况；踏线、越区；犯规；抄网队员抄球的全过程；判定抄球是否合法；抄中是否合法得分。</w:t>
      </w:r>
    </w:p>
    <w:p w14:paraId="1BD3483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590" w:name="_Toc2081846266"/>
      <w:bookmarkStart w:id="591" w:name="_Toc1046761807"/>
      <w:bookmarkStart w:id="592" w:name="_Toc996062265"/>
      <w:bookmarkStart w:id="593" w:name="_Toc1227924507"/>
      <w:r>
        <w:rPr>
          <w:rFonts w:hint="eastAsia"/>
          <w:b/>
          <w:bCs/>
          <w:sz w:val="24"/>
          <w:szCs w:val="24"/>
        </w:rPr>
        <w:t>二、抄球入网得分时</w:t>
      </w:r>
      <w:bookmarkEnd w:id="590"/>
      <w:bookmarkEnd w:id="591"/>
      <w:bookmarkEnd w:id="592"/>
      <w:bookmarkEnd w:id="593"/>
    </w:p>
    <w:p w14:paraId="3A74C5A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1．抄网队员将球抄入网中后，由对、同侧裁判员按管辖的区域判定得分是否合法，然后由主裁判员做最后的判定，不论主裁判员处在任何位置。</w:t>
      </w:r>
    </w:p>
    <w:p w14:paraId="50741CE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大1/2区域对侧裁判员判定得分的程序：当认定抄球入网为合法得分时，如对侧裁判员是副裁判，他只做出相应的分值手势，再由处在同侧或水区的主裁判做出同样的分值手势并鸣笛做最后的判定。如对侧裁判员本身是主裁判时，他可直接做出相应的分值手势并鸣笛做最后的判定。</w:t>
      </w:r>
    </w:p>
    <w:p w14:paraId="206C017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3．小1/2区域同侧裁判员判定得分的程序与对侧裁判员相同。</w:t>
      </w:r>
    </w:p>
    <w:p w14:paraId="1B847C5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4．共管区的得分，对、同侧裁判员都有判定的责任与权力，根据职责分工以球的位置为主。对、同侧裁判员也同时判定。如对、同侧裁判员都是副裁判时，两人同时判定得分并做出相应的分值手势，主裁判员即可鸣笛做出最后的判定。如一人判定得分并做出相应的分值手势，另一人只要无异议可伸出拇指表示认可，主裁判员即可鸣笛做出最后的判定。如对、同侧裁判员中其一为主裁判，在同伴打出得分手势前、后他已认可得分，可鸣笛直接判定得分。</w:t>
      </w:r>
    </w:p>
    <w:p w14:paraId="50B3CC8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5．对、同侧裁判员对共管区得分的判定意见不同时，两裁判员要进行简短的磋商并做出决定。无论如何主裁判员要做出最后的判定，不论主裁判员处在任何位置。</w:t>
      </w:r>
    </w:p>
    <w:p w14:paraId="48BF0F2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6. 主裁判员在判定得分时，除鸣笛外，应手势与口语并用。</w:t>
      </w:r>
    </w:p>
    <w:p w14:paraId="0334321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A329ACE">
      <w:pPr>
        <w:pStyle w:val="4"/>
        <w:bidi w:val="0"/>
        <w:jc w:val="center"/>
        <w:outlineLvl w:val="0"/>
        <w:rPr>
          <w:rFonts w:hint="eastAsia" w:ascii="宋体" w:hAnsi="宋体" w:eastAsia="宋体" w:cs="宋体"/>
          <w:sz w:val="24"/>
          <w:szCs w:val="24"/>
        </w:rPr>
      </w:pPr>
      <w:bookmarkStart w:id="594" w:name="_Toc5961"/>
      <w:bookmarkStart w:id="595" w:name="_Toc14525"/>
      <w:bookmarkStart w:id="596" w:name="_Toc739654025"/>
      <w:bookmarkStart w:id="597" w:name="_Toc13364"/>
      <w:bookmarkStart w:id="598" w:name="_Toc639132091"/>
      <w:r>
        <w:rPr>
          <w:rFonts w:hint="eastAsia" w:ascii="宋体" w:hAnsi="宋体" w:eastAsia="宋体" w:cs="宋体"/>
          <w:sz w:val="24"/>
          <w:szCs w:val="24"/>
          <w:lang w:val="en-US" w:eastAsia="zh-Hans"/>
        </w:rPr>
        <w:t>第七章 宣判的程序与换位</w:t>
      </w:r>
      <w:bookmarkEnd w:id="594"/>
      <w:bookmarkEnd w:id="595"/>
      <w:bookmarkEnd w:id="596"/>
      <w:bookmarkEnd w:id="597"/>
      <w:bookmarkEnd w:id="598"/>
    </w:p>
    <w:p w14:paraId="4F143A9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599" w:name="_Toc410109916"/>
      <w:bookmarkStart w:id="600" w:name="_Toc179851143"/>
      <w:bookmarkStart w:id="601" w:name="_Toc1412116212"/>
      <w:bookmarkStart w:id="602" w:name="_Toc1729849339"/>
      <w:r>
        <w:rPr>
          <w:rFonts w:hint="eastAsia"/>
          <w:b/>
          <w:bCs/>
          <w:sz w:val="24"/>
          <w:szCs w:val="24"/>
        </w:rPr>
        <w:t>一、宣判的程序</w:t>
      </w:r>
      <w:bookmarkEnd w:id="599"/>
      <w:bookmarkEnd w:id="600"/>
      <w:bookmarkEnd w:id="601"/>
      <w:bookmarkEnd w:id="602"/>
    </w:p>
    <w:p w14:paraId="356C27B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1．违例：鸣笛并做出停表手势；违例的性质；进攻的方向。</w:t>
      </w:r>
    </w:p>
    <w:p w14:paraId="1309F5B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2．犯规：鸣笛，一手做停表手势，一手指向犯规队员。跑向记录台，取记录台能看清的位置宣判：得分算与不算；犯规队员的号码；犯规的性质；罚则。</w:t>
      </w:r>
    </w:p>
    <w:p w14:paraId="4A8F32C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603" w:name="_Toc1248669072"/>
      <w:bookmarkStart w:id="604" w:name="_Toc1442334989"/>
      <w:bookmarkStart w:id="605" w:name="_Toc944227487"/>
      <w:bookmarkStart w:id="606" w:name="_Toc1595392087"/>
      <w:r>
        <w:rPr>
          <w:rFonts w:hint="eastAsia"/>
          <w:b/>
          <w:bCs/>
          <w:sz w:val="24"/>
          <w:szCs w:val="24"/>
        </w:rPr>
        <w:t>二、前场宣判犯规后且进攻方向不变时的换位（记录台左侧）</w:t>
      </w:r>
      <w:bookmarkEnd w:id="603"/>
      <w:bookmarkEnd w:id="604"/>
      <w:bookmarkEnd w:id="605"/>
      <w:bookmarkEnd w:id="606"/>
    </w:p>
    <w:p w14:paraId="36508A0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1．水区裁判员（W）宣判犯规后，移向记录台，向记录台报告。然后再回到水区，继续担任水区裁判。原对、同侧裁判员（O、S）原地不动，负责观察场上情况。重新进入比赛后，继续担任对、同侧裁判。（图16）</w:t>
      </w:r>
    </w:p>
    <w:p w14:paraId="2EC5DAE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 xml:space="preserve">          </w:t>
      </w:r>
    </w:p>
    <w:p w14:paraId="314D704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B6FC5B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621C6DC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9310B7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CB1775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drawing>
          <wp:anchor distT="0" distB="0" distL="114300" distR="114300" simplePos="0" relativeHeight="251677696" behindDoc="0" locked="0" layoutInCell="1" allowOverlap="1">
            <wp:simplePos x="0" y="0"/>
            <wp:positionH relativeFrom="column">
              <wp:posOffset>1171575</wp:posOffset>
            </wp:positionH>
            <wp:positionV relativeFrom="paragraph">
              <wp:posOffset>26670</wp:posOffset>
            </wp:positionV>
            <wp:extent cx="3220720" cy="2879725"/>
            <wp:effectExtent l="0" t="0" r="5080" b="15875"/>
            <wp:wrapNone/>
            <wp:docPr id="10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6"/>
                    <pic:cNvPicPr>
                      <a:picLocks noChangeAspect="1"/>
                    </pic:cNvPicPr>
                  </pic:nvPicPr>
                  <pic:blipFill>
                    <a:blip r:embed="rId45"/>
                    <a:stretch>
                      <a:fillRect/>
                    </a:stretch>
                  </pic:blipFill>
                  <pic:spPr>
                    <a:xfrm>
                      <a:off x="0" y="0"/>
                      <a:ext cx="3220720" cy="2879725"/>
                    </a:xfrm>
                    <a:prstGeom prst="rect">
                      <a:avLst/>
                    </a:prstGeom>
                    <a:noFill/>
                    <a:ln>
                      <a:noFill/>
                    </a:ln>
                  </pic:spPr>
                </pic:pic>
              </a:graphicData>
            </a:graphic>
          </wp:anchor>
        </w:drawing>
      </w:r>
    </w:p>
    <w:p w14:paraId="0ED0690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9758C5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3389C2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9D98BB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9F8541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4F3153E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4297DF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EBA0DB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61FD71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F86A70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3F158DD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对侧裁判员（O）宣判犯规后，移向记录台，向记录台报告。然后成为新的水区裁判，并执行随后相应的罚则。原水区裁判员（W）与宣判裁判员换位，移动到对侧裁判的位置担任新的对侧裁判。原同侧裁判员（S）应原地不动，负责观察场上情况。重新进入比赛后，继续担任同侧裁判。（图17）</w:t>
      </w:r>
    </w:p>
    <w:p w14:paraId="23C7C7C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85E2A6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drawing>
          <wp:anchor distT="0" distB="0" distL="114300" distR="114300" simplePos="0" relativeHeight="251678720" behindDoc="0" locked="0" layoutInCell="1" allowOverlap="1">
            <wp:simplePos x="0" y="0"/>
            <wp:positionH relativeFrom="column">
              <wp:posOffset>1195705</wp:posOffset>
            </wp:positionH>
            <wp:positionV relativeFrom="paragraph">
              <wp:posOffset>35560</wp:posOffset>
            </wp:positionV>
            <wp:extent cx="3230880" cy="2879725"/>
            <wp:effectExtent l="0" t="0" r="20320" b="15875"/>
            <wp:wrapNone/>
            <wp:docPr id="10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7"/>
                    <pic:cNvPicPr>
                      <a:picLocks noChangeAspect="1"/>
                    </pic:cNvPicPr>
                  </pic:nvPicPr>
                  <pic:blipFill>
                    <a:blip r:embed="rId46"/>
                    <a:stretch>
                      <a:fillRect/>
                    </a:stretch>
                  </pic:blipFill>
                  <pic:spPr>
                    <a:xfrm>
                      <a:off x="0" y="0"/>
                      <a:ext cx="3230880" cy="2879725"/>
                    </a:xfrm>
                    <a:prstGeom prst="rect">
                      <a:avLst/>
                    </a:prstGeom>
                    <a:noFill/>
                    <a:ln>
                      <a:noFill/>
                    </a:ln>
                  </pic:spPr>
                </pic:pic>
              </a:graphicData>
            </a:graphic>
          </wp:anchor>
        </w:drawing>
      </w:r>
    </w:p>
    <w:p w14:paraId="1CEB54D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299DD1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5C42FF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6284D66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4B00349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02FAA3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08DD33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047C2E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0E36E6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261727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6661432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976754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2C7EEFB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同侧裁判员（S）宣判犯规后，移向记录台，向记录台报告。然后成为新的水区裁判，并执行随后相应的罚则。原水区裁判员（W）与宣判裁判员换位，移动到同侧裁判的位置担任新的同侧裁判。原对侧裁判员（O）应原地不动，负责观察场上情况。重新进入比赛后，继续担任对侧裁判。（图18）</w:t>
      </w:r>
    </w:p>
    <w:p w14:paraId="69FF487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drawing>
          <wp:anchor distT="0" distB="0" distL="114300" distR="114300" simplePos="0" relativeHeight="251679744" behindDoc="0" locked="0" layoutInCell="1" allowOverlap="1">
            <wp:simplePos x="0" y="0"/>
            <wp:positionH relativeFrom="column">
              <wp:posOffset>1144905</wp:posOffset>
            </wp:positionH>
            <wp:positionV relativeFrom="paragraph">
              <wp:posOffset>264160</wp:posOffset>
            </wp:positionV>
            <wp:extent cx="3235325" cy="2879725"/>
            <wp:effectExtent l="0" t="0" r="15875" b="15875"/>
            <wp:wrapNone/>
            <wp:docPr id="10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8"/>
                    <pic:cNvPicPr>
                      <a:picLocks noChangeAspect="1"/>
                    </pic:cNvPicPr>
                  </pic:nvPicPr>
                  <pic:blipFill>
                    <a:blip r:embed="rId47"/>
                    <a:stretch>
                      <a:fillRect/>
                    </a:stretch>
                  </pic:blipFill>
                  <pic:spPr>
                    <a:xfrm>
                      <a:off x="0" y="0"/>
                      <a:ext cx="3235325" cy="2879725"/>
                    </a:xfrm>
                    <a:prstGeom prst="rect">
                      <a:avLst/>
                    </a:prstGeom>
                    <a:noFill/>
                    <a:ln>
                      <a:noFill/>
                    </a:ln>
                  </pic:spPr>
                </pic:pic>
              </a:graphicData>
            </a:graphic>
          </wp:anchor>
        </w:drawing>
      </w:r>
    </w:p>
    <w:p w14:paraId="0067F20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0031B0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3D289EE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4BCA266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33FE393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472977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396E51E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41093E9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06F391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5E008E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27F868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A62216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4．记录台右侧的换位方法与左侧相同。</w:t>
      </w:r>
    </w:p>
    <w:p w14:paraId="2601091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607" w:name="_Toc273989767"/>
      <w:bookmarkStart w:id="608" w:name="_Toc1874706326"/>
      <w:bookmarkStart w:id="609" w:name="_Toc528752787"/>
      <w:bookmarkStart w:id="610" w:name="_Toc1170894620"/>
      <w:r>
        <w:rPr>
          <w:rFonts w:hint="eastAsia"/>
          <w:b/>
          <w:bCs/>
          <w:sz w:val="24"/>
          <w:szCs w:val="24"/>
        </w:rPr>
        <w:t>三、前场宣判犯规后且进攻方向改变时的换位</w:t>
      </w:r>
      <w:bookmarkEnd w:id="607"/>
      <w:bookmarkEnd w:id="608"/>
      <w:bookmarkEnd w:id="609"/>
      <w:bookmarkEnd w:id="610"/>
    </w:p>
    <w:p w14:paraId="0E93C8E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进攻方向改向记录台左侧时，三名裁判员不论谁宣判犯规后，原水区裁判员迅速跑到新的进攻方向前场的右侧场角边线外延长虚线位置（对侧）。担任新的对侧裁判；原同侧裁判员跑向新的进攻方向前场的左侧场角边线外延长虚线位置（同侧），去担任新的同侧裁判，原对侧裁判员成为新的水区裁判并负责执行随后的罚则。三名裁判员完成换位(图19、20、21)。所有的罚则均由新的水区裁判员负责执行。</w:t>
      </w:r>
    </w:p>
    <w:p w14:paraId="7BD7940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前场宣判犯规后，不论进攻方向改向记录台左侧或右侧，三名裁判员按攻守转换时的换位方法完成换位。</w:t>
      </w:r>
    </w:p>
    <w:p w14:paraId="741F727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7E2C46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bookmarkStart w:id="611" w:name="_Toc28428"/>
      <w:bookmarkStart w:id="612" w:name="_Toc18727"/>
      <w:bookmarkStart w:id="613" w:name="_Toc29586"/>
      <w:bookmarkStart w:id="614" w:name="_Toc16511"/>
    </w:p>
    <w:p w14:paraId="338ED33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458353C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5BFEAD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drawing>
          <wp:anchor distT="0" distB="0" distL="114300" distR="114300" simplePos="0" relativeHeight="251680768" behindDoc="0" locked="0" layoutInCell="1" allowOverlap="1">
            <wp:simplePos x="0" y="0"/>
            <wp:positionH relativeFrom="column">
              <wp:posOffset>1198880</wp:posOffset>
            </wp:positionH>
            <wp:positionV relativeFrom="paragraph">
              <wp:posOffset>3175</wp:posOffset>
            </wp:positionV>
            <wp:extent cx="3192145" cy="2879725"/>
            <wp:effectExtent l="0" t="0" r="8255" b="15875"/>
            <wp:wrapNone/>
            <wp:docPr id="9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9"/>
                    <pic:cNvPicPr>
                      <a:picLocks noChangeAspect="1"/>
                    </pic:cNvPicPr>
                  </pic:nvPicPr>
                  <pic:blipFill>
                    <a:blip r:embed="rId48"/>
                    <a:stretch>
                      <a:fillRect/>
                    </a:stretch>
                  </pic:blipFill>
                  <pic:spPr>
                    <a:xfrm>
                      <a:off x="0" y="0"/>
                      <a:ext cx="3192145" cy="2879725"/>
                    </a:xfrm>
                    <a:prstGeom prst="rect">
                      <a:avLst/>
                    </a:prstGeom>
                    <a:noFill/>
                    <a:ln>
                      <a:noFill/>
                    </a:ln>
                  </pic:spPr>
                </pic:pic>
              </a:graphicData>
            </a:graphic>
          </wp:anchor>
        </w:drawing>
      </w:r>
    </w:p>
    <w:p w14:paraId="6799E1F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642428D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6D7A0D3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D20E0A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00561D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3074E5F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3C4C144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6591C1A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249C34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4CE9BC8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bookmarkStart w:id="615" w:name="_Toc1342"/>
      <w:bookmarkStart w:id="616" w:name="_Toc25788"/>
      <w:bookmarkStart w:id="617" w:name="_Toc13693"/>
      <w:bookmarkStart w:id="618" w:name="_Toc9340"/>
    </w:p>
    <w:p w14:paraId="00A924C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（图19）</w:t>
      </w:r>
      <w:bookmarkEnd w:id="615"/>
      <w:bookmarkEnd w:id="616"/>
      <w:bookmarkEnd w:id="617"/>
      <w:bookmarkEnd w:id="618"/>
    </w:p>
    <w:p w14:paraId="384FC72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E91664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DD7B63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drawing>
          <wp:anchor distT="0" distB="0" distL="114300" distR="114300" simplePos="0" relativeHeight="251681792" behindDoc="0" locked="0" layoutInCell="1" allowOverlap="1">
            <wp:simplePos x="0" y="0"/>
            <wp:positionH relativeFrom="column">
              <wp:posOffset>1187450</wp:posOffset>
            </wp:positionH>
            <wp:positionV relativeFrom="paragraph">
              <wp:posOffset>211455</wp:posOffset>
            </wp:positionV>
            <wp:extent cx="3249930" cy="2879725"/>
            <wp:effectExtent l="0" t="0" r="1270" b="15875"/>
            <wp:wrapNone/>
            <wp:docPr id="9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0"/>
                    <pic:cNvPicPr>
                      <a:picLocks noChangeAspect="1"/>
                    </pic:cNvPicPr>
                  </pic:nvPicPr>
                  <pic:blipFill>
                    <a:blip r:embed="rId49"/>
                    <a:stretch>
                      <a:fillRect/>
                    </a:stretch>
                  </pic:blipFill>
                  <pic:spPr>
                    <a:xfrm>
                      <a:off x="0" y="0"/>
                      <a:ext cx="3249930" cy="2879725"/>
                    </a:xfrm>
                    <a:prstGeom prst="rect">
                      <a:avLst/>
                    </a:prstGeom>
                    <a:noFill/>
                    <a:ln>
                      <a:noFill/>
                    </a:ln>
                  </pic:spPr>
                </pic:pic>
              </a:graphicData>
            </a:graphic>
          </wp:anchor>
        </w:drawing>
      </w:r>
    </w:p>
    <w:p w14:paraId="65FBCE0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0EFAB9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9AC358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bookmarkEnd w:id="611"/>
    <w:bookmarkEnd w:id="612"/>
    <w:bookmarkEnd w:id="613"/>
    <w:bookmarkEnd w:id="614"/>
    <w:p w14:paraId="37AE4EE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9F9DF9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bookmarkStart w:id="619" w:name="_Toc15795"/>
      <w:bookmarkStart w:id="620" w:name="_Toc2982"/>
      <w:bookmarkStart w:id="621" w:name="_Toc5099"/>
      <w:bookmarkStart w:id="622" w:name="_Toc30814"/>
    </w:p>
    <w:p w14:paraId="3A818083">
      <w:pPr>
        <w:pStyle w:val="2"/>
        <w:rPr>
          <w:rFonts w:hint="eastAsia"/>
          <w:sz w:val="24"/>
          <w:szCs w:val="24"/>
        </w:rPr>
      </w:pPr>
    </w:p>
    <w:p w14:paraId="40BDA7F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64CA8A0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AB7D6D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B1CE25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（图20）</w:t>
      </w:r>
    </w:p>
    <w:p w14:paraId="450E33B8">
      <w:pPr>
        <w:rPr>
          <w:rFonts w:hint="eastAsia"/>
        </w:rPr>
      </w:pPr>
    </w:p>
    <w:p w14:paraId="74A7956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DD6C47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627DA49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drawing>
          <wp:anchor distT="0" distB="0" distL="114300" distR="114300" simplePos="0" relativeHeight="251682816" behindDoc="0" locked="0" layoutInCell="1" allowOverlap="1">
            <wp:simplePos x="0" y="0"/>
            <wp:positionH relativeFrom="column">
              <wp:posOffset>1148080</wp:posOffset>
            </wp:positionH>
            <wp:positionV relativeFrom="paragraph">
              <wp:posOffset>253365</wp:posOffset>
            </wp:positionV>
            <wp:extent cx="3288665" cy="2879725"/>
            <wp:effectExtent l="0" t="0" r="13335" b="15875"/>
            <wp:wrapNone/>
            <wp:docPr id="10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1"/>
                    <pic:cNvPicPr>
                      <a:picLocks noChangeAspect="1"/>
                    </pic:cNvPicPr>
                  </pic:nvPicPr>
                  <pic:blipFill>
                    <a:blip r:embed="rId50"/>
                    <a:stretch>
                      <a:fillRect/>
                    </a:stretch>
                  </pic:blipFill>
                  <pic:spPr>
                    <a:xfrm>
                      <a:off x="0" y="0"/>
                      <a:ext cx="3288665" cy="2879725"/>
                    </a:xfrm>
                    <a:prstGeom prst="rect">
                      <a:avLst/>
                    </a:prstGeom>
                    <a:noFill/>
                    <a:ln>
                      <a:noFill/>
                    </a:ln>
                  </pic:spPr>
                </pic:pic>
              </a:graphicData>
            </a:graphic>
          </wp:anchor>
        </w:drawing>
      </w:r>
    </w:p>
    <w:p w14:paraId="11F54BE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49C74C5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510A1A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72275E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D86287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62216C2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AA6E58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2FE64D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81C8CB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AD380A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F8BF88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（图21）</w:t>
      </w:r>
      <w:bookmarkEnd w:id="619"/>
      <w:bookmarkEnd w:id="620"/>
      <w:bookmarkEnd w:id="621"/>
      <w:bookmarkEnd w:id="622"/>
    </w:p>
    <w:p w14:paraId="09F3F0D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68C1CF0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623" w:name="_Toc309152298"/>
      <w:bookmarkStart w:id="624" w:name="_Toc460759823"/>
      <w:bookmarkStart w:id="625" w:name="_Toc1833220879"/>
      <w:bookmarkStart w:id="626" w:name="_Toc741074801"/>
      <w:r>
        <w:rPr>
          <w:rFonts w:hint="eastAsia"/>
          <w:b/>
          <w:bCs/>
          <w:sz w:val="24"/>
          <w:szCs w:val="24"/>
        </w:rPr>
        <w:t>四、后场宣判犯规后裁判员的位置</w:t>
      </w:r>
      <w:bookmarkEnd w:id="623"/>
      <w:bookmarkEnd w:id="624"/>
      <w:bookmarkEnd w:id="625"/>
      <w:bookmarkEnd w:id="626"/>
    </w:p>
    <w:p w14:paraId="5B8BD83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drawing>
          <wp:anchor distT="0" distB="0" distL="114300" distR="114300" simplePos="0" relativeHeight="251683840" behindDoc="0" locked="0" layoutInCell="1" allowOverlap="1">
            <wp:simplePos x="0" y="0"/>
            <wp:positionH relativeFrom="column">
              <wp:posOffset>1272540</wp:posOffset>
            </wp:positionH>
            <wp:positionV relativeFrom="paragraph">
              <wp:posOffset>1176020</wp:posOffset>
            </wp:positionV>
            <wp:extent cx="3036570" cy="2710815"/>
            <wp:effectExtent l="0" t="0" r="11430" b="6985"/>
            <wp:wrapNone/>
            <wp:docPr id="9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2"/>
                    <pic:cNvPicPr>
                      <a:picLocks noChangeAspect="1"/>
                    </pic:cNvPicPr>
                  </pic:nvPicPr>
                  <pic:blipFill>
                    <a:blip r:embed="rId51"/>
                    <a:stretch>
                      <a:fillRect/>
                    </a:stretch>
                  </pic:blipFill>
                  <pic:spPr>
                    <a:xfrm>
                      <a:off x="0" y="0"/>
                      <a:ext cx="3036570" cy="2710815"/>
                    </a:xfrm>
                    <a:prstGeom prst="rect">
                      <a:avLst/>
                    </a:prstGeom>
                    <a:noFill/>
                    <a:ln>
                      <a:noFill/>
                    </a:ln>
                  </pic:spPr>
                </pic:pic>
              </a:graphicData>
            </a:graphic>
          </wp:anchor>
        </w:drawing>
      </w:r>
      <w:r>
        <w:rPr>
          <w:rFonts w:hint="eastAsia"/>
          <w:sz w:val="24"/>
          <w:szCs w:val="24"/>
        </w:rPr>
        <w:t>如宣判犯规时三名裁判员均位于后场，宣判犯规后按本章中“三”（图19、20、21）的方法执行。如宣判犯规时对、同侧裁判员均已跑至前场，水区裁判员在后场宣判犯规，向记录台报告后再回到水区，继续担任水区裁判，并负责执行随后相应的罚则。（图22）</w:t>
      </w:r>
    </w:p>
    <w:p w14:paraId="1D2B8BE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 xml:space="preserve">　　　　  　 </w:t>
      </w:r>
    </w:p>
    <w:p w14:paraId="6E30AED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bookmarkStart w:id="627" w:name="_Toc31727"/>
      <w:bookmarkStart w:id="628" w:name="_Toc9450"/>
      <w:bookmarkStart w:id="629" w:name="_Toc5905"/>
      <w:bookmarkStart w:id="630" w:name="_Toc29973"/>
    </w:p>
    <w:p w14:paraId="75FEC61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89598D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E6C32F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D9365F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4567DB5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6E0232D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3F43BE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250AFB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（图22）</w:t>
      </w:r>
      <w:bookmarkEnd w:id="627"/>
      <w:bookmarkEnd w:id="628"/>
      <w:bookmarkEnd w:id="629"/>
      <w:bookmarkEnd w:id="630"/>
      <w:bookmarkStart w:id="631" w:name="_Toc15974"/>
      <w:bookmarkStart w:id="632" w:name="_Toc8463"/>
      <w:bookmarkStart w:id="633" w:name="_Toc16091"/>
    </w:p>
    <w:p w14:paraId="08E71E4D">
      <w:pPr>
        <w:pStyle w:val="4"/>
        <w:bidi w:val="0"/>
        <w:jc w:val="center"/>
        <w:outlineLvl w:val="0"/>
        <w:rPr>
          <w:rFonts w:hint="eastAsia" w:ascii="宋体" w:hAnsi="宋体" w:eastAsia="宋体" w:cs="宋体"/>
          <w:sz w:val="24"/>
          <w:szCs w:val="24"/>
        </w:rPr>
      </w:pPr>
      <w:bookmarkStart w:id="634" w:name="_Toc1159730393"/>
      <w:bookmarkStart w:id="635" w:name="_Toc995429844"/>
      <w:r>
        <w:rPr>
          <w:rFonts w:hint="eastAsia" w:ascii="宋体" w:hAnsi="宋体" w:eastAsia="宋体" w:cs="宋体"/>
          <w:sz w:val="24"/>
          <w:szCs w:val="24"/>
          <w:lang w:val="en-US" w:eastAsia="zh-Hans"/>
        </w:rPr>
        <w:t>第八章 罚点球时的分工与配合</w:t>
      </w:r>
      <w:bookmarkEnd w:id="631"/>
      <w:bookmarkEnd w:id="632"/>
      <w:bookmarkEnd w:id="633"/>
      <w:bookmarkEnd w:id="634"/>
      <w:bookmarkEnd w:id="635"/>
    </w:p>
    <w:p w14:paraId="7F317EE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636" w:name="_Toc1027134979"/>
      <w:bookmarkStart w:id="637" w:name="_Toc1291777978"/>
      <w:bookmarkStart w:id="638" w:name="_Toc369747469"/>
      <w:bookmarkStart w:id="639" w:name="_Toc2110239358"/>
      <w:r>
        <w:rPr>
          <w:rFonts w:hint="eastAsia"/>
          <w:b/>
          <w:bCs/>
          <w:sz w:val="24"/>
          <w:szCs w:val="24"/>
        </w:rPr>
        <w:t>一、点球的程序</w:t>
      </w:r>
      <w:bookmarkEnd w:id="636"/>
      <w:bookmarkEnd w:id="637"/>
      <w:bookmarkEnd w:id="638"/>
      <w:bookmarkEnd w:id="639"/>
    </w:p>
    <w:p w14:paraId="3B8E020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1．固定由新的水区裁判员执行点球罚则(第七章中“二、三、四”)。</w:t>
      </w:r>
    </w:p>
    <w:p w14:paraId="264557C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2．执行裁判员要站在记录台对侧的场区、侧向记录台与拍网区域、罚点球队员的侧后方2米左右的位置执行与管理点球。为保证正常的执行点球，执行裁判员要管理好水区其他的7名队员，使他们的行为符合规则。</w:t>
      </w:r>
    </w:p>
    <w:p w14:paraId="2F3A94E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3．执行点球时，对、同侧裁判员负责本区域内的所有违例、犯规和出界情况。</w:t>
      </w:r>
    </w:p>
    <w:p w14:paraId="62E4329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640" w:name="_Toc2000288723"/>
      <w:bookmarkStart w:id="641" w:name="_Toc1675520712"/>
      <w:bookmarkStart w:id="642" w:name="_Toc1100459701"/>
      <w:bookmarkStart w:id="643" w:name="_Toc1584037467"/>
      <w:r>
        <w:rPr>
          <w:rFonts w:hint="eastAsia"/>
          <w:b/>
          <w:bCs/>
          <w:sz w:val="24"/>
          <w:szCs w:val="24"/>
        </w:rPr>
        <w:t>二、技术犯规、违反体育道德的犯规及红、黄牌时罚点球的程序</w:t>
      </w:r>
      <w:bookmarkEnd w:id="640"/>
      <w:bookmarkEnd w:id="641"/>
      <w:bookmarkEnd w:id="642"/>
      <w:bookmarkEnd w:id="643"/>
    </w:p>
    <w:p w14:paraId="0C6F54A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1．罚点球时的程序同第八章“一”。</w:t>
      </w:r>
    </w:p>
    <w:p w14:paraId="529CBDA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2．对、同侧裁判员除同第八章“一”的职责外，要管理好被惩罚的、站在场外的持拍队员，点球结束后经对、同侧裁判员的允许后才可进场。</w:t>
      </w:r>
    </w:p>
    <w:p w14:paraId="509F11C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w:t>
      </w:r>
      <w:r>
        <w:rPr>
          <w:rFonts w:hint="eastAsia"/>
          <w:sz w:val="24"/>
          <w:szCs w:val="24"/>
          <w:lang w:val="en-US" w:eastAsia="zh-CN"/>
        </w:rPr>
        <w:t>.</w:t>
      </w:r>
      <w:r>
        <w:rPr>
          <w:rFonts w:hint="eastAsia"/>
          <w:sz w:val="24"/>
          <w:szCs w:val="24"/>
        </w:rPr>
        <w:t>执行完点球后，由执行裁判员将球递交给罚球点与记录台对侧最近点的边线外的进攻队员掷界外球继续比赛(图23)。</w:t>
      </w:r>
    </w:p>
    <w:p w14:paraId="3BDE3C3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609CC6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bookmarkStart w:id="644" w:name="_Toc30524"/>
      <w:bookmarkStart w:id="645" w:name="_Toc20059"/>
      <w:bookmarkStart w:id="646" w:name="_Toc16826"/>
      <w:bookmarkStart w:id="647" w:name="_Toc14501"/>
      <w:r>
        <w:rPr>
          <w:rFonts w:hint="eastAsia"/>
          <w:sz w:val="24"/>
          <w:szCs w:val="24"/>
        </w:rPr>
        <w:drawing>
          <wp:anchor distT="0" distB="0" distL="114300" distR="114300" simplePos="0" relativeHeight="251684864" behindDoc="0" locked="0" layoutInCell="1" allowOverlap="1">
            <wp:simplePos x="0" y="0"/>
            <wp:positionH relativeFrom="column">
              <wp:posOffset>1111250</wp:posOffset>
            </wp:positionH>
            <wp:positionV relativeFrom="paragraph">
              <wp:posOffset>40005</wp:posOffset>
            </wp:positionV>
            <wp:extent cx="3429000" cy="2921635"/>
            <wp:effectExtent l="0" t="0" r="0" b="12065"/>
            <wp:wrapNone/>
            <wp:docPr id="9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3"/>
                    <pic:cNvPicPr>
                      <a:picLocks noChangeAspect="1"/>
                    </pic:cNvPicPr>
                  </pic:nvPicPr>
                  <pic:blipFill>
                    <a:blip r:embed="rId52"/>
                    <a:stretch>
                      <a:fillRect/>
                    </a:stretch>
                  </pic:blipFill>
                  <pic:spPr>
                    <a:xfrm>
                      <a:off x="0" y="0"/>
                      <a:ext cx="3429000" cy="2921635"/>
                    </a:xfrm>
                    <a:prstGeom prst="rect">
                      <a:avLst/>
                    </a:prstGeom>
                    <a:noFill/>
                    <a:ln>
                      <a:noFill/>
                    </a:ln>
                  </pic:spPr>
                </pic:pic>
              </a:graphicData>
            </a:graphic>
          </wp:anchor>
        </w:drawing>
      </w:r>
    </w:p>
    <w:p w14:paraId="53C1AA2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4A3475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47AB40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7C557F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E70E51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BC5A8B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AC66CC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4383132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4C3201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3015834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3CDF43A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（图23）</w:t>
      </w:r>
      <w:bookmarkEnd w:id="644"/>
      <w:bookmarkEnd w:id="645"/>
      <w:bookmarkEnd w:id="646"/>
      <w:bookmarkEnd w:id="647"/>
    </w:p>
    <w:p w14:paraId="07B94BE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bookmarkStart w:id="648" w:name="_Toc3464"/>
      <w:bookmarkStart w:id="649" w:name="_Toc22958"/>
      <w:bookmarkStart w:id="650" w:name="_Toc26840"/>
    </w:p>
    <w:p w14:paraId="710C5E1D">
      <w:pPr>
        <w:pStyle w:val="4"/>
        <w:bidi w:val="0"/>
        <w:jc w:val="center"/>
        <w:outlineLvl w:val="0"/>
        <w:rPr>
          <w:rFonts w:hint="eastAsia" w:ascii="宋体" w:hAnsi="宋体" w:eastAsia="宋体" w:cs="宋体"/>
          <w:sz w:val="24"/>
          <w:szCs w:val="24"/>
        </w:rPr>
      </w:pPr>
      <w:bookmarkStart w:id="651" w:name="_Toc2143557323"/>
      <w:bookmarkStart w:id="652" w:name="_Toc562936010"/>
      <w:r>
        <w:rPr>
          <w:rFonts w:hint="eastAsia" w:ascii="宋体" w:hAnsi="宋体" w:eastAsia="宋体" w:cs="宋体"/>
          <w:sz w:val="24"/>
          <w:szCs w:val="24"/>
          <w:lang w:val="en-US" w:eastAsia="zh-Hans"/>
        </w:rPr>
        <w:t>第九章    暂停和替换</w:t>
      </w:r>
      <w:bookmarkEnd w:id="648"/>
      <w:bookmarkEnd w:id="649"/>
      <w:bookmarkEnd w:id="650"/>
      <w:bookmarkEnd w:id="651"/>
      <w:bookmarkEnd w:id="652"/>
    </w:p>
    <w:p w14:paraId="58B3386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 xml:space="preserve">（一）所有的暂停和替换全部由同侧裁判员管理。 </w:t>
      </w:r>
    </w:p>
    <w:p w14:paraId="2908ED4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（二）当记录台发出替换信号时，同侧裁判员取一个适当位置做出替换手势监督、管理替换过程即可。</w:t>
      </w:r>
    </w:p>
    <w:p w14:paraId="4696448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（三）当记录台发出暂停信号时，同侧裁判员应鸣哨给出暂停手势。面对记录台、站在场内同侧边线与中圈之间的中线上管理暂停。另外的两名裁判员必须在两端罚球点站立，临控两个球队席区域。</w:t>
      </w:r>
    </w:p>
    <w:p w14:paraId="37AE914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（四）当暂停结束的信号发出时，三名裁判员恢复到重新开始比赛的正常位置。</w:t>
      </w:r>
    </w:p>
    <w:p w14:paraId="7E3348F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3B5F7AC">
      <w:pPr>
        <w:pStyle w:val="4"/>
        <w:bidi w:val="0"/>
        <w:jc w:val="center"/>
        <w:outlineLvl w:val="0"/>
        <w:rPr>
          <w:rFonts w:hint="eastAsia" w:ascii="宋体" w:hAnsi="宋体" w:eastAsia="宋体" w:cs="宋体"/>
          <w:sz w:val="24"/>
          <w:szCs w:val="24"/>
          <w:lang w:val="en-US" w:eastAsia="zh-CN"/>
        </w:rPr>
      </w:pPr>
      <w:bookmarkStart w:id="653" w:name="_Toc2570"/>
      <w:bookmarkStart w:id="654" w:name="_Toc2342"/>
      <w:bookmarkStart w:id="655" w:name="_Toc13150"/>
      <w:bookmarkStart w:id="656" w:name="_Toc582265589"/>
      <w:bookmarkStart w:id="657" w:name="_Toc1600055035"/>
      <w:r>
        <w:rPr>
          <w:rFonts w:hint="eastAsia" w:ascii="宋体" w:hAnsi="宋体" w:eastAsia="宋体" w:cs="宋体"/>
          <w:sz w:val="24"/>
          <w:szCs w:val="24"/>
          <w:lang w:val="en-US" w:eastAsia="zh-Hans"/>
        </w:rPr>
        <w:t>第十章 记录表的使用方法</w:t>
      </w:r>
      <w:bookmarkEnd w:id="653"/>
      <w:bookmarkEnd w:id="654"/>
      <w:bookmarkEnd w:id="655"/>
      <w:bookmarkEnd w:id="656"/>
      <w:bookmarkEnd w:id="657"/>
    </w:p>
    <w:p w14:paraId="7C5F911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（一）赛前先填写记录表首部的内容，填写记录表左侧甲、乙队的队员姓名与号码。</w:t>
      </w:r>
    </w:p>
    <w:p w14:paraId="6E1AAF1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（二）在“位置”栏做上场标记。首发阵容记录“●”，替补上场的队员记录“×”。</w:t>
      </w:r>
    </w:p>
    <w:p w14:paraId="2BC6205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（三）暂停用“×”记录。</w:t>
      </w:r>
    </w:p>
    <w:p w14:paraId="6025A32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（四）全队犯规在相应的次数上画斜线。</w:t>
      </w:r>
    </w:p>
    <w:p w14:paraId="077D4C5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五）侵人犯规记录“P”，违反体育道德的犯规记录“U”，技术犯规记录“T”，球队席人员的技术犯规记录“B”，教练员本身的技术犯规记录“C”，黄牌记录“Y”，红牌记录“R”，所有被取消比赛资格的犯规全部按红牌记录。如各种犯规需要罚球则在犯规符号的右下角记录罚球次数。</w:t>
      </w:r>
    </w:p>
    <w:p w14:paraId="40ADECD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（六）累积分两侧的空格填写得分队员的号码，在相应的得分数上划斜线。2分球在得分队员的号码外套一圆圈。点球得分时，在相应的得分数上画“·”。</w:t>
      </w:r>
    </w:p>
    <w:p w14:paraId="26574EF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（七）每半时结束在得分数与号码下画一横线；填写每半时比分。全场比赛结束后将所有没记录的号码空格用一长斜线划掉。</w:t>
      </w:r>
    </w:p>
    <w:p w14:paraId="05AEA30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（八）所有没记录的空格用横线划掉。</w:t>
      </w:r>
    </w:p>
    <w:p w14:paraId="40DD3A2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（九）记录员、计时员、25秒计时员分别签字。</w:t>
      </w:r>
    </w:p>
    <w:p w14:paraId="2112631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lang w:eastAsia="zh-CN"/>
        </w:rPr>
      </w:pPr>
      <w:r>
        <w:rPr>
          <w:rFonts w:hint="eastAsia"/>
          <w:sz w:val="24"/>
          <w:szCs w:val="24"/>
        </w:rPr>
        <w:t>（十）三名裁判员按第二裁判员、第一裁判员、主裁判员的顺序签字。</w:t>
      </w:r>
    </w:p>
    <w:p w14:paraId="20F80E2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br w:type="page"/>
      </w:r>
    </w:p>
    <w:p w14:paraId="410F6A72">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b/>
          <w:bCs/>
          <w:lang w:val="en-US" w:eastAsia="zh-CN"/>
        </w:rPr>
      </w:pPr>
      <w:bookmarkStart w:id="658" w:name="_Toc54774944"/>
      <w:bookmarkStart w:id="659" w:name="_Toc934609527"/>
      <w:bookmarkStart w:id="660" w:name="_Toc1334745511"/>
      <w:bookmarkStart w:id="661" w:name="_Toc2011665891"/>
      <w:r>
        <w:rPr>
          <w:rFonts w:hint="eastAsia"/>
          <w:b/>
          <w:bCs/>
          <w:lang w:val="en-US" w:eastAsia="zh-Hans"/>
        </w:rPr>
        <w:t>附：珍珠球比赛记录表</w:t>
      </w:r>
      <w:bookmarkEnd w:id="658"/>
      <w:bookmarkEnd w:id="659"/>
      <w:bookmarkEnd w:id="660"/>
      <w:bookmarkEnd w:id="661"/>
    </w:p>
    <w:p w14:paraId="7EC425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lang w:eastAsia="zh-CN"/>
        </w:rPr>
        <w:drawing>
          <wp:anchor distT="0" distB="0" distL="114300" distR="114300" simplePos="0" relativeHeight="251685888" behindDoc="0" locked="0" layoutInCell="1" allowOverlap="1">
            <wp:simplePos x="0" y="0"/>
            <wp:positionH relativeFrom="column">
              <wp:posOffset>93980</wp:posOffset>
            </wp:positionH>
            <wp:positionV relativeFrom="paragraph">
              <wp:posOffset>35560</wp:posOffset>
            </wp:positionV>
            <wp:extent cx="5388610" cy="8167370"/>
            <wp:effectExtent l="0" t="0" r="2540" b="5080"/>
            <wp:wrapNone/>
            <wp:docPr id="118" name="图片 118" descr="珍珠球表_p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珍珠球表_proc"/>
                    <pic:cNvPicPr>
                      <a:picLocks noChangeAspect="1"/>
                    </pic:cNvPicPr>
                  </pic:nvPicPr>
                  <pic:blipFill>
                    <a:blip r:embed="rId53"/>
                    <a:stretch>
                      <a:fillRect/>
                    </a:stretch>
                  </pic:blipFill>
                  <pic:spPr>
                    <a:xfrm>
                      <a:off x="0" y="0"/>
                      <a:ext cx="5388610" cy="8167370"/>
                    </a:xfrm>
                    <a:prstGeom prst="rect">
                      <a:avLst/>
                    </a:prstGeom>
                  </pic:spPr>
                </pic:pic>
              </a:graphicData>
            </a:graphic>
          </wp:anchor>
        </w:drawing>
      </w:r>
    </w:p>
    <w:p w14:paraId="6EE2DB2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bookmarkStart w:id="662" w:name="_Toc32152"/>
      <w:bookmarkStart w:id="663" w:name="_Toc17851"/>
      <w:r>
        <w:rPr>
          <w:rFonts w:hint="eastAsia"/>
        </w:rPr>
        <w:br w:type="page"/>
      </w:r>
    </w:p>
    <w:p w14:paraId="536B073E">
      <w:pPr>
        <w:pStyle w:val="3"/>
        <w:bidi w:val="0"/>
        <w:jc w:val="center"/>
        <w:rPr>
          <w:rFonts w:hint="eastAsia" w:eastAsia="宋体"/>
          <w:sz w:val="44"/>
          <w:szCs w:val="44"/>
        </w:rPr>
      </w:pPr>
      <w:bookmarkStart w:id="664" w:name="_Toc1479482892"/>
      <w:bookmarkStart w:id="665" w:name="_Toc453626815"/>
      <w:r>
        <w:rPr>
          <w:rFonts w:hint="eastAsia" w:eastAsia="宋体"/>
          <w:sz w:val="44"/>
          <w:szCs w:val="44"/>
        </w:rPr>
        <w:t>蹴球竞赛规则</w:t>
      </w:r>
      <w:bookmarkEnd w:id="662"/>
      <w:bookmarkEnd w:id="663"/>
      <w:bookmarkEnd w:id="664"/>
      <w:bookmarkEnd w:id="665"/>
      <w:bookmarkStart w:id="666" w:name="bookmark1431"/>
      <w:bookmarkStart w:id="667" w:name="_Toc290"/>
      <w:bookmarkStart w:id="668" w:name="bookmark1433"/>
      <w:bookmarkStart w:id="669" w:name="bookmark1432"/>
    </w:p>
    <w:p w14:paraId="02292B4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5009E6BF">
      <w:pPr>
        <w:pStyle w:val="4"/>
        <w:bidi w:val="0"/>
        <w:jc w:val="center"/>
        <w:outlineLvl w:val="0"/>
        <w:rPr>
          <w:rFonts w:hint="eastAsia" w:ascii="宋体" w:hAnsi="宋体" w:eastAsia="宋体" w:cs="宋体"/>
          <w:sz w:val="24"/>
          <w:szCs w:val="24"/>
          <w:lang w:val="en-US" w:eastAsia="zh-Hans"/>
        </w:rPr>
      </w:pPr>
      <w:bookmarkStart w:id="670" w:name="_Toc538932855"/>
      <w:bookmarkStart w:id="671" w:name="_Toc2103300878"/>
      <w:bookmarkStart w:id="672" w:name="_Toc16286"/>
      <w:bookmarkStart w:id="673" w:name="_Toc2704"/>
      <w:r>
        <w:rPr>
          <w:rFonts w:hint="eastAsia" w:ascii="宋体" w:hAnsi="宋体" w:eastAsia="宋体" w:cs="宋体"/>
          <w:sz w:val="24"/>
          <w:szCs w:val="24"/>
          <w:lang w:val="en-US" w:eastAsia="zh-Hans"/>
        </w:rPr>
        <w:t>第一章</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Hans"/>
        </w:rPr>
        <w:t>定义</w:t>
      </w:r>
      <w:bookmarkEnd w:id="666"/>
      <w:bookmarkEnd w:id="667"/>
      <w:bookmarkEnd w:id="668"/>
      <w:bookmarkEnd w:id="669"/>
      <w:bookmarkEnd w:id="670"/>
      <w:bookmarkEnd w:id="671"/>
      <w:bookmarkEnd w:id="672"/>
      <w:bookmarkEnd w:id="673"/>
    </w:p>
    <w:p w14:paraId="72C55E9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674" w:name="bookmark1434"/>
      <w:bookmarkEnd w:id="674"/>
      <w:r>
        <w:rPr>
          <w:rFonts w:hint="eastAsia"/>
          <w:b/>
          <w:bCs/>
          <w:sz w:val="24"/>
          <w:szCs w:val="24"/>
          <w:lang w:val="en-US" w:eastAsia="zh-CN"/>
        </w:rPr>
        <w:t>1</w:t>
      </w:r>
      <w:r>
        <w:rPr>
          <w:rFonts w:hint="eastAsia"/>
          <w:b/>
          <w:bCs/>
          <w:sz w:val="24"/>
          <w:szCs w:val="24"/>
        </w:rPr>
        <w:t xml:space="preserve">        定义</w:t>
      </w:r>
    </w:p>
    <w:p w14:paraId="4081D699">
      <w:pPr>
        <w:keepNext w:val="0"/>
        <w:keepLines w:val="0"/>
        <w:pageBreakBefore w:val="0"/>
        <w:widowControl w:val="0"/>
        <w:kinsoku/>
        <w:wordWrap/>
        <w:overflowPunct/>
        <w:topLinePunct w:val="0"/>
        <w:autoSpaceDE/>
        <w:autoSpaceDN/>
        <w:bidi w:val="0"/>
        <w:adjustRightInd/>
        <w:snapToGrid/>
        <w:spacing w:line="360" w:lineRule="auto"/>
        <w:ind w:left="1254" w:leftChars="581" w:firstLine="49" w:firstLineChars="20"/>
        <w:textAlignment w:val="auto"/>
        <w:rPr>
          <w:rFonts w:hint="eastAsia" w:eastAsia="宋体"/>
          <w:sz w:val="24"/>
          <w:szCs w:val="24"/>
        </w:rPr>
      </w:pPr>
      <w:bookmarkStart w:id="675" w:name="_Toc28409"/>
      <w:bookmarkStart w:id="676" w:name="bookmark1437"/>
      <w:bookmarkStart w:id="677" w:name="bookmark1436"/>
      <w:bookmarkStart w:id="678" w:name="bookmark1435"/>
      <w:bookmarkStart w:id="679" w:name="_Toc23466"/>
      <w:bookmarkStart w:id="680" w:name="_Toc23819"/>
      <w:r>
        <w:rPr>
          <w:rFonts w:hint="eastAsia" w:eastAsia="宋体"/>
          <w:sz w:val="24"/>
          <w:szCs w:val="24"/>
        </w:rPr>
        <w:t>蹴球比赛是按照竞赛规则，双方运动员用脚底“蹴”球，使球通过脚底向前移动并离开脚，依据所“蹴”之球碰击对方或本方球的情况计算得分，以任一方先达到或超过规定分数而决定胜负的体育竞赛项目。</w:t>
      </w:r>
    </w:p>
    <w:p w14:paraId="3E3233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357A4094">
      <w:pPr>
        <w:pStyle w:val="4"/>
        <w:bidi w:val="0"/>
        <w:jc w:val="center"/>
        <w:outlineLvl w:val="0"/>
        <w:rPr>
          <w:rFonts w:hint="eastAsia" w:ascii="宋体" w:hAnsi="宋体" w:eastAsia="宋体" w:cs="宋体"/>
          <w:sz w:val="24"/>
          <w:szCs w:val="24"/>
          <w:lang w:val="en-US" w:eastAsia="zh-Hans"/>
        </w:rPr>
      </w:pPr>
      <w:bookmarkStart w:id="681" w:name="_Toc449543279"/>
      <w:bookmarkStart w:id="682" w:name="_Toc1905954586"/>
      <w:r>
        <w:rPr>
          <w:rFonts w:hint="eastAsia" w:ascii="宋体" w:hAnsi="宋体" w:eastAsia="宋体" w:cs="宋体"/>
          <w:sz w:val="24"/>
          <w:szCs w:val="24"/>
          <w:lang w:val="en-US" w:eastAsia="zh-Hans"/>
        </w:rPr>
        <w:t>第二章</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Hans"/>
        </w:rPr>
        <w:t>比赛场地及器材</w:t>
      </w:r>
      <w:bookmarkEnd w:id="675"/>
      <w:bookmarkEnd w:id="676"/>
      <w:bookmarkEnd w:id="677"/>
      <w:bookmarkEnd w:id="678"/>
      <w:bookmarkEnd w:id="679"/>
      <w:bookmarkEnd w:id="680"/>
      <w:bookmarkEnd w:id="681"/>
      <w:bookmarkEnd w:id="682"/>
    </w:p>
    <w:p w14:paraId="432E6CE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683" w:name="bookmark1438"/>
      <w:bookmarkEnd w:id="683"/>
      <w:r>
        <w:rPr>
          <w:rFonts w:hint="eastAsia"/>
          <w:b/>
          <w:bCs/>
          <w:sz w:val="24"/>
          <w:szCs w:val="24"/>
          <w:lang w:val="en-US" w:eastAsia="zh-CN"/>
        </w:rPr>
        <w:t>2</w:t>
      </w:r>
      <w:r>
        <w:rPr>
          <w:rFonts w:hint="eastAsia"/>
          <w:b/>
          <w:bCs/>
          <w:sz w:val="24"/>
          <w:szCs w:val="24"/>
        </w:rPr>
        <w:t xml:space="preserve">        比赛场地</w:t>
      </w:r>
    </w:p>
    <w:p w14:paraId="6EAEF99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684" w:name="bookmark1439"/>
      <w:bookmarkEnd w:id="684"/>
      <w:r>
        <w:rPr>
          <w:rFonts w:hint="eastAsia" w:eastAsia="宋体"/>
          <w:sz w:val="24"/>
          <w:szCs w:val="24"/>
        </w:rPr>
        <w:t>2.1       场地规格：长10米、宽10米的正方形平坦地面。</w:t>
      </w:r>
    </w:p>
    <w:p w14:paraId="378B60C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2.2       画线：线宽不得超过5厘米，边线及各线段均为场内和各区内的一部分。</w:t>
      </w:r>
    </w:p>
    <w:p w14:paraId="75BE877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2.3       停球区：在场地正中心，为一个半径20厘米的圆圈。</w:t>
      </w:r>
    </w:p>
    <w:p w14:paraId="71DD667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2.4       中心圆：在场地中央，为一个半径2.4米的圆圈。</w:t>
      </w:r>
    </w:p>
    <w:p w14:paraId="2CA19DA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sz w:val="24"/>
          <w:szCs w:val="24"/>
        </w:rPr>
      </w:pPr>
      <w:r>
        <w:rPr>
          <w:rFonts w:hint="eastAsia"/>
          <w:sz w:val="24"/>
          <w:szCs w:val="24"/>
        </w:rPr>
        <w:t>2.5       发球区：在场地四角，每角一个，为半径0.5米的扇面，按逆时针方向编号为1、2、3、4区。（图1）</w:t>
      </w:r>
    </w:p>
    <w:p w14:paraId="6824D6A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drawing>
          <wp:anchor distT="0" distB="0" distL="114300" distR="114300" simplePos="0" relativeHeight="251663360" behindDoc="0" locked="0" layoutInCell="1" allowOverlap="1">
            <wp:simplePos x="0" y="0"/>
            <wp:positionH relativeFrom="column">
              <wp:posOffset>1149985</wp:posOffset>
            </wp:positionH>
            <wp:positionV relativeFrom="paragraph">
              <wp:posOffset>137795</wp:posOffset>
            </wp:positionV>
            <wp:extent cx="3367405" cy="2879725"/>
            <wp:effectExtent l="0" t="0" r="10795" b="15875"/>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54"/>
                    <a:srcRect l="3256" t="7625" r="3296" b="2472"/>
                    <a:stretch>
                      <a:fillRect/>
                    </a:stretch>
                  </pic:blipFill>
                  <pic:spPr>
                    <a:xfrm>
                      <a:off x="0" y="0"/>
                      <a:ext cx="3367405" cy="2879725"/>
                    </a:xfrm>
                    <a:prstGeom prst="rect">
                      <a:avLst/>
                    </a:prstGeom>
                    <a:noFill/>
                    <a:ln w="9525">
                      <a:noFill/>
                    </a:ln>
                  </pic:spPr>
                </pic:pic>
              </a:graphicData>
            </a:graphic>
          </wp:anchor>
        </w:drawing>
      </w:r>
    </w:p>
    <w:p w14:paraId="386EB15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7511376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131570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0159AB7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22DF2EA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372C86C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54FD329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5E00FC6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0A50E5C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lang w:val="en-US" w:eastAsia="zh-CN"/>
        </w:rPr>
      </w:pPr>
      <w:bookmarkStart w:id="685" w:name="bookmark1446"/>
      <w:bookmarkStart w:id="686" w:name="bookmark1447"/>
      <w:bookmarkStart w:id="687" w:name="_Toc30873"/>
      <w:bookmarkStart w:id="688" w:name="bookmark1448"/>
      <w:bookmarkStart w:id="689" w:name="_Toc29762"/>
      <w:bookmarkStart w:id="690" w:name="_Toc16682"/>
      <w:r>
        <w:rPr>
          <w:rFonts w:hint="eastAsia" w:eastAsia="宋体"/>
          <w:b/>
          <w:bCs/>
          <w:sz w:val="24"/>
          <w:szCs w:val="24"/>
          <w:lang w:val="en-US" w:eastAsia="zh-CN"/>
        </w:rPr>
        <w:t>3        比赛用球</w:t>
      </w:r>
    </w:p>
    <w:p w14:paraId="6A0A2C8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3.1       比赛用球为硬塑实心球，直径10厘米±0.2厘米，重量1000克±10克。</w:t>
      </w:r>
    </w:p>
    <w:p w14:paraId="32C61C8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3.2       比赛用球分两种鲜明颜色，分别标有1、2、3、4号。1、3号球为同一颜色，2、4号球为同一颜色。</w:t>
      </w:r>
    </w:p>
    <w:p w14:paraId="64030F7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62D65A03">
      <w:pPr>
        <w:pStyle w:val="4"/>
        <w:bidi w:val="0"/>
        <w:jc w:val="center"/>
        <w:outlineLvl w:val="0"/>
        <w:rPr>
          <w:rFonts w:hint="eastAsia" w:ascii="宋体" w:hAnsi="宋体" w:eastAsia="宋体" w:cs="宋体"/>
          <w:sz w:val="24"/>
          <w:szCs w:val="24"/>
          <w:lang w:val="en-US" w:eastAsia="zh-Hans"/>
        </w:rPr>
      </w:pPr>
      <w:bookmarkStart w:id="691" w:name="_Toc1512648250"/>
      <w:bookmarkStart w:id="692" w:name="_Toc626420007"/>
      <w:r>
        <w:rPr>
          <w:rFonts w:hint="eastAsia" w:ascii="宋体" w:hAnsi="宋体" w:eastAsia="宋体" w:cs="宋体"/>
          <w:sz w:val="24"/>
          <w:szCs w:val="24"/>
          <w:lang w:val="en-US" w:eastAsia="zh-Hans"/>
        </w:rPr>
        <w:t>第三章</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Hans"/>
        </w:rPr>
        <w:t>运动员和教练员</w:t>
      </w:r>
      <w:bookmarkEnd w:id="685"/>
      <w:bookmarkEnd w:id="686"/>
      <w:bookmarkEnd w:id="687"/>
      <w:bookmarkEnd w:id="688"/>
      <w:bookmarkEnd w:id="689"/>
      <w:bookmarkEnd w:id="690"/>
      <w:bookmarkEnd w:id="691"/>
      <w:bookmarkEnd w:id="692"/>
    </w:p>
    <w:p w14:paraId="4E7F3D9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bookmarkStart w:id="693" w:name="bookmark1462"/>
      <w:bookmarkStart w:id="694" w:name="bookmark1463"/>
      <w:bookmarkStart w:id="695" w:name="_Toc8855"/>
      <w:bookmarkStart w:id="696" w:name="_Toc2278"/>
      <w:bookmarkStart w:id="697" w:name="bookmark1464"/>
      <w:r>
        <w:rPr>
          <w:rFonts w:hint="eastAsia"/>
          <w:b/>
          <w:bCs/>
          <w:sz w:val="24"/>
          <w:szCs w:val="24"/>
          <w:lang w:val="en-US" w:eastAsia="zh-CN"/>
        </w:rPr>
        <w:t>4</w:t>
      </w:r>
      <w:r>
        <w:rPr>
          <w:rFonts w:hint="eastAsia"/>
          <w:b/>
          <w:bCs/>
          <w:sz w:val="24"/>
          <w:szCs w:val="24"/>
        </w:rPr>
        <w:t xml:space="preserve">        </w:t>
      </w:r>
      <w:r>
        <w:rPr>
          <w:rFonts w:hint="eastAsia"/>
          <w:b/>
          <w:bCs/>
          <w:sz w:val="24"/>
          <w:szCs w:val="24"/>
          <w:lang w:val="en-US" w:eastAsia="zh-CN"/>
        </w:rPr>
        <w:t>运动员</w:t>
      </w:r>
    </w:p>
    <w:p w14:paraId="40EA7DF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4.1       运动员须按比赛规程或赛会要求统一进入赛场。</w:t>
      </w:r>
    </w:p>
    <w:p w14:paraId="5311321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4.2       除不可抗拒原因可以由本队教练员或领队代替挑号外，队员必须按时到达赛场进行挑号，选中方要用语言明确说出是先使1、3号球还是2、4号球。</w:t>
      </w:r>
    </w:p>
    <w:p w14:paraId="201FAC1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4.3       队员必须接受裁判员对其进行的装备检查，凡不符合规定者，应立即更换。</w:t>
      </w:r>
    </w:p>
    <w:p w14:paraId="2D8AD07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4.4       上场队员，须穿印有号码的比赛服装或号码布。号码按1、2、3、4排列，单、双号分别同色。号码高25厘米，宽15厘米。</w:t>
      </w:r>
    </w:p>
    <w:p w14:paraId="57F1844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4.5       运动员必须穿平底运动鞋，装备是否符合规定以裁判员认定为准。</w:t>
      </w:r>
    </w:p>
    <w:p w14:paraId="15415BE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4.6       每局交换发球顺序后，同时更换号码。</w:t>
      </w:r>
    </w:p>
    <w:p w14:paraId="7321B8C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4.7       混双比赛时，同队男、女运动员服装颜色不一致，但号衣颜色一致，应允许比赛。</w:t>
      </w:r>
    </w:p>
    <w:p w14:paraId="5552A5C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4.8       双蹴比赛时，只要不影响对方，并遵守规则中的时间规定，队员之间可以相互商量。</w:t>
      </w:r>
    </w:p>
    <w:p w14:paraId="1BF38BE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4.9       在临场比赛的任何时间，队员均不得擅自退到挡板外接受指导或饮水。</w:t>
      </w:r>
    </w:p>
    <w:p w14:paraId="4E0BC8C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4.10      参赛队的所有人员必须遵守竞赛规则、规程，并对自己的行为负责，不得做出妨碍比赛、干扰对方、破坏比赛气氛的任何行为。</w:t>
      </w:r>
    </w:p>
    <w:p w14:paraId="40D0850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4.11      运动员有权提示裁判员及时更正计分错误。</w:t>
      </w:r>
    </w:p>
    <w:p w14:paraId="7AD5046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5</w:t>
      </w:r>
      <w:r>
        <w:rPr>
          <w:rFonts w:hint="eastAsia"/>
          <w:b/>
          <w:bCs/>
          <w:sz w:val="24"/>
          <w:szCs w:val="24"/>
        </w:rPr>
        <w:t xml:space="preserve">        </w:t>
      </w:r>
      <w:r>
        <w:rPr>
          <w:rFonts w:hint="eastAsia"/>
          <w:b/>
          <w:bCs/>
          <w:sz w:val="24"/>
          <w:szCs w:val="24"/>
          <w:lang w:val="en-US" w:eastAsia="zh-CN"/>
        </w:rPr>
        <w:t>教练员</w:t>
      </w:r>
    </w:p>
    <w:p w14:paraId="2660609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5.1       教练员应按赛会要求在指定地点进行观赛或指挥，未经裁判员允许，不得进入挡板或限制线内。</w:t>
      </w:r>
    </w:p>
    <w:p w14:paraId="0303A2C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5.2       教练员在观赛或指挥时，不得干扰对方，也不许对任何人使用粗言秽语或辱骂性语言。</w:t>
      </w:r>
    </w:p>
    <w:p w14:paraId="6148D31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sz w:val="24"/>
          <w:szCs w:val="24"/>
        </w:rPr>
      </w:pPr>
      <w:r>
        <w:rPr>
          <w:rFonts w:hint="eastAsia" w:eastAsia="宋体"/>
          <w:sz w:val="24"/>
          <w:szCs w:val="24"/>
        </w:rPr>
        <w:t>5.3       在本队比赛时，教练员有权提示裁判员及时更正计分错误。</w:t>
      </w:r>
    </w:p>
    <w:p w14:paraId="4620163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03833BB1">
      <w:pPr>
        <w:pStyle w:val="4"/>
        <w:bidi w:val="0"/>
        <w:jc w:val="center"/>
        <w:outlineLvl w:val="0"/>
        <w:rPr>
          <w:rFonts w:hint="eastAsia" w:ascii="宋体" w:hAnsi="宋体" w:eastAsia="宋体" w:cs="宋体"/>
          <w:sz w:val="24"/>
          <w:szCs w:val="24"/>
          <w:lang w:val="en-US" w:eastAsia="zh-Hans"/>
        </w:rPr>
      </w:pPr>
      <w:bookmarkStart w:id="698" w:name="_Toc1167724564"/>
      <w:bookmarkStart w:id="699" w:name="_Toc1276220055"/>
      <w:bookmarkStart w:id="700" w:name="_Toc18500"/>
      <w:r>
        <w:rPr>
          <w:rFonts w:hint="eastAsia" w:ascii="宋体" w:hAnsi="宋体" w:eastAsia="宋体" w:cs="宋体"/>
          <w:sz w:val="24"/>
          <w:szCs w:val="24"/>
          <w:lang w:val="en-US" w:eastAsia="zh-Hans"/>
        </w:rPr>
        <w:t>第四章</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Hans"/>
        </w:rPr>
        <w:t>计胜方法及名次判定</w:t>
      </w:r>
      <w:bookmarkEnd w:id="693"/>
      <w:bookmarkEnd w:id="694"/>
      <w:bookmarkEnd w:id="695"/>
      <w:bookmarkEnd w:id="696"/>
      <w:bookmarkEnd w:id="697"/>
      <w:bookmarkEnd w:id="698"/>
      <w:bookmarkEnd w:id="699"/>
      <w:bookmarkEnd w:id="700"/>
    </w:p>
    <w:p w14:paraId="001A610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bookmarkStart w:id="701" w:name="bookmark1465"/>
      <w:bookmarkEnd w:id="701"/>
      <w:r>
        <w:rPr>
          <w:rFonts w:hint="eastAsia"/>
          <w:b/>
          <w:bCs/>
          <w:sz w:val="24"/>
          <w:szCs w:val="24"/>
          <w:lang w:eastAsia="zh-CN"/>
        </w:rPr>
        <w:t>6</w:t>
      </w:r>
      <w:r>
        <w:rPr>
          <w:rFonts w:hint="eastAsia"/>
          <w:b/>
          <w:bCs/>
          <w:sz w:val="24"/>
          <w:szCs w:val="24"/>
        </w:rPr>
        <w:t xml:space="preserve">        </w:t>
      </w:r>
      <w:r>
        <w:rPr>
          <w:rFonts w:hint="eastAsia"/>
          <w:b/>
          <w:bCs/>
          <w:sz w:val="24"/>
          <w:szCs w:val="24"/>
          <w:lang w:val="en-US" w:eastAsia="zh-CN"/>
        </w:rPr>
        <w:t>计胜方法</w:t>
      </w:r>
    </w:p>
    <w:p w14:paraId="2CB5BB8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02" w:name="bookmark1466"/>
      <w:bookmarkEnd w:id="702"/>
      <w:r>
        <w:rPr>
          <w:rFonts w:hint="eastAsia" w:eastAsia="宋体"/>
          <w:sz w:val="24"/>
          <w:szCs w:val="24"/>
        </w:rPr>
        <w:t>6.1       每场比赛当一方达到或</w:t>
      </w:r>
      <w:r>
        <w:rPr>
          <w:rFonts w:hint="eastAsia" w:eastAsia="宋体"/>
          <w:sz w:val="24"/>
          <w:szCs w:val="24"/>
          <w:lang w:eastAsia="zh-CN"/>
        </w:rPr>
        <w:t>超过</w:t>
      </w:r>
      <w:r>
        <w:rPr>
          <w:rFonts w:hint="eastAsia" w:eastAsia="宋体"/>
          <w:sz w:val="24"/>
          <w:szCs w:val="24"/>
        </w:rPr>
        <w:t>100分时，比赛结束。</w:t>
      </w:r>
    </w:p>
    <w:p w14:paraId="30A702B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03" w:name="bookmark1467"/>
      <w:bookmarkEnd w:id="703"/>
      <w:r>
        <w:rPr>
          <w:rFonts w:hint="eastAsia" w:eastAsia="宋体"/>
          <w:sz w:val="24"/>
          <w:szCs w:val="24"/>
        </w:rPr>
        <w:t>6.2       判定全场胜负的方法是：</w:t>
      </w:r>
    </w:p>
    <w:p w14:paraId="3905A92B">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04" w:name="bookmark1468"/>
      <w:bookmarkEnd w:id="704"/>
      <w:r>
        <w:rPr>
          <w:rFonts w:hint="eastAsia" w:eastAsia="宋体"/>
          <w:sz w:val="24"/>
          <w:szCs w:val="24"/>
        </w:rPr>
        <w:t>6.3       交换发球前的比赛以球的止点判定胜负，当一次蹴球停止后，一方比分达到或超过50分，比赛结束。如有连蹴权则不再进行，赛中休息3分钟，然后双方交换首发权，接休息前的比分继续比赛。</w:t>
      </w:r>
    </w:p>
    <w:p w14:paraId="2CCB2D6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05" w:name="bookmark1469"/>
      <w:bookmarkEnd w:id="705"/>
      <w:r>
        <w:rPr>
          <w:rFonts w:hint="eastAsia" w:eastAsia="宋体"/>
          <w:sz w:val="24"/>
          <w:szCs w:val="24"/>
        </w:rPr>
        <w:t>6.4       交换发球后的比赛，在达到100分之前，仍以球的止点判定。当球停止后，比分达到或超过100分，并且双方比分出现分差，比赛即为结束。但如果球停止后，全场总比分仍相等，则比赛继续进行，此时的比赛则以先得分者为胜（金球制胜法），即击球时瞬间出现分差，比赛立即结束，不再看球的止点。当最后一击瞬间出现同时得分，并且得分相等时，待球停止后计算得分，以得分高者为胜。如仍相等，比赛继续，循此在瞬间或球停止后出现分差，直至分出比赛胜负。</w:t>
      </w:r>
    </w:p>
    <w:p w14:paraId="0D52F9EB">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06" w:name="bookmark1470"/>
      <w:bookmarkEnd w:id="706"/>
      <w:r>
        <w:rPr>
          <w:rFonts w:hint="eastAsia" w:eastAsia="宋体"/>
          <w:sz w:val="24"/>
          <w:szCs w:val="24"/>
          <w:lang w:eastAsia="zh-CN"/>
        </w:rPr>
        <w:t>6.5</w:t>
      </w:r>
      <w:r>
        <w:rPr>
          <w:rFonts w:hint="eastAsia" w:eastAsia="宋体"/>
          <w:sz w:val="24"/>
          <w:szCs w:val="24"/>
        </w:rPr>
        <w:t xml:space="preserve">       </w:t>
      </w:r>
      <w:r>
        <w:rPr>
          <w:rFonts w:hint="eastAsia" w:eastAsia="宋体"/>
          <w:sz w:val="24"/>
          <w:szCs w:val="24"/>
          <w:lang w:val="zh-CN" w:eastAsia="zh-CN"/>
        </w:rPr>
        <w:t>“金</w:t>
      </w:r>
      <w:r>
        <w:rPr>
          <w:rFonts w:hint="eastAsia" w:eastAsia="宋体"/>
          <w:sz w:val="24"/>
          <w:szCs w:val="24"/>
        </w:rPr>
        <w:t>球制胜法”中，可能出现的分差有下列几种：</w:t>
      </w:r>
    </w:p>
    <w:p w14:paraId="6380635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07" w:name="bookmark1471"/>
      <w:bookmarkEnd w:id="707"/>
      <w:r>
        <w:rPr>
          <w:rFonts w:hint="eastAsia" w:eastAsia="宋体"/>
          <w:sz w:val="24"/>
          <w:szCs w:val="24"/>
        </w:rPr>
        <w:t>6.6       同时击中对方两球，本方得2分。</w:t>
      </w:r>
    </w:p>
    <w:p w14:paraId="14074C2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08" w:name="bookmark1472"/>
      <w:bookmarkEnd w:id="708"/>
      <w:r>
        <w:rPr>
          <w:rFonts w:hint="eastAsia" w:eastAsia="宋体"/>
          <w:sz w:val="24"/>
          <w:szCs w:val="24"/>
        </w:rPr>
        <w:t>6.7       击中对方一球，本方得1分。</w:t>
      </w:r>
    </w:p>
    <w:p w14:paraId="4236E4A7">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09" w:name="bookmark1473"/>
      <w:bookmarkEnd w:id="709"/>
      <w:r>
        <w:rPr>
          <w:rFonts w:hint="eastAsia" w:eastAsia="宋体"/>
          <w:sz w:val="24"/>
          <w:szCs w:val="24"/>
        </w:rPr>
        <w:t>6.8       击中本方球，对方得1分。</w:t>
      </w:r>
    </w:p>
    <w:p w14:paraId="3C5EE43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10" w:name="bookmark1474"/>
      <w:bookmarkEnd w:id="710"/>
      <w:r>
        <w:rPr>
          <w:rFonts w:hint="eastAsia" w:eastAsia="宋体"/>
          <w:sz w:val="24"/>
          <w:szCs w:val="24"/>
        </w:rPr>
        <w:t>6.9       发球击中场内任何一活球，对方得1分。</w:t>
      </w:r>
    </w:p>
    <w:p w14:paraId="385D9C0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11" w:name="bookmark1475"/>
      <w:bookmarkEnd w:id="711"/>
      <w:r>
        <w:rPr>
          <w:rFonts w:hint="eastAsia" w:eastAsia="宋体"/>
          <w:sz w:val="24"/>
          <w:szCs w:val="24"/>
        </w:rPr>
        <w:t>6.10      击对方球未中，本球出界，对方得2分。</w:t>
      </w:r>
    </w:p>
    <w:p w14:paraId="5D265EE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12" w:name="bookmark1476"/>
      <w:bookmarkEnd w:id="712"/>
      <w:r>
        <w:rPr>
          <w:rFonts w:hint="eastAsia" w:eastAsia="宋体"/>
          <w:sz w:val="24"/>
          <w:szCs w:val="24"/>
        </w:rPr>
        <w:t>6.11      发球同时击中两球，对方得2分。</w:t>
      </w:r>
    </w:p>
    <w:p w14:paraId="08C6149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13" w:name="bookmark1477"/>
      <w:bookmarkEnd w:id="713"/>
      <w:r>
        <w:rPr>
          <w:rFonts w:hint="eastAsia" w:eastAsia="宋体"/>
          <w:sz w:val="24"/>
          <w:szCs w:val="24"/>
        </w:rPr>
        <w:t>6.12      发球同时击中三个球，对方得3分。</w:t>
      </w:r>
    </w:p>
    <w:p w14:paraId="086D406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14" w:name="bookmark1478"/>
      <w:bookmarkEnd w:id="714"/>
      <w:r>
        <w:rPr>
          <w:rFonts w:hint="eastAsia" w:eastAsia="宋体"/>
          <w:sz w:val="24"/>
          <w:szCs w:val="24"/>
        </w:rPr>
        <w:t>6.13      同时击中双方各一球，各得1分。</w:t>
      </w:r>
    </w:p>
    <w:p w14:paraId="5B3D76D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15" w:name="bookmark1479"/>
      <w:bookmarkEnd w:id="715"/>
      <w:r>
        <w:rPr>
          <w:rFonts w:hint="eastAsia" w:eastAsia="宋体"/>
          <w:sz w:val="24"/>
          <w:szCs w:val="24"/>
        </w:rPr>
        <w:t>6.14      同时击中三球，本方得2分，对方得1分。</w:t>
      </w:r>
    </w:p>
    <w:p w14:paraId="088285C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16" w:name="bookmark1480"/>
      <w:bookmarkEnd w:id="716"/>
      <w:r>
        <w:rPr>
          <w:rFonts w:hint="eastAsia" w:eastAsia="宋体"/>
          <w:sz w:val="24"/>
          <w:szCs w:val="24"/>
        </w:rPr>
        <w:t>6.15      同时击中对方两球，其中一球为死球，对方得1分。</w:t>
      </w:r>
    </w:p>
    <w:p w14:paraId="1302EC2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17" w:name="bookmark1481"/>
      <w:bookmarkEnd w:id="717"/>
      <w:r>
        <w:rPr>
          <w:rFonts w:hint="eastAsia" w:eastAsia="宋体"/>
          <w:sz w:val="24"/>
          <w:szCs w:val="24"/>
        </w:rPr>
        <w:t>6.16      同时击中双方三球，其中一球为死球，对方得1分。</w:t>
      </w:r>
    </w:p>
    <w:p w14:paraId="049D5060">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18" w:name="bookmark1482"/>
      <w:bookmarkEnd w:id="718"/>
      <w:r>
        <w:rPr>
          <w:rFonts w:hint="eastAsia" w:eastAsia="宋体"/>
          <w:sz w:val="24"/>
          <w:szCs w:val="24"/>
        </w:rPr>
        <w:t>6.17      发球同时击中三个球，其中一球为死球，对方得1</w:t>
      </w:r>
      <w:r>
        <w:rPr>
          <w:rFonts w:hint="eastAsia" w:eastAsia="宋体"/>
          <w:sz w:val="24"/>
          <w:szCs w:val="24"/>
          <w:lang w:val="en-US" w:eastAsia="zh-CN"/>
        </w:rPr>
        <w:t xml:space="preserve"> </w:t>
      </w:r>
      <w:r>
        <w:rPr>
          <w:rFonts w:hint="eastAsia" w:eastAsia="宋体"/>
          <w:sz w:val="24"/>
          <w:szCs w:val="24"/>
        </w:rPr>
        <w:t>分。</w:t>
      </w:r>
    </w:p>
    <w:p w14:paraId="1C4C8780">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19" w:name="bookmark1483"/>
      <w:bookmarkEnd w:id="719"/>
      <w:r>
        <w:rPr>
          <w:rFonts w:hint="eastAsia" w:eastAsia="宋体"/>
          <w:sz w:val="24"/>
          <w:szCs w:val="24"/>
        </w:rPr>
        <w:t>6.18      蹴球时犯规，对方得1分。</w:t>
      </w:r>
    </w:p>
    <w:p w14:paraId="1F58A5D7">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20" w:name="bookmark1484"/>
      <w:bookmarkEnd w:id="720"/>
      <w:r>
        <w:rPr>
          <w:rFonts w:hint="eastAsia" w:eastAsia="宋体"/>
          <w:sz w:val="24"/>
          <w:szCs w:val="24"/>
        </w:rPr>
        <w:t>6.19      击本方球未中，对方得1分。</w:t>
      </w:r>
    </w:p>
    <w:p w14:paraId="6BE0EF6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21" w:name="bookmark1485"/>
      <w:bookmarkEnd w:id="721"/>
      <w:r>
        <w:rPr>
          <w:rFonts w:hint="eastAsia" w:eastAsia="宋体"/>
          <w:sz w:val="24"/>
          <w:szCs w:val="24"/>
        </w:rPr>
        <w:t>6.20      蹴球方向或距离不符合规定，对方得1分。</w:t>
      </w:r>
    </w:p>
    <w:p w14:paraId="0AB5741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22" w:name="bookmark1486"/>
      <w:bookmarkEnd w:id="722"/>
      <w:r>
        <w:rPr>
          <w:rFonts w:hint="eastAsia" w:eastAsia="宋体"/>
          <w:sz w:val="24"/>
          <w:szCs w:val="24"/>
        </w:rPr>
        <w:t>6.21      胜一场积2分，负一场积1分，弃权为0分。</w:t>
      </w:r>
    </w:p>
    <w:p w14:paraId="3CD1107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23" w:name="bookmark1487"/>
      <w:bookmarkEnd w:id="723"/>
      <w:r>
        <w:rPr>
          <w:rFonts w:hint="eastAsia" w:eastAsia="宋体"/>
          <w:sz w:val="24"/>
          <w:szCs w:val="24"/>
        </w:rPr>
        <w:t>6.22      如遇一方弃权，以对方100 : 0计胜。</w:t>
      </w:r>
    </w:p>
    <w:p w14:paraId="7D9EB92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24" w:name="bookmark1488"/>
      <w:bookmarkEnd w:id="724"/>
      <w:r>
        <w:rPr>
          <w:rFonts w:hint="eastAsia" w:eastAsia="宋体"/>
          <w:sz w:val="24"/>
          <w:szCs w:val="24"/>
        </w:rPr>
        <w:t>6.23      比赛中罢赛超过5分钟，由裁判长宣布取消该选手（队）该赛项全部比赛成绩。</w:t>
      </w:r>
    </w:p>
    <w:p w14:paraId="093AEC0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eastAsia="zh-CN"/>
        </w:rPr>
      </w:pPr>
      <w:bookmarkStart w:id="725" w:name="bookmark1489"/>
      <w:bookmarkEnd w:id="725"/>
      <w:r>
        <w:rPr>
          <w:rFonts w:hint="eastAsia"/>
          <w:b/>
          <w:bCs/>
          <w:sz w:val="24"/>
          <w:szCs w:val="24"/>
          <w:lang w:eastAsia="zh-CN"/>
        </w:rPr>
        <w:t>7</w:t>
      </w:r>
      <w:r>
        <w:rPr>
          <w:rFonts w:hint="eastAsia"/>
          <w:b/>
          <w:bCs/>
          <w:sz w:val="24"/>
          <w:szCs w:val="24"/>
        </w:rPr>
        <w:t xml:space="preserve">        </w:t>
      </w:r>
      <w:r>
        <w:rPr>
          <w:rFonts w:hint="eastAsia"/>
          <w:b/>
          <w:bCs/>
          <w:sz w:val="24"/>
          <w:szCs w:val="24"/>
          <w:lang w:eastAsia="zh-CN"/>
        </w:rPr>
        <w:t>循环赛赛制名次判定</w:t>
      </w:r>
    </w:p>
    <w:p w14:paraId="38B1B700">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26" w:name="bookmark1490"/>
      <w:bookmarkEnd w:id="726"/>
      <w:r>
        <w:rPr>
          <w:rFonts w:hint="eastAsia" w:eastAsia="宋体"/>
          <w:sz w:val="24"/>
          <w:szCs w:val="24"/>
        </w:rPr>
        <w:t>7.1       按全部比赛结束时积分多少排列名次，积分多者名次列前。</w:t>
      </w:r>
    </w:p>
    <w:p w14:paraId="3DEB7F3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27" w:name="bookmark1491"/>
      <w:bookmarkEnd w:id="727"/>
      <w:r>
        <w:rPr>
          <w:rFonts w:hint="eastAsia" w:eastAsia="宋体"/>
          <w:sz w:val="24"/>
          <w:szCs w:val="24"/>
        </w:rPr>
        <w:t>7.2       如遇两队或两队以上积分相等，则按积分相等队相互间得失分率确定名次，得失分率高者名次列前。</w:t>
      </w:r>
    </w:p>
    <w:p w14:paraId="75E32F6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28" w:name="bookmark1492"/>
      <w:bookmarkEnd w:id="728"/>
      <w:r>
        <w:rPr>
          <w:rFonts w:hint="eastAsia" w:eastAsia="宋体"/>
          <w:sz w:val="24"/>
          <w:szCs w:val="24"/>
        </w:rPr>
        <w:t>7.3       如再相等，按积分相等队在同一循环比赛中的得失分率确定名次，得失分率</w:t>
      </w:r>
      <w:r>
        <w:rPr>
          <w:rFonts w:hint="eastAsia" w:eastAsia="宋体"/>
          <w:sz w:val="24"/>
          <w:szCs w:val="24"/>
          <w:lang w:val="en-US" w:eastAsia="zh-CN"/>
        </w:rPr>
        <w:t xml:space="preserve"> </w:t>
      </w:r>
      <w:r>
        <w:rPr>
          <w:rFonts w:hint="eastAsia" w:eastAsia="宋体"/>
          <w:sz w:val="24"/>
          <w:szCs w:val="24"/>
        </w:rPr>
        <w:t>高者名次列前。</w:t>
      </w:r>
    </w:p>
    <w:p w14:paraId="2A9CD18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29" w:name="bookmark1493"/>
      <w:bookmarkEnd w:id="729"/>
      <w:r>
        <w:rPr>
          <w:rFonts w:hint="eastAsia" w:eastAsia="宋体"/>
          <w:sz w:val="24"/>
          <w:szCs w:val="24"/>
        </w:rPr>
        <w:t>7.4       如仍相等，以抽签确定名次。</w:t>
      </w:r>
    </w:p>
    <w:p w14:paraId="449C853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2A319B07">
      <w:pPr>
        <w:pStyle w:val="4"/>
        <w:bidi w:val="0"/>
        <w:jc w:val="center"/>
        <w:outlineLvl w:val="0"/>
        <w:rPr>
          <w:rFonts w:hint="eastAsia" w:ascii="宋体" w:hAnsi="宋体" w:eastAsia="宋体" w:cs="宋体"/>
          <w:sz w:val="24"/>
          <w:szCs w:val="24"/>
          <w:lang w:val="en-US" w:eastAsia="zh-Hans"/>
        </w:rPr>
      </w:pPr>
      <w:bookmarkStart w:id="730" w:name="bookmark1494"/>
      <w:bookmarkStart w:id="731" w:name="_Toc93697215"/>
      <w:bookmarkStart w:id="732" w:name="_Toc629"/>
      <w:bookmarkStart w:id="733" w:name="_Toc7130"/>
      <w:bookmarkStart w:id="734" w:name="bookmark1496"/>
      <w:bookmarkStart w:id="735" w:name="bookmark1495"/>
      <w:bookmarkStart w:id="736" w:name="_Toc14539"/>
      <w:bookmarkStart w:id="737" w:name="_Toc363798149"/>
      <w:r>
        <w:rPr>
          <w:rFonts w:hint="eastAsia" w:ascii="宋体" w:hAnsi="宋体" w:eastAsia="宋体" w:cs="宋体"/>
          <w:sz w:val="24"/>
          <w:szCs w:val="24"/>
          <w:lang w:val="en-US" w:eastAsia="zh-Hans"/>
        </w:rPr>
        <w:t>第五章</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Hans"/>
        </w:rPr>
        <w:t>比赛通则</w:t>
      </w:r>
      <w:bookmarkEnd w:id="730"/>
      <w:bookmarkEnd w:id="731"/>
      <w:bookmarkEnd w:id="732"/>
      <w:bookmarkEnd w:id="733"/>
      <w:bookmarkEnd w:id="734"/>
      <w:bookmarkEnd w:id="735"/>
      <w:bookmarkEnd w:id="736"/>
      <w:bookmarkEnd w:id="737"/>
    </w:p>
    <w:p w14:paraId="1F21760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eastAsia="zh-CN"/>
        </w:rPr>
      </w:pPr>
      <w:bookmarkStart w:id="738" w:name="bookmark1497"/>
      <w:bookmarkEnd w:id="738"/>
      <w:r>
        <w:rPr>
          <w:rFonts w:hint="eastAsia"/>
          <w:b/>
          <w:bCs/>
          <w:sz w:val="24"/>
          <w:szCs w:val="24"/>
          <w:lang w:eastAsia="zh-CN"/>
        </w:rPr>
        <w:t>8</w:t>
      </w:r>
      <w:r>
        <w:rPr>
          <w:rFonts w:hint="eastAsia"/>
          <w:b/>
          <w:bCs/>
          <w:sz w:val="24"/>
          <w:szCs w:val="24"/>
        </w:rPr>
        <w:t xml:space="preserve">        </w:t>
      </w:r>
      <w:r>
        <w:rPr>
          <w:rFonts w:hint="eastAsia"/>
          <w:b/>
          <w:bCs/>
          <w:sz w:val="24"/>
          <w:szCs w:val="24"/>
          <w:lang w:eastAsia="zh-CN"/>
        </w:rPr>
        <w:t>发球</w:t>
      </w:r>
    </w:p>
    <w:p w14:paraId="192FDF0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39" w:name="bookmark1498"/>
      <w:bookmarkEnd w:id="739"/>
      <w:r>
        <w:rPr>
          <w:rFonts w:hint="eastAsia" w:eastAsia="宋体"/>
          <w:sz w:val="24"/>
          <w:szCs w:val="24"/>
        </w:rPr>
        <w:t xml:space="preserve">8.1       在裁判员主持下，由双方队长抽签确定开赛发球顺序，先抽到者可选择任何一种颜色球，即决定是否先发球。 </w:t>
      </w:r>
      <w:r>
        <w:rPr>
          <w:rFonts w:hint="eastAsia" w:eastAsia="宋体"/>
          <w:sz w:val="24"/>
          <w:szCs w:val="24"/>
          <w:lang w:val="en-US" w:eastAsia="zh-CN"/>
        </w:rPr>
        <w:t>50</w:t>
      </w:r>
      <w:r>
        <w:rPr>
          <w:rFonts w:hint="eastAsia" w:eastAsia="宋体"/>
          <w:sz w:val="24"/>
          <w:szCs w:val="24"/>
        </w:rPr>
        <w:t>或50分</w:t>
      </w:r>
      <w:r>
        <w:rPr>
          <w:rFonts w:hint="eastAsia" w:eastAsia="宋体"/>
          <w:sz w:val="24"/>
          <w:szCs w:val="24"/>
          <w:lang w:eastAsia="zh-CN"/>
        </w:rPr>
        <w:t>以上，</w:t>
      </w:r>
      <w:r>
        <w:rPr>
          <w:rFonts w:hint="eastAsia" w:eastAsia="宋体"/>
          <w:sz w:val="24"/>
          <w:szCs w:val="24"/>
        </w:rPr>
        <w:t>双方交换顺序和颜色，交换发球权前后的首发球为1、3号球。</w:t>
      </w:r>
    </w:p>
    <w:p w14:paraId="08AB713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40" w:name="bookmark1499"/>
      <w:bookmarkEnd w:id="740"/>
      <w:r>
        <w:rPr>
          <w:rFonts w:hint="eastAsia" w:eastAsia="宋体"/>
          <w:sz w:val="24"/>
          <w:szCs w:val="24"/>
        </w:rPr>
        <w:t>8.2       上场队员编为1、2、3、4号，队员编号与发球区号相同</w:t>
      </w:r>
      <w:r>
        <w:rPr>
          <w:rFonts w:hint="eastAsia" w:eastAsia="宋体"/>
          <w:sz w:val="24"/>
          <w:szCs w:val="24"/>
          <w:lang w:eastAsia="zh-CN"/>
        </w:rPr>
        <w:t>，</w:t>
      </w:r>
      <w:r>
        <w:rPr>
          <w:rFonts w:hint="eastAsia" w:eastAsia="宋体"/>
          <w:sz w:val="24"/>
          <w:szCs w:val="24"/>
        </w:rPr>
        <w:t>开赛按1、2、3、4号顺序发球。单蹴比赛，队员仅分1、2号。</w:t>
      </w:r>
    </w:p>
    <w:p w14:paraId="3A4AC91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41" w:name="bookmark1500"/>
      <w:bookmarkEnd w:id="741"/>
      <w:r>
        <w:rPr>
          <w:rFonts w:hint="eastAsia" w:eastAsia="宋体"/>
          <w:sz w:val="24"/>
          <w:szCs w:val="24"/>
        </w:rPr>
        <w:t>8.3       发球前，每名队员均应在裁判员的口令下将球放在自己的同号区内，待令蹴出。球一经放置，不得再移动。</w:t>
      </w:r>
    </w:p>
    <w:p w14:paraId="4B3596B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sz w:val="24"/>
          <w:szCs w:val="24"/>
        </w:rPr>
      </w:pPr>
      <w:bookmarkStart w:id="742" w:name="bookmark1501"/>
      <w:bookmarkEnd w:id="742"/>
      <w:r>
        <w:rPr>
          <w:rFonts w:hint="eastAsia" w:eastAsia="宋体"/>
          <w:sz w:val="24"/>
          <w:szCs w:val="24"/>
        </w:rPr>
        <w:t>8.4       发球时球一经蹴动，应触及中心圆线。</w:t>
      </w:r>
    </w:p>
    <w:p w14:paraId="475AA49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43" w:name="bookmark1502"/>
      <w:bookmarkEnd w:id="743"/>
      <w:r>
        <w:rPr>
          <w:rFonts w:hint="eastAsia" w:eastAsia="宋体"/>
          <w:sz w:val="24"/>
          <w:szCs w:val="24"/>
        </w:rPr>
        <w:t>8.5       发出的球不得触及场内任何球。</w:t>
      </w:r>
    </w:p>
    <w:p w14:paraId="76531ED0">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44" w:name="bookmark1503"/>
      <w:bookmarkEnd w:id="744"/>
      <w:r>
        <w:rPr>
          <w:rFonts w:hint="eastAsia" w:eastAsia="宋体"/>
          <w:sz w:val="24"/>
          <w:szCs w:val="24"/>
        </w:rPr>
        <w:t>8.6       发球时，球一经被触及即为进入比赛状态，可以进攻</w:t>
      </w:r>
      <w:r>
        <w:rPr>
          <w:rFonts w:hint="eastAsia" w:eastAsia="宋体"/>
          <w:sz w:val="24"/>
          <w:szCs w:val="24"/>
          <w:lang w:eastAsia="zh-CN"/>
        </w:rPr>
        <w:t>它</w:t>
      </w:r>
      <w:r>
        <w:rPr>
          <w:rFonts w:hint="eastAsia" w:eastAsia="宋体"/>
          <w:sz w:val="24"/>
          <w:szCs w:val="24"/>
        </w:rPr>
        <w:t>球和被任何球攻击，当</w:t>
      </w:r>
      <w:r>
        <w:rPr>
          <w:rFonts w:hint="eastAsia" w:eastAsia="宋体"/>
          <w:sz w:val="24"/>
          <w:szCs w:val="24"/>
          <w:lang w:eastAsia="zh-CN"/>
        </w:rPr>
        <w:t>乙</w:t>
      </w:r>
      <w:r>
        <w:rPr>
          <w:rFonts w:hint="eastAsia" w:eastAsia="宋体"/>
          <w:sz w:val="24"/>
          <w:szCs w:val="24"/>
        </w:rPr>
        <w:t>方有蹴球权时，可以用已发出的球进攻他球或被任何球攻击，并按规则计得失分。</w:t>
      </w:r>
    </w:p>
    <w:p w14:paraId="0737DCDB">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45" w:name="bookmark1504"/>
      <w:bookmarkEnd w:id="745"/>
      <w:r>
        <w:rPr>
          <w:rFonts w:hint="eastAsia" w:eastAsia="宋体"/>
          <w:sz w:val="24"/>
          <w:szCs w:val="24"/>
        </w:rPr>
        <w:t>8.7       发球未出发球区，应判对方得1分，比赛继续，不再重发球，此球可以攻击他球或被他球攻击。</w:t>
      </w:r>
    </w:p>
    <w:p w14:paraId="54838F2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46" w:name="bookmark1505"/>
      <w:bookmarkEnd w:id="746"/>
      <w:r>
        <w:rPr>
          <w:rFonts w:hint="eastAsia" w:eastAsia="宋体"/>
          <w:sz w:val="24"/>
          <w:szCs w:val="24"/>
        </w:rPr>
        <w:t>8.8       发球同时或先后出现两种或两种以上不同情况的犯规时，应该给对方累计加分。例如发球未触中心圆，球在滚动中又触到任何一活球，最后又滚出界，应该给对方加4分。</w:t>
      </w:r>
    </w:p>
    <w:p w14:paraId="2351A20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47" w:name="bookmark1506"/>
      <w:bookmarkEnd w:id="747"/>
      <w:r>
        <w:rPr>
          <w:rFonts w:hint="eastAsia" w:eastAsia="宋体"/>
          <w:sz w:val="24"/>
          <w:szCs w:val="24"/>
        </w:rPr>
        <w:t>8.9       发球出界，给对方计分后，应重新发球。</w:t>
      </w:r>
    </w:p>
    <w:p w14:paraId="5CD5845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48" w:name="bookmark1507"/>
      <w:bookmarkEnd w:id="748"/>
      <w:r>
        <w:rPr>
          <w:rFonts w:hint="eastAsia" w:eastAsia="宋体"/>
          <w:sz w:val="24"/>
          <w:szCs w:val="24"/>
        </w:rPr>
        <w:t>8.10      在有连蹴权的情况下，发本方出界的目标球时，如果发球出界，则视为失去一次蹴球机会。</w:t>
      </w:r>
    </w:p>
    <w:p w14:paraId="6B9F019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49" w:name="bookmark1508"/>
      <w:bookmarkEnd w:id="749"/>
      <w:r>
        <w:rPr>
          <w:rFonts w:hint="eastAsia" w:eastAsia="宋体"/>
          <w:sz w:val="24"/>
          <w:szCs w:val="24"/>
        </w:rPr>
        <w:t>8.11      待发球被</w:t>
      </w:r>
      <w:r>
        <w:rPr>
          <w:rFonts w:hint="eastAsia" w:eastAsia="宋体"/>
          <w:sz w:val="24"/>
          <w:szCs w:val="24"/>
          <w:lang w:eastAsia="zh-CN"/>
        </w:rPr>
        <w:t>乙</w:t>
      </w:r>
      <w:r>
        <w:rPr>
          <w:rFonts w:hint="eastAsia" w:eastAsia="宋体"/>
          <w:sz w:val="24"/>
          <w:szCs w:val="24"/>
        </w:rPr>
        <w:t>方球挡在发球区内时，不允许用手将球拿开, 只能采取</w:t>
      </w:r>
      <w:r>
        <w:rPr>
          <w:rFonts w:hint="eastAsia" w:eastAsia="宋体"/>
          <w:sz w:val="24"/>
          <w:szCs w:val="24"/>
          <w:lang w:val="zh-CN" w:eastAsia="zh-CN"/>
        </w:rPr>
        <w:t>“失分</w:t>
      </w:r>
      <w:r>
        <w:rPr>
          <w:rFonts w:hint="eastAsia" w:eastAsia="宋体"/>
          <w:sz w:val="24"/>
          <w:szCs w:val="24"/>
        </w:rPr>
        <w:t>发球”的方法发球。</w:t>
      </w:r>
    </w:p>
    <w:p w14:paraId="105F141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50" w:name="bookmark1509"/>
      <w:bookmarkEnd w:id="750"/>
      <w:r>
        <w:rPr>
          <w:rFonts w:hint="eastAsia" w:eastAsia="宋体"/>
          <w:sz w:val="24"/>
          <w:szCs w:val="24"/>
        </w:rPr>
        <w:t>8.12      按规则规定可以利用挤踩方法进行发球，以达到该球触到中心圆线后，又滚回来的目的，因为发球触线是看过程不看止点。此种判罚仅适于发球。</w:t>
      </w:r>
    </w:p>
    <w:p w14:paraId="70DC70E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51" w:name="bookmark1510"/>
      <w:bookmarkEnd w:id="751"/>
      <w:r>
        <w:rPr>
          <w:rFonts w:hint="eastAsia" w:eastAsia="宋体"/>
          <w:sz w:val="24"/>
          <w:szCs w:val="24"/>
        </w:rPr>
        <w:t>8.13      当一方发球击中停球区内的本方半活球，按规则</w:t>
      </w:r>
      <w:r>
        <w:rPr>
          <w:rFonts w:hint="eastAsia" w:eastAsia="宋体"/>
          <w:sz w:val="24"/>
          <w:szCs w:val="24"/>
          <w:lang w:val="en-US" w:eastAsia="en-US"/>
        </w:rPr>
        <w:t>10.4</w:t>
      </w:r>
      <w:r>
        <w:rPr>
          <w:rFonts w:hint="eastAsia" w:eastAsia="宋体"/>
          <w:sz w:val="24"/>
          <w:szCs w:val="24"/>
        </w:rPr>
        <w:t>规 定，给对方加1分，并将目标球复位，只能用所发的本球蹴球，被击中的半活球已成为活球。</w:t>
      </w:r>
    </w:p>
    <w:p w14:paraId="0796BCA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52" w:name="bookmark1511"/>
      <w:bookmarkEnd w:id="752"/>
      <w:r>
        <w:rPr>
          <w:rFonts w:hint="eastAsia" w:eastAsia="宋体"/>
          <w:sz w:val="24"/>
          <w:szCs w:val="24"/>
        </w:rPr>
        <w:t>8.14      发球同时击中场内两活球，给对方加2分。</w:t>
      </w:r>
    </w:p>
    <w:p w14:paraId="57E8AF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eastAsia="zh-CN"/>
        </w:rPr>
      </w:pPr>
      <w:bookmarkStart w:id="753" w:name="bookmark1512"/>
      <w:bookmarkEnd w:id="753"/>
      <w:r>
        <w:rPr>
          <w:rFonts w:hint="eastAsia"/>
          <w:b/>
          <w:bCs/>
          <w:sz w:val="24"/>
          <w:szCs w:val="24"/>
          <w:lang w:eastAsia="zh-CN"/>
        </w:rPr>
        <w:t>9</w:t>
      </w:r>
      <w:r>
        <w:rPr>
          <w:rFonts w:hint="eastAsia"/>
          <w:b/>
          <w:bCs/>
          <w:sz w:val="24"/>
          <w:szCs w:val="24"/>
        </w:rPr>
        <w:t xml:space="preserve">        </w:t>
      </w:r>
      <w:r>
        <w:rPr>
          <w:rFonts w:hint="eastAsia"/>
          <w:b/>
          <w:bCs/>
          <w:sz w:val="24"/>
          <w:szCs w:val="24"/>
          <w:lang w:eastAsia="zh-CN"/>
        </w:rPr>
        <w:t>本球、目标球与复位球</w:t>
      </w:r>
    </w:p>
    <w:p w14:paraId="3AB19E0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54" w:name="bookmark1513"/>
      <w:bookmarkEnd w:id="754"/>
      <w:r>
        <w:rPr>
          <w:rFonts w:hint="eastAsia" w:eastAsia="宋体"/>
          <w:sz w:val="24"/>
          <w:szCs w:val="24"/>
        </w:rPr>
        <w:t>9.1       本球：是指蹴动的球，或攻方蹴出的主动球。</w:t>
      </w:r>
    </w:p>
    <w:p w14:paraId="1A319CC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55" w:name="bookmark1514"/>
      <w:bookmarkEnd w:id="755"/>
      <w:r>
        <w:rPr>
          <w:rFonts w:hint="eastAsia" w:eastAsia="宋体"/>
          <w:sz w:val="24"/>
          <w:szCs w:val="24"/>
        </w:rPr>
        <w:t>9.2       目标球：是指被本球蹴击的球。</w:t>
      </w:r>
    </w:p>
    <w:p w14:paraId="028E0AE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56" w:name="bookmark1515"/>
      <w:bookmarkEnd w:id="756"/>
      <w:r>
        <w:rPr>
          <w:rFonts w:hint="eastAsia" w:eastAsia="宋体"/>
          <w:sz w:val="24"/>
          <w:szCs w:val="24"/>
        </w:rPr>
        <w:t>9.3       复位球：是指不该被攻击或触及而受到攻击或触及的球。比赛中如遇下列情况，移位的目标球须由裁判员复位，本球不再复位。</w:t>
      </w:r>
    </w:p>
    <w:p w14:paraId="66298EA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57" w:name="bookmark1516"/>
      <w:bookmarkEnd w:id="757"/>
      <w:r>
        <w:rPr>
          <w:rFonts w:hint="eastAsia" w:eastAsia="宋体"/>
          <w:sz w:val="24"/>
          <w:szCs w:val="24"/>
        </w:rPr>
        <w:t>9.3.1      发球击中任何一球。</w:t>
      </w:r>
    </w:p>
    <w:p w14:paraId="329685A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58" w:name="bookmark1517"/>
      <w:bookmarkEnd w:id="758"/>
      <w:r>
        <w:rPr>
          <w:rFonts w:hint="eastAsia" w:eastAsia="宋体"/>
          <w:sz w:val="24"/>
          <w:szCs w:val="24"/>
        </w:rPr>
        <w:t>9.3.2      半活球出停球区击中任何一球。</w:t>
      </w:r>
    </w:p>
    <w:p w14:paraId="19C4A71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59" w:name="bookmark1518"/>
      <w:bookmarkEnd w:id="759"/>
      <w:r>
        <w:rPr>
          <w:rFonts w:hint="eastAsia" w:eastAsia="宋体"/>
          <w:sz w:val="24"/>
          <w:szCs w:val="24"/>
        </w:rPr>
        <w:t>9.3.3      击中停球区内的死球及由此引起发生位置变化的其他任何一球，击中死球前的其他球不再复位。</w:t>
      </w:r>
    </w:p>
    <w:p w14:paraId="27BF9CE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60" w:name="bookmark1519"/>
      <w:bookmarkEnd w:id="760"/>
      <w:r>
        <w:rPr>
          <w:rFonts w:hint="eastAsia" w:eastAsia="宋体"/>
          <w:sz w:val="24"/>
          <w:szCs w:val="24"/>
          <w:lang w:eastAsia="zh-CN"/>
        </w:rPr>
        <w:t>9.3.4</w:t>
      </w:r>
      <w:r>
        <w:rPr>
          <w:rFonts w:hint="eastAsia" w:eastAsia="宋体"/>
          <w:sz w:val="24"/>
          <w:szCs w:val="24"/>
        </w:rPr>
        <w:t xml:space="preserve">      </w:t>
      </w:r>
      <w:r>
        <w:rPr>
          <w:rFonts w:hint="eastAsia" w:eastAsia="宋体"/>
          <w:sz w:val="24"/>
          <w:szCs w:val="24"/>
          <w:lang w:eastAsia="zh-CN"/>
        </w:rPr>
        <w:t>回避球时击中任何一球。</w:t>
      </w:r>
    </w:p>
    <w:p w14:paraId="24A93EA0">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9.3.5      蹴球前，犯规动作在先的或有不正当行为而触到的任何一球及由此引起发生位置变化的其他任何一球。</w:t>
      </w:r>
    </w:p>
    <w:p w14:paraId="208BD03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61" w:name="bookmark1520"/>
      <w:bookmarkEnd w:id="761"/>
      <w:r>
        <w:rPr>
          <w:rFonts w:hint="eastAsia" w:eastAsia="宋体"/>
          <w:sz w:val="24"/>
          <w:szCs w:val="24"/>
        </w:rPr>
        <w:t>9.3.6      连续两次蹴球动作而蹴到任何一球及由此发生位置变化的其他任何一球。本球也应该</w:t>
      </w:r>
      <w:r>
        <w:rPr>
          <w:rFonts w:hint="eastAsia" w:eastAsia="宋体"/>
          <w:sz w:val="24"/>
          <w:szCs w:val="24"/>
          <w:lang w:eastAsia="zh-CN"/>
        </w:rPr>
        <w:t>复位至</w:t>
      </w:r>
      <w:r>
        <w:rPr>
          <w:rFonts w:hint="eastAsia" w:eastAsia="宋体"/>
          <w:sz w:val="24"/>
          <w:szCs w:val="24"/>
        </w:rPr>
        <w:t>第二蹴球动作原位置。</w:t>
      </w:r>
    </w:p>
    <w:p w14:paraId="7997AE7B">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9.4       进行复位球时，必须将目标球放回原位，本球位置由裁判员放定，但无论何时，两球不能有粘连。</w:t>
      </w:r>
    </w:p>
    <w:p w14:paraId="71514F9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eastAsia="zh-CN"/>
        </w:rPr>
      </w:pPr>
      <w:bookmarkStart w:id="762" w:name="bookmark1521"/>
      <w:bookmarkEnd w:id="762"/>
      <w:r>
        <w:rPr>
          <w:rFonts w:hint="eastAsia"/>
          <w:b/>
          <w:bCs/>
          <w:sz w:val="24"/>
          <w:szCs w:val="24"/>
          <w:lang w:val="en-US" w:eastAsia="zh-CN"/>
        </w:rPr>
        <w:t>10</w:t>
      </w:r>
      <w:r>
        <w:rPr>
          <w:rFonts w:hint="eastAsia"/>
          <w:b/>
          <w:bCs/>
          <w:sz w:val="24"/>
          <w:szCs w:val="24"/>
        </w:rPr>
        <w:t xml:space="preserve">       </w:t>
      </w:r>
      <w:r>
        <w:rPr>
          <w:rFonts w:hint="eastAsia"/>
          <w:b/>
          <w:bCs/>
          <w:sz w:val="24"/>
          <w:szCs w:val="24"/>
          <w:lang w:eastAsia="zh-CN"/>
        </w:rPr>
        <w:t>死球、半活球与活球</w:t>
      </w:r>
    </w:p>
    <w:p w14:paraId="6CFE9430">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63" w:name="bookmark1522"/>
      <w:bookmarkEnd w:id="763"/>
      <w:r>
        <w:rPr>
          <w:rFonts w:hint="eastAsia" w:eastAsia="宋体"/>
          <w:sz w:val="24"/>
          <w:szCs w:val="24"/>
          <w:lang w:val="en-US" w:eastAsia="zh-CN"/>
        </w:rPr>
        <w:t>10.1</w:t>
      </w:r>
      <w:r>
        <w:rPr>
          <w:rFonts w:hint="eastAsia" w:eastAsia="宋体"/>
          <w:sz w:val="24"/>
          <w:szCs w:val="24"/>
        </w:rPr>
        <w:t xml:space="preserve">      凡被他球击出界而应放置于停球区内的球为死球。对停球区内的死球若进攻方仍有连蹴权时，当次不得向其攻击，包括连蹴两次时。将被攻击的球击出场外成死球这个人次轮过后，此死球就成为半活球，半活球不能攻击</w:t>
      </w:r>
      <w:r>
        <w:rPr>
          <w:rFonts w:hint="eastAsia" w:eastAsia="宋体"/>
          <w:sz w:val="24"/>
          <w:szCs w:val="24"/>
          <w:lang w:eastAsia="zh-CN"/>
        </w:rPr>
        <w:t>它</w:t>
      </w:r>
      <w:r>
        <w:rPr>
          <w:rFonts w:hint="eastAsia" w:eastAsia="宋体"/>
          <w:sz w:val="24"/>
          <w:szCs w:val="24"/>
        </w:rPr>
        <w:t>球，但可以被任何球攻击。死球被当次进攻方队员蹴动或触及，半活球被对方队员蹴动或触及，或者被任一活球正常击中即为活球。停球区内的死球若被击活，在裁判员将其复位后，可以用此球攻击任何一球。</w:t>
      </w:r>
    </w:p>
    <w:p w14:paraId="365F677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64" w:name="bookmark1523"/>
      <w:bookmarkEnd w:id="764"/>
      <w:r>
        <w:rPr>
          <w:rFonts w:hint="eastAsia" w:eastAsia="宋体"/>
          <w:sz w:val="24"/>
          <w:szCs w:val="24"/>
          <w:lang w:val="en-US" w:eastAsia="zh-CN"/>
        </w:rPr>
        <w:t>10.2</w:t>
      </w:r>
      <w:r>
        <w:rPr>
          <w:rFonts w:hint="eastAsia" w:eastAsia="宋体"/>
          <w:sz w:val="24"/>
          <w:szCs w:val="24"/>
        </w:rPr>
        <w:t xml:space="preserve">      死球一经放置不得再次移动位置，放置时不得触及场内任何球</w:t>
      </w:r>
      <w:r>
        <w:rPr>
          <w:rFonts w:hint="eastAsia" w:eastAsia="宋体"/>
          <w:sz w:val="24"/>
          <w:szCs w:val="24"/>
          <w:lang w:eastAsia="zh-CN"/>
        </w:rPr>
        <w:t>，放球时只要球体未触及地面，则不视为已经放好球。</w:t>
      </w:r>
    </w:p>
    <w:p w14:paraId="494DE42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65" w:name="bookmark1524"/>
      <w:bookmarkEnd w:id="765"/>
      <w:r>
        <w:rPr>
          <w:rFonts w:hint="eastAsia" w:eastAsia="宋体"/>
          <w:sz w:val="24"/>
          <w:szCs w:val="24"/>
          <w:lang w:val="en-US" w:eastAsia="zh-CN"/>
        </w:rPr>
        <w:t>10.3</w:t>
      </w:r>
      <w:r>
        <w:rPr>
          <w:rFonts w:hint="eastAsia" w:eastAsia="宋体"/>
          <w:sz w:val="24"/>
          <w:szCs w:val="24"/>
        </w:rPr>
        <w:t xml:space="preserve">      半活球可以在任何时间向任何方向、任何距离前进，无攻击权。</w:t>
      </w:r>
    </w:p>
    <w:p w14:paraId="07842B7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66" w:name="bookmark1525"/>
      <w:bookmarkEnd w:id="766"/>
      <w:r>
        <w:rPr>
          <w:rFonts w:hint="eastAsia" w:eastAsia="宋体"/>
          <w:sz w:val="24"/>
          <w:szCs w:val="24"/>
          <w:lang w:val="en-US" w:eastAsia="zh-CN"/>
        </w:rPr>
        <w:t>10.4</w:t>
      </w:r>
      <w:r>
        <w:rPr>
          <w:rFonts w:hint="eastAsia" w:eastAsia="宋体"/>
          <w:sz w:val="24"/>
          <w:szCs w:val="24"/>
        </w:rPr>
        <w:t xml:space="preserve">      死球或半活球可以被发球击活，但被击活球要复位。此后若正当发球方蹴球，只能用发出的球蹴球。</w:t>
      </w:r>
    </w:p>
    <w:p w14:paraId="2B76358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67" w:name="bookmark1526"/>
      <w:bookmarkEnd w:id="767"/>
      <w:r>
        <w:rPr>
          <w:rFonts w:hint="eastAsia" w:eastAsia="宋体"/>
          <w:sz w:val="24"/>
          <w:szCs w:val="24"/>
          <w:lang w:val="en-US" w:eastAsia="zh-CN"/>
        </w:rPr>
        <w:t>10.5</w:t>
      </w:r>
      <w:r>
        <w:rPr>
          <w:rFonts w:hint="eastAsia" w:eastAsia="宋体"/>
          <w:sz w:val="24"/>
          <w:szCs w:val="24"/>
        </w:rPr>
        <w:t xml:space="preserve">      比赛中凡用身体触及或本球直接或间接触及死球，连蹴权立即取消。</w:t>
      </w:r>
    </w:p>
    <w:p w14:paraId="6852914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68" w:name="bookmark1527"/>
      <w:bookmarkEnd w:id="768"/>
      <w:r>
        <w:rPr>
          <w:rFonts w:hint="eastAsia" w:eastAsia="宋体"/>
          <w:sz w:val="24"/>
          <w:szCs w:val="24"/>
          <w:lang w:val="en-US" w:eastAsia="zh-CN"/>
        </w:rPr>
        <w:t>10.6</w:t>
      </w:r>
      <w:r>
        <w:rPr>
          <w:rFonts w:hint="eastAsia" w:eastAsia="宋体"/>
          <w:sz w:val="24"/>
          <w:szCs w:val="24"/>
        </w:rPr>
        <w:t xml:space="preserve">      当出现队员用身体将本方半活球触动时，应将被触动的球复位，此球仍为半活球。</w:t>
      </w:r>
    </w:p>
    <w:p w14:paraId="03681C0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69" w:name="bookmark1528"/>
      <w:bookmarkEnd w:id="769"/>
      <w:r>
        <w:rPr>
          <w:rFonts w:hint="eastAsia" w:eastAsia="宋体"/>
          <w:sz w:val="24"/>
          <w:szCs w:val="24"/>
          <w:lang w:val="en-US" w:eastAsia="zh-CN"/>
        </w:rPr>
        <w:t>10.7</w:t>
      </w:r>
      <w:r>
        <w:rPr>
          <w:rFonts w:hint="eastAsia" w:eastAsia="宋体"/>
          <w:sz w:val="24"/>
          <w:szCs w:val="24"/>
        </w:rPr>
        <w:t xml:space="preserve">      在对方没有完成连蹴权的情况下，若自己发球将本方刚放入的停球区内死球（相对于攻击方）击中，此时停球区内的球已被本方</w:t>
      </w:r>
      <w:r>
        <w:rPr>
          <w:rFonts w:hint="eastAsia" w:eastAsia="宋体"/>
          <w:sz w:val="24"/>
          <w:szCs w:val="24"/>
          <w:lang w:val="zh-CN" w:eastAsia="zh-CN"/>
        </w:rPr>
        <w:t>“击</w:t>
      </w:r>
      <w:r>
        <w:rPr>
          <w:rFonts w:hint="eastAsia" w:eastAsia="宋体"/>
          <w:sz w:val="24"/>
          <w:szCs w:val="24"/>
        </w:rPr>
        <w:t>活”，在裁判员给对方加1分后, 将目标球复位，攻方可以攻击场上任何一球。</w:t>
      </w:r>
    </w:p>
    <w:p w14:paraId="7D160BE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70" w:name="bookmark1529"/>
      <w:bookmarkEnd w:id="770"/>
      <w:r>
        <w:rPr>
          <w:rFonts w:hint="eastAsia" w:eastAsia="宋体"/>
          <w:sz w:val="24"/>
          <w:szCs w:val="24"/>
          <w:lang w:val="en-US" w:eastAsia="zh-CN"/>
        </w:rPr>
        <w:t>10.8</w:t>
      </w:r>
      <w:r>
        <w:rPr>
          <w:rFonts w:hint="eastAsia" w:eastAsia="宋体"/>
          <w:sz w:val="24"/>
          <w:szCs w:val="24"/>
        </w:rPr>
        <w:t xml:space="preserve">      队员蹴球，若身体触动了对方的死球，应给对方加1 分，死球变活球，将触动球复位，该队员失去连蹴权。</w:t>
      </w:r>
    </w:p>
    <w:p w14:paraId="79C3F51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71" w:name="bookmark1530"/>
      <w:bookmarkEnd w:id="771"/>
      <w:r>
        <w:rPr>
          <w:rFonts w:hint="eastAsia" w:eastAsia="宋体"/>
          <w:sz w:val="24"/>
          <w:szCs w:val="24"/>
          <w:lang w:val="en-US" w:eastAsia="zh-CN"/>
        </w:rPr>
        <w:t>10.9</w:t>
      </w:r>
      <w:r>
        <w:rPr>
          <w:rFonts w:hint="eastAsia" w:eastAsia="宋体"/>
          <w:sz w:val="24"/>
          <w:szCs w:val="24"/>
        </w:rPr>
        <w:t xml:space="preserve">      如队员一蹴将对方一球击成死球，再将对方第二球击出界后，球回旋同时，又击到区内死球，此时，第二球应放进停球区内，因为此时第一球已被击活。</w:t>
      </w:r>
    </w:p>
    <w:p w14:paraId="5025020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72" w:name="bookmark1531"/>
      <w:bookmarkEnd w:id="772"/>
      <w:r>
        <w:rPr>
          <w:rFonts w:hint="eastAsia" w:eastAsia="宋体"/>
          <w:sz w:val="24"/>
          <w:szCs w:val="24"/>
          <w:lang w:val="en-US" w:eastAsia="zh-CN"/>
        </w:rPr>
        <w:t>10.10</w:t>
      </w:r>
      <w:r>
        <w:rPr>
          <w:rFonts w:hint="eastAsia" w:eastAsia="宋体"/>
          <w:sz w:val="24"/>
          <w:szCs w:val="24"/>
        </w:rPr>
        <w:t xml:space="preserve">     队员放球时，触到对方的半活球，被触动的半活球要复位，它已为活球，此球可以攻击任何一球，也可以按半活球出停球区。</w:t>
      </w:r>
    </w:p>
    <w:p w14:paraId="63DD783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73" w:name="bookmark1532"/>
      <w:bookmarkEnd w:id="773"/>
      <w:r>
        <w:rPr>
          <w:rFonts w:hint="eastAsia" w:eastAsia="宋体"/>
          <w:sz w:val="24"/>
          <w:szCs w:val="24"/>
          <w:lang w:val="en-US" w:eastAsia="zh-CN"/>
        </w:rPr>
        <w:t>10.11</w:t>
      </w:r>
      <w:r>
        <w:rPr>
          <w:rFonts w:hint="eastAsia" w:eastAsia="宋体"/>
          <w:sz w:val="24"/>
          <w:szCs w:val="24"/>
        </w:rPr>
        <w:t xml:space="preserve">     一方一蹴将双方各一球击出界，对方球放置停球区，而本方出界球发球，在发球时，若触到死球，此时进攻方虽然有连蹴两次机会，但他在连蹴机会内，发球触到死球，他已丧失了所有的连蹴权。因为这不属于发球击活球的规定（该规定特指本方发球触到半活球），另按规 则</w:t>
      </w:r>
      <w:r>
        <w:rPr>
          <w:rFonts w:hint="eastAsia" w:eastAsia="宋体"/>
          <w:sz w:val="24"/>
          <w:szCs w:val="24"/>
          <w:lang w:val="en-US" w:eastAsia="en-US"/>
        </w:rPr>
        <w:t>10.5</w:t>
      </w:r>
      <w:r>
        <w:rPr>
          <w:rFonts w:hint="eastAsia" w:eastAsia="宋体"/>
          <w:sz w:val="24"/>
          <w:szCs w:val="24"/>
        </w:rPr>
        <w:t>规定，此事件属于比赛中触到死球。</w:t>
      </w:r>
    </w:p>
    <w:p w14:paraId="5205F6A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74" w:name="bookmark1533"/>
      <w:bookmarkEnd w:id="774"/>
      <w:r>
        <w:rPr>
          <w:rFonts w:hint="eastAsia" w:eastAsia="宋体"/>
          <w:sz w:val="24"/>
          <w:szCs w:val="24"/>
          <w:lang w:val="en-US" w:eastAsia="zh-CN"/>
        </w:rPr>
        <w:t>10.12</w:t>
      </w:r>
      <w:r>
        <w:rPr>
          <w:rFonts w:hint="eastAsia" w:eastAsia="宋体"/>
          <w:sz w:val="24"/>
          <w:szCs w:val="24"/>
        </w:rPr>
        <w:t xml:space="preserve">     出停球区时，只要触到任何一球，应给对方加1分，并将被触到的目标球复位。</w:t>
      </w:r>
    </w:p>
    <w:p w14:paraId="030DFD9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75" w:name="bookmark1534"/>
      <w:bookmarkEnd w:id="775"/>
      <w:r>
        <w:rPr>
          <w:rFonts w:hint="eastAsia" w:eastAsia="宋体"/>
          <w:sz w:val="24"/>
          <w:szCs w:val="24"/>
          <w:lang w:val="en-US" w:eastAsia="zh-CN"/>
        </w:rPr>
        <w:t>10.13</w:t>
      </w:r>
      <w:r>
        <w:rPr>
          <w:rFonts w:hint="eastAsia" w:eastAsia="宋体"/>
          <w:sz w:val="24"/>
          <w:szCs w:val="24"/>
        </w:rPr>
        <w:t xml:space="preserve">     若队员一蹴先击中对方一活球，目标球滚动中又触到死球，目标球又出界，应视为先触到有效球，即攻方得4 分，防守方得1分。</w:t>
      </w:r>
    </w:p>
    <w:p w14:paraId="0AD781D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76" w:name="bookmark1535"/>
      <w:bookmarkEnd w:id="776"/>
      <w:r>
        <w:rPr>
          <w:rFonts w:hint="eastAsia" w:eastAsia="宋体"/>
          <w:sz w:val="24"/>
          <w:szCs w:val="24"/>
          <w:lang w:val="en-US" w:eastAsia="zh-CN"/>
        </w:rPr>
        <w:t>10.14</w:t>
      </w:r>
      <w:r>
        <w:rPr>
          <w:rFonts w:hint="eastAsia" w:eastAsia="宋体"/>
          <w:sz w:val="24"/>
          <w:szCs w:val="24"/>
        </w:rPr>
        <w:t xml:space="preserve">     在连蹴两次或三次时，不可以用第一次连蹴机会将半活球蹴出停球区，或用于回避半活球的方法，再将球进行第二或第三蹴。如果将上述两种打法用于连蹴中的最后一蹴是可以的，否则视为擅自更换用球或用错球。</w:t>
      </w:r>
    </w:p>
    <w:p w14:paraId="1A70195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lang w:val="en-US" w:eastAsia="zh-CN"/>
        </w:rPr>
        <w:t>10.15</w:t>
      </w:r>
      <w:bookmarkStart w:id="777" w:name="bookmark1536"/>
      <w:bookmarkEnd w:id="777"/>
      <w:r>
        <w:rPr>
          <w:rFonts w:hint="eastAsia" w:eastAsia="宋体"/>
          <w:sz w:val="24"/>
          <w:szCs w:val="24"/>
        </w:rPr>
        <w:t xml:space="preserve">     如遇本球先直接触到死球，只按所触到的死球给对方加分，以后的情况不再计分；如遇本球间接触到死球或先击到活球，而活球又触到死球，则先计本球主动得分后计死球得分；当死球和其他球同时被击中，则视为先击中死球。</w:t>
      </w:r>
    </w:p>
    <w:p w14:paraId="58B223F0">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78" w:name="bookmark1537"/>
      <w:bookmarkEnd w:id="778"/>
      <w:r>
        <w:rPr>
          <w:rFonts w:hint="eastAsia" w:eastAsia="宋体"/>
          <w:sz w:val="24"/>
          <w:szCs w:val="24"/>
          <w:lang w:val="en-US" w:eastAsia="zh-CN"/>
        </w:rPr>
        <w:t>10.16</w:t>
      </w:r>
      <w:r>
        <w:rPr>
          <w:rFonts w:hint="eastAsia" w:eastAsia="宋体"/>
          <w:sz w:val="24"/>
          <w:szCs w:val="24"/>
        </w:rPr>
        <w:t xml:space="preserve">     当一队在停球区内有一个半活球时，如果另一球又被击出界，此时这个出界球应发球。</w:t>
      </w:r>
    </w:p>
    <w:p w14:paraId="54917EC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79" w:name="bookmark1538"/>
      <w:bookmarkEnd w:id="779"/>
      <w:r>
        <w:rPr>
          <w:rFonts w:hint="eastAsia" w:eastAsia="宋体"/>
          <w:sz w:val="24"/>
          <w:szCs w:val="24"/>
          <w:lang w:val="en-US" w:eastAsia="zh-CN"/>
        </w:rPr>
        <w:t>10.17</w:t>
      </w:r>
      <w:r>
        <w:rPr>
          <w:rFonts w:hint="eastAsia" w:eastAsia="宋体"/>
          <w:sz w:val="24"/>
          <w:szCs w:val="24"/>
        </w:rPr>
        <w:t xml:space="preserve">     半活球出区时，如果球出界，在给对方加分后，</w:t>
      </w:r>
      <w:r>
        <w:rPr>
          <w:rFonts w:hint="eastAsia" w:eastAsia="宋体"/>
          <w:sz w:val="24"/>
          <w:szCs w:val="24"/>
          <w:lang w:eastAsia="zh-CN"/>
        </w:rPr>
        <w:t>由裁判员复位后，</w:t>
      </w:r>
      <w:r>
        <w:rPr>
          <w:rFonts w:hint="eastAsia" w:eastAsia="宋体"/>
          <w:sz w:val="24"/>
          <w:szCs w:val="24"/>
        </w:rPr>
        <w:t>重新出区。</w:t>
      </w:r>
    </w:p>
    <w:p w14:paraId="423D554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80" w:name="bookmark1539"/>
      <w:bookmarkEnd w:id="780"/>
      <w:r>
        <w:rPr>
          <w:rFonts w:hint="eastAsia" w:eastAsia="宋体"/>
          <w:sz w:val="24"/>
          <w:szCs w:val="24"/>
          <w:lang w:val="en-US" w:eastAsia="zh-CN"/>
        </w:rPr>
        <w:t>10.18</w:t>
      </w:r>
      <w:r>
        <w:rPr>
          <w:rFonts w:hint="eastAsia" w:eastAsia="宋体"/>
          <w:sz w:val="24"/>
          <w:szCs w:val="24"/>
        </w:rPr>
        <w:t xml:space="preserve">     在停球区内的死球，被对方人为触活后，此球可以出区，也可以进攻他球。</w:t>
      </w:r>
    </w:p>
    <w:p w14:paraId="533A4A3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bookmarkStart w:id="781" w:name="bookmark1540"/>
      <w:bookmarkEnd w:id="781"/>
      <w:r>
        <w:rPr>
          <w:rFonts w:hint="eastAsia" w:eastAsia="宋体"/>
          <w:sz w:val="24"/>
          <w:szCs w:val="24"/>
          <w:lang w:val="en-US" w:eastAsia="zh-CN"/>
        </w:rPr>
        <w:t>10.19</w:t>
      </w:r>
      <w:r>
        <w:rPr>
          <w:rFonts w:hint="eastAsia" w:eastAsia="宋体"/>
          <w:sz w:val="24"/>
          <w:szCs w:val="24"/>
        </w:rPr>
        <w:t xml:space="preserve">     放置死球时，没有放进区，应给对方加1分，重新放好。但当攻方比分达到差1分停止或结束比赛（如49或 99分）时，如果裁判员认为被攻方故意以此剥夺攻方进攻权，以达到结束比赛的目的，此情况应属于规则 </w:t>
      </w:r>
      <w:r>
        <w:rPr>
          <w:rFonts w:hint="eastAsia" w:eastAsia="宋体"/>
          <w:sz w:val="24"/>
          <w:szCs w:val="24"/>
          <w:lang w:val="en-US" w:eastAsia="en-US"/>
        </w:rPr>
        <w:t>15.4.3</w:t>
      </w:r>
      <w:r>
        <w:rPr>
          <w:rFonts w:hint="eastAsia" w:eastAsia="宋体"/>
          <w:sz w:val="24"/>
          <w:szCs w:val="24"/>
        </w:rPr>
        <w:t>的犯规，此时攻方虽已达到或超过50或100分</w:t>
      </w:r>
      <w:r>
        <w:rPr>
          <w:rFonts w:hint="eastAsia" w:eastAsia="宋体"/>
          <w:sz w:val="24"/>
          <w:szCs w:val="24"/>
          <w:lang w:eastAsia="zh-CN"/>
        </w:rPr>
        <w:t>，</w:t>
      </w:r>
      <w:r>
        <w:rPr>
          <w:rFonts w:hint="eastAsia" w:eastAsia="宋体"/>
          <w:sz w:val="24"/>
          <w:szCs w:val="24"/>
        </w:rPr>
        <w:t>但有权选择行使或放弃继续蹴击球的权利，实际比分按选择后的行动结果计算。</w:t>
      </w:r>
    </w:p>
    <w:p w14:paraId="6670DDF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bookmarkStart w:id="782" w:name="bookmark1541"/>
      <w:bookmarkEnd w:id="782"/>
      <w:r>
        <w:rPr>
          <w:rFonts w:hint="eastAsia"/>
          <w:b/>
          <w:bCs/>
          <w:sz w:val="24"/>
          <w:szCs w:val="24"/>
          <w:lang w:val="en-US" w:eastAsia="zh-CN"/>
        </w:rPr>
        <w:t>11</w:t>
      </w:r>
      <w:r>
        <w:rPr>
          <w:rFonts w:hint="eastAsia"/>
          <w:b/>
          <w:bCs/>
          <w:sz w:val="24"/>
          <w:szCs w:val="24"/>
        </w:rPr>
        <w:t xml:space="preserve">       </w:t>
      </w:r>
      <w:r>
        <w:rPr>
          <w:rFonts w:hint="eastAsia"/>
          <w:b/>
          <w:bCs/>
          <w:sz w:val="24"/>
          <w:szCs w:val="24"/>
          <w:lang w:val="en-US" w:eastAsia="zh-CN"/>
        </w:rPr>
        <w:t>蹴击球与连蹴</w:t>
      </w:r>
    </w:p>
    <w:p w14:paraId="0FF7DC9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bookmarkStart w:id="783" w:name="bookmark1542"/>
      <w:bookmarkEnd w:id="783"/>
      <w:r>
        <w:rPr>
          <w:rFonts w:hint="eastAsia" w:eastAsia="宋体"/>
          <w:sz w:val="24"/>
          <w:szCs w:val="24"/>
          <w:lang w:val="en-US" w:eastAsia="zh-CN"/>
        </w:rPr>
        <w:t>11.1      蹴击球</w:t>
      </w:r>
    </w:p>
    <w:p w14:paraId="19714A41">
      <w:pPr>
        <w:keepNext w:val="0"/>
        <w:keepLines w:val="0"/>
        <w:pageBreakBefore w:val="0"/>
        <w:widowControl w:val="0"/>
        <w:kinsoku/>
        <w:wordWrap/>
        <w:overflowPunct/>
        <w:topLinePunct w:val="0"/>
        <w:autoSpaceDE/>
        <w:autoSpaceDN/>
        <w:bidi w:val="0"/>
        <w:adjustRightInd/>
        <w:snapToGrid/>
        <w:spacing w:line="360" w:lineRule="auto"/>
        <w:ind w:left="1254" w:leftChars="581" w:firstLine="49" w:firstLineChars="20"/>
        <w:textAlignment w:val="auto"/>
        <w:rPr>
          <w:rFonts w:hint="eastAsia" w:eastAsia="宋体"/>
          <w:sz w:val="24"/>
          <w:szCs w:val="24"/>
          <w:lang w:val="en-US" w:eastAsia="zh-CN"/>
        </w:rPr>
      </w:pPr>
      <w:r>
        <w:rPr>
          <w:rFonts w:hint="eastAsia" w:eastAsia="宋体"/>
          <w:sz w:val="24"/>
          <w:szCs w:val="24"/>
          <w:lang w:val="en-US" w:eastAsia="zh-CN"/>
        </w:rPr>
        <w:t>蹴击球时以脚跟先着地，由脚掌触及球面将球向前蹴击、挤压或推送出</w:t>
      </w:r>
      <w:r>
        <w:rPr>
          <w:rFonts w:hint="eastAsia" w:eastAsia="宋体"/>
          <w:sz w:val="24"/>
          <w:szCs w:val="24"/>
          <w:lang w:val="en-US" w:eastAsia="zh-Hans"/>
        </w:rPr>
        <w:t>，</w:t>
      </w:r>
      <w:r>
        <w:rPr>
          <w:rFonts w:hint="eastAsia" w:eastAsia="宋体"/>
          <w:sz w:val="24"/>
          <w:szCs w:val="24"/>
          <w:lang w:val="en-US" w:eastAsia="zh-CN"/>
        </w:rPr>
        <w:t>挤压后再触球，则犯规，不再连蹴。脚掌触及球后的晃动只限于向两侧的，不能向前滑动，晃动后应回到原点。蹴球时的动作不能有脚已离开球体又连续触球的两次击球动作。蹴球动作是否犯规，以当场裁判员判罚为准。</w:t>
      </w:r>
    </w:p>
    <w:p w14:paraId="08652E1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11.2      连蹴</w:t>
      </w:r>
    </w:p>
    <w:p w14:paraId="6BAE868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11.2.1    连蹴一次</w:t>
      </w:r>
    </w:p>
    <w:p w14:paraId="242CC0D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蹴击球击中任何一球，可以用本方任何一球连蹴一次。</w:t>
      </w:r>
    </w:p>
    <w:p w14:paraId="5EAC1B7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11.2.2    连蹴两次</w:t>
      </w:r>
    </w:p>
    <w:p w14:paraId="25DE0A7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11.2.2.1   蹴击中两球，可以用本方任何一球连蹴两次。</w:t>
      </w:r>
    </w:p>
    <w:p w14:paraId="6A21F80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11.2.3    连蹴三次</w:t>
      </w:r>
    </w:p>
    <w:p w14:paraId="3A06104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11.2.3.1   一蹴击中三球，可以用本方任何一球连蹴三次。</w:t>
      </w:r>
    </w:p>
    <w:p w14:paraId="027EEF3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11.2.3.2   连蹴两次或三次时，只要本球不出界，允许在对方得分前提下违规蹴球进攻第一次，接着再正常进行第二次或第三次蹴球。</w:t>
      </w:r>
    </w:p>
    <w:p w14:paraId="032520F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11.2.3.3   获得连蹴两次或三次机会，攻方队员可以选择本方任何一球连蹴，这包括连续换球连蹴。但在连蹴完成之前，出现下列情况，将立即丧失连蹴权：</w:t>
      </w:r>
    </w:p>
    <w:p w14:paraId="20BFB127">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11.2.3.3.1 直接或间接攻击到死球（包括用身体触到）。</w:t>
      </w:r>
    </w:p>
    <w:p w14:paraId="4978EE2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11.2.3.3.2 本球出界，它包括发本方目标球将自己的本球击出界。</w:t>
      </w:r>
    </w:p>
    <w:p w14:paraId="7368F53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11.2.2.3.3 蹴球后，脚又触到球或球触脚。</w:t>
      </w:r>
    </w:p>
    <w:p w14:paraId="4865FF6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11.2.3.4   发球过程中出现11.2.3.3.1-11.2.2.3.3条款中的任一情况，将取消全部连蹴机会，出现其他情况，按规定给对方加分，其仍具备连蹴次数。</w:t>
      </w:r>
    </w:p>
    <w:p w14:paraId="70BAF03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11.2.4    队员用挤压蹴球方法，将两球或三球击中后，本球在回旋时又触到脚时，应对球触脚的行为进行判罚，给对方加1分，同时失去连蹴权。</w:t>
      </w:r>
    </w:p>
    <w:p w14:paraId="425DB0F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11.3      将对方两球蹴击出界，先出界球由队员将球放置停球区，另一球则由队员在同号发球区发球。</w:t>
      </w:r>
    </w:p>
    <w:p w14:paraId="0A9BD49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11.4      蹴击球或连蹴球必须攻向目标球。在蹴击球或连蹴时，若本球距目标球 超过2米，蹴击球必须向目标球前进至少1米方视为进攻球。若少于2米时，进攻球前距离可不受至少1米的限制。但起止点方向必须向目标球前进。</w:t>
      </w:r>
    </w:p>
    <w:p w14:paraId="78E8748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11.5      蹴击球移动距离以起点到止点为准。</w:t>
      </w:r>
    </w:p>
    <w:p w14:paraId="0455B817">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11.6      如果队员在本轮次的最后一蹴，又击中两球或三球，他可以再连蹴一次或两次。</w:t>
      </w:r>
    </w:p>
    <w:p w14:paraId="3814759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11.7      裁判员下达口令后，运动员应在15秒以内完成蹴球动作。</w:t>
      </w:r>
    </w:p>
    <w:p w14:paraId="0FA59A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12</w:t>
      </w:r>
      <w:r>
        <w:rPr>
          <w:rFonts w:hint="eastAsia"/>
          <w:b/>
          <w:bCs/>
          <w:sz w:val="24"/>
          <w:szCs w:val="24"/>
        </w:rPr>
        <w:t xml:space="preserve">       </w:t>
      </w:r>
      <w:r>
        <w:rPr>
          <w:rFonts w:hint="eastAsia"/>
          <w:b/>
          <w:bCs/>
          <w:sz w:val="24"/>
          <w:szCs w:val="24"/>
          <w:lang w:val="en-US" w:eastAsia="zh-CN"/>
        </w:rPr>
        <w:t>出界球</w:t>
      </w:r>
    </w:p>
    <w:p w14:paraId="4C6F34A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12.1      球体着地点脱离场地滚出边线并停止在边线外即为出界。</w:t>
      </w:r>
    </w:p>
    <w:p w14:paraId="454A23B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12.2      判断球是否出界以球自然滚动的最后停止点为判定点，本球和目标球凡触到场外任何比赛设置的物体附属物而弹回场内均属出界球。在这次蹴球中被出界球挡回或触到的球，如果没有触到任何场外比赛设置的物体附属物，则以止点判断是否出界。</w:t>
      </w:r>
    </w:p>
    <w:p w14:paraId="47F998C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12.3      本球出界或球被本方球击出界，应由队员在15秒之内用手将出界球放在与球同号的发球区，然后按发球的规则将球发出。</w:t>
      </w:r>
    </w:p>
    <w:p w14:paraId="6C76302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12.4      球被对方球击出界，应由队员在15秒之内将出界球放置于中心圆停球区内。如果两个球同时被蹴击出界，则按规则11.3执行。</w:t>
      </w:r>
    </w:p>
    <w:p w14:paraId="68078B2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12.5      本球击中对方球而双方球均出界，则守方先处置球。</w:t>
      </w:r>
    </w:p>
    <w:p w14:paraId="602BB24B">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12.6      球出界后，处置球的方法是:</w:t>
      </w:r>
    </w:p>
    <w:p w14:paraId="3F925CA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12.6.1    将已方球蹴出界，由蹴球队员自己拣球、放球、发球。</w:t>
      </w:r>
    </w:p>
    <w:p w14:paraId="2726FBE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12.6.2    被对方蹴出界的球，由与球同号队员拣球、放球、发球。</w:t>
      </w:r>
    </w:p>
    <w:p w14:paraId="2491CF9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12.7      本球出界无连蹴权。</w:t>
      </w:r>
    </w:p>
    <w:p w14:paraId="2478E1F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12.8      若受到外界自然干扰，将场内的静止球改变位置或将场内、场外的活动球挡在界内、外，均以最后球的止点来判定结果。</w:t>
      </w:r>
    </w:p>
    <w:p w14:paraId="7F28725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12.9      当雨天球上粘有砂粒、胶粒或其他异物时，如果球出界，在拣球、放球的过程中允许擦球，但是必须符合规则中对时间的规定。其他情况下不允许擦球。</w:t>
      </w:r>
    </w:p>
    <w:p w14:paraId="5BAF7EA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13</w:t>
      </w:r>
      <w:r>
        <w:rPr>
          <w:rFonts w:hint="eastAsia"/>
          <w:b/>
          <w:bCs/>
          <w:sz w:val="24"/>
          <w:szCs w:val="24"/>
        </w:rPr>
        <w:t xml:space="preserve">       </w:t>
      </w:r>
      <w:r>
        <w:rPr>
          <w:rFonts w:hint="eastAsia"/>
          <w:b/>
          <w:bCs/>
          <w:sz w:val="24"/>
          <w:szCs w:val="24"/>
          <w:lang w:val="en-US" w:eastAsia="zh-CN"/>
        </w:rPr>
        <w:t>回避球</w:t>
      </w:r>
    </w:p>
    <w:p w14:paraId="1FEEA24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13.1      回避球是指由队员申请，经裁判员同意，可以不向对方球进攻而蹴向任何方向，任何距离的球。</w:t>
      </w:r>
    </w:p>
    <w:p w14:paraId="4765E28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13.2      每场比赛只允许每名队员在赛中休息前后各享有一次回避球申请权，若休息前未用，不得补加用于休息后的比赛中。</w:t>
      </w:r>
    </w:p>
    <w:p w14:paraId="1C1F430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13.3      回避球如出现其他情况，则判本球犯规由对方得分。</w:t>
      </w:r>
    </w:p>
    <w:p w14:paraId="4AA9F9E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13.4      在连蹴两次或三次时，可以用任何一球回避，但不适于规则10.14条规定。</w:t>
      </w:r>
    </w:p>
    <w:p w14:paraId="6F6823A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在连蹴两次或三次时，只能在最后一蹴时回避球，如果不是最后一蹴回避球则视为放弃所有蹴球机会。</w:t>
      </w:r>
    </w:p>
    <w:p w14:paraId="5502465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13.5      发球不得回避。</w:t>
      </w:r>
    </w:p>
    <w:p w14:paraId="53E4E6C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13.6      如果队员发球，击中停球区内或场内任何球，此后他利用所发球又获得连蹴两次的机会，不允许换球连蹴，前提是发球时他触到任何一球，只能将这次机会视为“用发出的球”(规则10．4)那条规定，在最后一蹴时，可以回避另一球。</w:t>
      </w:r>
    </w:p>
    <w:p w14:paraId="5A68DEF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13.7      队员回避球中击到球，将按下列情况进行处理：</w:t>
      </w:r>
    </w:p>
    <w:p w14:paraId="6E7CCA5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13.7.1    击中对方球，对方得1分。</w:t>
      </w:r>
    </w:p>
    <w:p w14:paraId="79ED5E57">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 xml:space="preserve">13.7.2    将对方球击出界，对方得4分。 </w:t>
      </w:r>
    </w:p>
    <w:p w14:paraId="2469B68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13.7.3    击中本方球，对方得1分。</w:t>
      </w:r>
    </w:p>
    <w:p w14:paraId="3F771CB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13.7.4    击中死球，对方得1分，目标球要复位。</w:t>
      </w:r>
    </w:p>
    <w:p w14:paraId="34FA279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13.7.5    将死球击出界，对方得4分，目标球要复位。</w:t>
      </w:r>
    </w:p>
    <w:p w14:paraId="5E8D820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13.7.6    本球出界，对方得2分。</w:t>
      </w:r>
    </w:p>
    <w:p w14:paraId="1BD0020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13.7.7    将本方球击出界，对方得2分。</w:t>
      </w:r>
    </w:p>
    <w:p w14:paraId="05459FE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13.7.8    击中若干球，按相应情况给对方加分。</w:t>
      </w:r>
    </w:p>
    <w:p w14:paraId="22563E2B">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sz w:val="24"/>
          <w:szCs w:val="24"/>
          <w:lang w:val="en-US" w:eastAsia="zh-CN"/>
        </w:rPr>
      </w:pPr>
      <w:r>
        <w:rPr>
          <w:rFonts w:hint="eastAsia" w:eastAsia="宋体"/>
          <w:sz w:val="24"/>
          <w:szCs w:val="24"/>
          <w:lang w:val="en-US" w:eastAsia="zh-CN"/>
        </w:rPr>
        <w:t>13.7.9    回避球出界，给对方加2分，发球恢复比赛。</w:t>
      </w:r>
    </w:p>
    <w:p w14:paraId="1486F28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14</w:t>
      </w:r>
      <w:r>
        <w:rPr>
          <w:rFonts w:hint="eastAsia"/>
          <w:b/>
          <w:bCs/>
          <w:sz w:val="24"/>
          <w:szCs w:val="24"/>
        </w:rPr>
        <w:t xml:space="preserve">       </w:t>
      </w:r>
      <w:r>
        <w:rPr>
          <w:rFonts w:hint="eastAsia"/>
          <w:b/>
          <w:bCs/>
          <w:sz w:val="24"/>
          <w:szCs w:val="24"/>
          <w:lang w:val="en-US" w:eastAsia="zh-CN"/>
        </w:rPr>
        <w:t>主动得分</w:t>
      </w:r>
    </w:p>
    <w:p w14:paraId="4E54D8E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14.1      本球击中对方一活球得1分。</w:t>
      </w:r>
    </w:p>
    <w:p w14:paraId="1477774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14.2      本球将对方一活球击出界得4分。</w:t>
      </w:r>
    </w:p>
    <w:p w14:paraId="173B7AE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14.3      蹴球中如遇多种情况同时出现，按事实，相应累计得分。</w:t>
      </w:r>
    </w:p>
    <w:p w14:paraId="721E2B1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14.4      当两球相连，队员蹴球的一刹那，已经产生了得失分，如果随后发生其他情况，按规则规定得失分。</w:t>
      </w:r>
    </w:p>
    <w:p w14:paraId="589EB72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14.5      当两球相碰后，在同时向前滚动中本球与目标球、目标球与本球又数次相撞，只记第一次撞击的分数。</w:t>
      </w:r>
    </w:p>
    <w:p w14:paraId="4FF287B0">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14.6      一蹴同时击中对方两球，其中一球被击出界，应判攻方得5分。</w:t>
      </w:r>
    </w:p>
    <w:p w14:paraId="1302E5F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14.7      当队员瞄准双方各一球，欲想获得击中两球，连蹴两次机会，但未击中任何一球时，裁判员应以本球行进路线是远离哪方球为准。如果球行进的路线近于本方球而远离对方球，则视为击本方球未中。</w:t>
      </w:r>
    </w:p>
    <w:p w14:paraId="0B5158E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14.8      队员击自己的球未中，而本球出界，应判对方得3分。</w:t>
      </w:r>
    </w:p>
    <w:p w14:paraId="0031F36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15</w:t>
      </w:r>
      <w:r>
        <w:rPr>
          <w:rFonts w:hint="eastAsia"/>
          <w:b/>
          <w:bCs/>
          <w:sz w:val="24"/>
          <w:szCs w:val="24"/>
        </w:rPr>
        <w:t xml:space="preserve">       </w:t>
      </w:r>
      <w:r>
        <w:rPr>
          <w:rFonts w:hint="eastAsia"/>
          <w:b/>
          <w:bCs/>
          <w:sz w:val="24"/>
          <w:szCs w:val="24"/>
          <w:lang w:val="en-US" w:eastAsia="zh-CN"/>
        </w:rPr>
        <w:t>被动得分</w:t>
      </w:r>
    </w:p>
    <w:p w14:paraId="15FC777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15.1      对方得1分</w:t>
      </w:r>
    </w:p>
    <w:p w14:paraId="3D874EA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15.1.1    当第一次或第二次蹴球时，出现下列情况，攻方队员已失去蹴球机会：</w:t>
      </w:r>
    </w:p>
    <w:p w14:paraId="7BE83A3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15.1.1.1  蹴球或连蹴时，攻击死球。</w:t>
      </w:r>
    </w:p>
    <w:p w14:paraId="2481F4D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15.1.1.2  蹴击球后又连续以脚触球或球触脚。</w:t>
      </w:r>
    </w:p>
    <w:p w14:paraId="1F9514D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15.1.2    当第一次或第二次蹴球时，出现下列情况，攻方队员已失去一次蹴球机会，判对方得1分后，仍然可以完成接下来的蹴球机会：</w:t>
      </w:r>
    </w:p>
    <w:p w14:paraId="65F76C10">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15.1.2.1  进攻方向或距离不符合规则要求。</w:t>
      </w:r>
    </w:p>
    <w:p w14:paraId="71FA158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15.1.2.2  发球失误，球已经被触动。</w:t>
      </w:r>
    </w:p>
    <w:p w14:paraId="4E1215F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15.1.2.3  蹴击球动作不符合规定，如滑球、拨球、拉球、捅球等。</w:t>
      </w:r>
    </w:p>
    <w:p w14:paraId="3F85F85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15.1.2.4  有意击本方球未中。</w:t>
      </w:r>
    </w:p>
    <w:p w14:paraId="559CBE80">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15.1.2.5  蹴击球前使球滚动。</w:t>
      </w:r>
    </w:p>
    <w:p w14:paraId="4914931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15.1.2.6  比赛中，裁判员认为非故意使身体或其他物体触及场内任何一球。</w:t>
      </w:r>
    </w:p>
    <w:p w14:paraId="5288937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15.1.3    队员蹴球前发生下列情况，判对方得1分后，允许队员继续比赛：</w:t>
      </w:r>
    </w:p>
    <w:p w14:paraId="1C018CE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15.1.3.1  未经裁判员允许队员擅自进入场内。</w:t>
      </w:r>
    </w:p>
    <w:p w14:paraId="051A798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15.1.3.2  未经裁判员允许而擅自蹴击球。</w:t>
      </w:r>
    </w:p>
    <w:p w14:paraId="038BEAF0">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15.1.3.3  未按时完成蹴击球。</w:t>
      </w:r>
    </w:p>
    <w:p w14:paraId="3AA3F96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15.1.3.4  用声音或其他方式间接影响对方蹴击球。</w:t>
      </w:r>
    </w:p>
    <w:p w14:paraId="08819F4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15.1.3.5  擅自更换人次，如：双蹴时同方队员顺序错误。</w:t>
      </w:r>
    </w:p>
    <w:p w14:paraId="6BDE833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15.1.3.6  擅自更换比赛用球，如：用对方球击本方球等。</w:t>
      </w:r>
    </w:p>
    <w:p w14:paraId="760ABC4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15.1.3.7  未按规则蹴击球，如：处置球的先后顺序错误；放错发球区等。</w:t>
      </w:r>
    </w:p>
    <w:p w14:paraId="1501B91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15.1.3.8  不满裁判员的判决而影响比赛正常进行。</w:t>
      </w:r>
    </w:p>
    <w:p w14:paraId="146DD03B">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15.1.3.9  放定球后又触及球。</w:t>
      </w:r>
    </w:p>
    <w:p w14:paraId="631136F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15.1.3.10 选号已确定先后发球权，裁判员发出放球口令，运动员未按时完成放球。</w:t>
      </w:r>
    </w:p>
    <w:p w14:paraId="663E8B4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15.1.3.11 放置死球时触及任何一球。若与其他球相连时，应由本人重新放置。</w:t>
      </w:r>
    </w:p>
    <w:p w14:paraId="35E927E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15.1.3.12 违规蹴球，如：在连蹴两次或三次时，先将球蹴出停球区。</w:t>
      </w:r>
    </w:p>
    <w:p w14:paraId="5EF06BC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15.1.4    如遇规则15.2.1-15.2.4；15.3.1- 15.3.2和下列情况出现在连蹴两次或三次的第一次蹴球中，则视为队员已失去一次蹴球机会，允许队员连蹴第二次或第三蹴。</w:t>
      </w:r>
    </w:p>
    <w:p w14:paraId="3B114FD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15.1.4.1  发球未触及中心圆。</w:t>
      </w:r>
    </w:p>
    <w:p w14:paraId="28F3DF5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15.1.4.2  发球直接或间接触及任何一球，触死球则无连蹴权。</w:t>
      </w:r>
    </w:p>
    <w:p w14:paraId="33E89AE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15.2     对方得2分：</w:t>
      </w:r>
    </w:p>
    <w:p w14:paraId="0F1DA66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15.2.1    将本方目标球蹴出界。</w:t>
      </w:r>
    </w:p>
    <w:p w14:paraId="548C5A07">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15.2.2    发球时目标球出界。</w:t>
      </w:r>
    </w:p>
    <w:p w14:paraId="6A9EAA8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15.2.3    发球直接或间接将本方目标球蹴出界。</w:t>
      </w:r>
    </w:p>
    <w:p w14:paraId="17BE03B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15.2.4    半活球出停球区时，无论在区内或区外将本方球击出界。</w:t>
      </w:r>
    </w:p>
    <w:p w14:paraId="6D5BB630">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15.3      对方得4分：</w:t>
      </w:r>
    </w:p>
    <w:p w14:paraId="090410F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15.3.1    发球直接或间接将对方球蹴出界。</w:t>
      </w:r>
    </w:p>
    <w:p w14:paraId="53B9847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15.3.2    半活球出停球区时，无论在区内或区外直接或间接将对方球击出界。</w:t>
      </w:r>
    </w:p>
    <w:p w14:paraId="08857CA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15.3.3    直接或间接将死球击出界。</w:t>
      </w:r>
    </w:p>
    <w:p w14:paraId="0EACA53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15.4      对方得累加分：</w:t>
      </w:r>
    </w:p>
    <w:p w14:paraId="0EEAE54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15.4.1    发球或蹴击球时出现蹴球动作犯规在先而随之触或击到任何一球，只对犯规方进行判罚，给对方加分，其后情况不再累计。</w:t>
      </w:r>
    </w:p>
    <w:p w14:paraId="19A6041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15.4.2    当对方有蹴球权并仅差1分就停止或结束比赛（如49或99分）时，出现故意用身体任何部位（脚蹴球出界除外）、言语或行动进行犯规，以主动为对方加1分让比赛结束，使攻方因失去应有进攻机会而少得分的故意犯规情况，将被视为违反了规则15.4.3的规定，由裁判员根据当时的场上情况按“可能出现的最高得分给攻方加分”。此时攻方虽已达到或超过50或100分，但有权选择行使或放弃继续蹴击球的权利，实际比分按选择后的行动结果和裁判员的加分累加计算。但此条不适用于在己方获得蹴球权时。</w:t>
      </w:r>
    </w:p>
    <w:p w14:paraId="1BD09DD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15.4.3    队员为获得不正当利益，故意将正在滚动的球挡在界内或提前将球拿出界外，被犯规方可以选择将被触动的球放在界内或界外。此时，如该犯规队员进攻，他不能进攻任何一球，否则将给对方加分后，目标球复位。此种犯规发生的现象有：</w:t>
      </w:r>
    </w:p>
    <w:p w14:paraId="18F43147">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 xml:space="preserve">15.4.3.1  </w:t>
      </w:r>
      <w:r>
        <w:rPr>
          <w:rFonts w:hint="default" w:eastAsia="宋体"/>
          <w:sz w:val="24"/>
          <w:szCs w:val="24"/>
          <w:lang w:eastAsia="zh-CN"/>
        </w:rPr>
        <w:t xml:space="preserve"> </w:t>
      </w:r>
      <w:r>
        <w:rPr>
          <w:rFonts w:hint="eastAsia" w:eastAsia="宋体"/>
          <w:sz w:val="24"/>
          <w:szCs w:val="24"/>
          <w:lang w:val="en-US" w:eastAsia="zh-CN"/>
        </w:rPr>
        <w:t>攻方或守方将正在运行的本球挡在界内或触到界外。</w:t>
      </w:r>
    </w:p>
    <w:p w14:paraId="16B4D6F5">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 xml:space="preserve">15.4.3.2  </w:t>
      </w:r>
      <w:r>
        <w:rPr>
          <w:rFonts w:hint="default" w:eastAsia="宋体"/>
          <w:sz w:val="24"/>
          <w:szCs w:val="24"/>
          <w:lang w:eastAsia="zh-CN"/>
        </w:rPr>
        <w:t xml:space="preserve"> </w:t>
      </w:r>
      <w:r>
        <w:rPr>
          <w:rFonts w:hint="eastAsia" w:eastAsia="宋体"/>
          <w:sz w:val="24"/>
          <w:szCs w:val="24"/>
          <w:lang w:val="en-US" w:eastAsia="zh-CN"/>
        </w:rPr>
        <w:t>攻方或守方将正在运行的目标球挡在界内或触到界外。</w:t>
      </w:r>
    </w:p>
    <w:p w14:paraId="6C63FFD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15.4.4    比赛中如遇两种或两种以上受罚情况同时出现，按事实，累计给对方加分。</w:t>
      </w:r>
    </w:p>
    <w:p w14:paraId="5EB8063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16</w:t>
      </w:r>
      <w:r>
        <w:rPr>
          <w:rFonts w:hint="eastAsia"/>
          <w:b/>
          <w:bCs/>
          <w:sz w:val="24"/>
          <w:szCs w:val="24"/>
        </w:rPr>
        <w:t xml:space="preserve">       </w:t>
      </w:r>
      <w:r>
        <w:rPr>
          <w:rFonts w:hint="eastAsia"/>
          <w:b/>
          <w:bCs/>
          <w:sz w:val="24"/>
          <w:szCs w:val="24"/>
          <w:lang w:val="en-US" w:eastAsia="zh-CN"/>
        </w:rPr>
        <w:t>比赛暂停</w:t>
      </w:r>
    </w:p>
    <w:p w14:paraId="5F2CAA5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16.1      比赛中，若参赛队需要暂停比赛，须由教练员或队员在本方取得蹴球权时向裁判员提出请求，经裁判员允许后方可行使暂停。</w:t>
      </w:r>
    </w:p>
    <w:p w14:paraId="01ACBC7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16.2      每场比赛允许每队在赛中休息前后各请求暂停1次，每次时间为1分钟。暂停时，可以进行技术指导。</w:t>
      </w:r>
    </w:p>
    <w:p w14:paraId="71764CA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16.3      在暂停时间内，队员不能出场（如设有挡板则以挡板为界）接受指导，教练员不能进场指导。</w:t>
      </w:r>
    </w:p>
    <w:p w14:paraId="17F218F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16.4      若场上队员发生意外，该队可以要求暂停比赛，但时间不得超过5分钟。</w:t>
      </w:r>
    </w:p>
    <w:p w14:paraId="3EAD10C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 xml:space="preserve">16.5      因场上意外情况需要做处理，裁判员可令比赛暂停，待处理完毕立即恢复比赛。 </w:t>
      </w:r>
    </w:p>
    <w:p w14:paraId="68A1F10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16.6      甲方进攻人次轮过后，乙方可以在处置球前，立即提出暂停。</w:t>
      </w:r>
    </w:p>
    <w:p w14:paraId="6CD9A42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p w14:paraId="7ECDECD7">
      <w:pPr>
        <w:pStyle w:val="4"/>
        <w:bidi w:val="0"/>
        <w:jc w:val="center"/>
        <w:outlineLvl w:val="0"/>
        <w:rPr>
          <w:rFonts w:hint="eastAsia" w:ascii="宋体" w:hAnsi="宋体" w:eastAsia="宋体" w:cs="宋体"/>
          <w:sz w:val="24"/>
          <w:szCs w:val="24"/>
          <w:lang w:val="en-US" w:eastAsia="zh-CN"/>
        </w:rPr>
      </w:pPr>
      <w:bookmarkStart w:id="784" w:name="_Toc469547234"/>
      <w:bookmarkStart w:id="785" w:name="_Toc663579254"/>
      <w:r>
        <w:rPr>
          <w:rFonts w:hint="eastAsia" w:ascii="宋体" w:hAnsi="宋体" w:eastAsia="宋体" w:cs="宋体"/>
          <w:sz w:val="24"/>
          <w:szCs w:val="24"/>
          <w:lang w:val="en-US" w:eastAsia="zh-CN"/>
        </w:rPr>
        <w:t>第六章  弃权与申诉</w:t>
      </w:r>
      <w:bookmarkEnd w:id="784"/>
      <w:bookmarkEnd w:id="785"/>
    </w:p>
    <w:p w14:paraId="3E151C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17</w:t>
      </w:r>
      <w:r>
        <w:rPr>
          <w:rFonts w:hint="eastAsia"/>
          <w:b/>
          <w:bCs/>
          <w:sz w:val="24"/>
          <w:szCs w:val="24"/>
        </w:rPr>
        <w:t xml:space="preserve">       </w:t>
      </w:r>
      <w:r>
        <w:rPr>
          <w:rFonts w:hint="eastAsia"/>
          <w:b/>
          <w:bCs/>
          <w:sz w:val="24"/>
          <w:szCs w:val="24"/>
          <w:lang w:val="en-US" w:eastAsia="zh-CN"/>
        </w:rPr>
        <w:t>弃 权</w:t>
      </w:r>
    </w:p>
    <w:p w14:paraId="6AF31BE1">
      <w:pPr>
        <w:keepNext w:val="0"/>
        <w:keepLines w:val="0"/>
        <w:pageBreakBefore w:val="0"/>
        <w:widowControl w:val="0"/>
        <w:kinsoku/>
        <w:wordWrap/>
        <w:overflowPunct/>
        <w:topLinePunct w:val="0"/>
        <w:autoSpaceDE/>
        <w:autoSpaceDN/>
        <w:bidi w:val="0"/>
        <w:adjustRightInd/>
        <w:snapToGrid/>
        <w:spacing w:line="360" w:lineRule="auto"/>
        <w:ind w:left="1254" w:leftChars="581" w:firstLine="49" w:firstLineChars="20"/>
        <w:textAlignment w:val="auto"/>
        <w:rPr>
          <w:rFonts w:hint="eastAsia" w:eastAsia="宋体"/>
          <w:sz w:val="24"/>
          <w:szCs w:val="24"/>
          <w:lang w:val="en-US" w:eastAsia="zh-CN"/>
        </w:rPr>
      </w:pPr>
      <w:r>
        <w:rPr>
          <w:rFonts w:hint="eastAsia" w:eastAsia="宋体"/>
          <w:sz w:val="24"/>
          <w:szCs w:val="24"/>
          <w:lang w:val="en-US" w:eastAsia="zh-CN"/>
        </w:rPr>
        <w:t xml:space="preserve">比赛过程中凡出现下列任何一种情况均为弃权： </w:t>
      </w:r>
    </w:p>
    <w:p w14:paraId="66B6FE1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17.1      运动员超过规定开赛时间5分钟未到场。</w:t>
      </w:r>
    </w:p>
    <w:p w14:paraId="072E132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17.2      因场上队员发生意外，暂停比赛时间超过5分钟。</w:t>
      </w:r>
    </w:p>
    <w:p w14:paraId="0E73903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sz w:val="24"/>
          <w:szCs w:val="24"/>
          <w:lang w:val="en-US" w:eastAsia="zh-CN"/>
        </w:rPr>
      </w:pPr>
      <w:r>
        <w:rPr>
          <w:rFonts w:hint="eastAsia" w:eastAsia="宋体"/>
          <w:sz w:val="24"/>
          <w:szCs w:val="24"/>
          <w:lang w:val="en-US" w:eastAsia="zh-CN"/>
        </w:rPr>
        <w:t>17.3      拒绝上场比赛超过5分钟。</w:t>
      </w:r>
    </w:p>
    <w:p w14:paraId="6EB4A72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18</w:t>
      </w:r>
      <w:r>
        <w:rPr>
          <w:rFonts w:hint="eastAsia"/>
          <w:b/>
          <w:bCs/>
          <w:sz w:val="24"/>
          <w:szCs w:val="24"/>
        </w:rPr>
        <w:t xml:space="preserve">       </w:t>
      </w:r>
      <w:r>
        <w:rPr>
          <w:rFonts w:hint="eastAsia"/>
          <w:b/>
          <w:bCs/>
          <w:sz w:val="24"/>
          <w:szCs w:val="24"/>
          <w:lang w:val="en-US" w:eastAsia="zh-CN"/>
        </w:rPr>
        <w:t>申 诉</w:t>
      </w:r>
    </w:p>
    <w:p w14:paraId="0D0EE0A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18.1      比赛中如运动员对裁判员的判罚有异议，应及时向裁判员提出，但态   度要平和而有礼貌。</w:t>
      </w:r>
    </w:p>
    <w:p w14:paraId="493697D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18.2      参赛运动员若对比赛结果有异议，可在比赛结束后两小时内，向仲裁委员会提出书面申诉意见，并按规程规定交纳申诉费。仲裁委员会依据仲裁条例进行裁决。</w:t>
      </w:r>
    </w:p>
    <w:p w14:paraId="6AB705B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p w14:paraId="1DFD7967">
      <w:pPr>
        <w:pStyle w:val="4"/>
        <w:bidi w:val="0"/>
        <w:jc w:val="center"/>
        <w:outlineLvl w:val="0"/>
        <w:rPr>
          <w:rFonts w:hint="eastAsia" w:ascii="宋体" w:hAnsi="宋体" w:eastAsia="宋体" w:cs="宋体"/>
          <w:sz w:val="24"/>
          <w:szCs w:val="24"/>
          <w:lang w:val="en-US" w:eastAsia="zh-CN"/>
        </w:rPr>
      </w:pPr>
      <w:bookmarkStart w:id="786" w:name="_Toc893943107"/>
      <w:bookmarkStart w:id="787" w:name="_Toc1825442760"/>
      <w:r>
        <w:rPr>
          <w:rFonts w:hint="eastAsia" w:ascii="宋体" w:hAnsi="宋体" w:eastAsia="宋体" w:cs="宋体"/>
          <w:sz w:val="24"/>
          <w:szCs w:val="24"/>
          <w:lang w:val="en-US" w:eastAsia="zh-CN"/>
        </w:rPr>
        <w:t>第七章  裁判人员及职责</w:t>
      </w:r>
      <w:bookmarkEnd w:id="786"/>
      <w:bookmarkEnd w:id="787"/>
    </w:p>
    <w:p w14:paraId="55C5460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19</w:t>
      </w:r>
      <w:r>
        <w:rPr>
          <w:rFonts w:hint="eastAsia"/>
          <w:b/>
          <w:bCs/>
          <w:sz w:val="24"/>
          <w:szCs w:val="24"/>
        </w:rPr>
        <w:t xml:space="preserve">       </w:t>
      </w:r>
      <w:r>
        <w:rPr>
          <w:rFonts w:hint="eastAsia"/>
          <w:b/>
          <w:bCs/>
          <w:sz w:val="24"/>
          <w:szCs w:val="24"/>
          <w:lang w:val="en-US" w:eastAsia="zh-CN"/>
        </w:rPr>
        <w:t>裁判人员</w:t>
      </w:r>
    </w:p>
    <w:p w14:paraId="6863A57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19.1      比赛设裁判长1人、副裁判长1-2人，裁判员、助理人员若干人。</w:t>
      </w:r>
    </w:p>
    <w:p w14:paraId="7A89FC8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19.2      每场比赛设裁判员1人，记录员1人，记分员1人。</w:t>
      </w:r>
    </w:p>
    <w:p w14:paraId="26401717">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19.3      裁判员对场上出现的异议情况，应及时征询记录台人员意见，按事实做出最后判决。</w:t>
      </w:r>
    </w:p>
    <w:p w14:paraId="1B45A22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sz w:val="24"/>
          <w:szCs w:val="24"/>
          <w:lang w:val="en-US" w:eastAsia="zh-CN"/>
        </w:rPr>
      </w:pPr>
      <w:r>
        <w:rPr>
          <w:rFonts w:hint="eastAsia" w:eastAsia="宋体"/>
          <w:sz w:val="24"/>
          <w:szCs w:val="24"/>
          <w:lang w:val="en-US" w:eastAsia="zh-CN"/>
        </w:rPr>
        <w:t>19.4      比赛中裁判员对运动员、教练员及随队人员可行使处罚权力，如果被处罚人员仍坚持其不正当行为，并影响比赛正常进行，则可将其罚出场外。若因被罚出场导致比赛不能继续，则判该队罢赛。</w:t>
      </w:r>
    </w:p>
    <w:p w14:paraId="35CBA28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20</w:t>
      </w:r>
      <w:r>
        <w:rPr>
          <w:rFonts w:hint="eastAsia"/>
          <w:b/>
          <w:bCs/>
          <w:sz w:val="24"/>
          <w:szCs w:val="24"/>
        </w:rPr>
        <w:t xml:space="preserve">       </w:t>
      </w:r>
      <w:r>
        <w:rPr>
          <w:rFonts w:hint="eastAsia"/>
          <w:b/>
          <w:bCs/>
          <w:sz w:val="24"/>
          <w:szCs w:val="24"/>
          <w:lang w:val="en-US" w:eastAsia="zh-CN"/>
        </w:rPr>
        <w:t>裁判长职责</w:t>
      </w:r>
    </w:p>
    <w:p w14:paraId="4C539C4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20.1      主持整个比赛过程，全面组织和领导裁判的各项工作。</w:t>
      </w:r>
    </w:p>
    <w:p w14:paraId="4658567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20.2      负责检查场地器材，安排竞赛日程和裁判员及助理人员的分工。</w:t>
      </w:r>
    </w:p>
    <w:p w14:paraId="0330E6EB">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20.3      根据规则的精神解决比赛中出现的各种问题。</w:t>
      </w:r>
    </w:p>
    <w:p w14:paraId="7EFCB9F7">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20.4      对比赛中出现的弃权、罢赛做出最终判定。</w:t>
      </w:r>
    </w:p>
    <w:p w14:paraId="00C2C96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21</w:t>
      </w:r>
      <w:r>
        <w:rPr>
          <w:rFonts w:hint="eastAsia"/>
          <w:b/>
          <w:bCs/>
          <w:sz w:val="24"/>
          <w:szCs w:val="24"/>
        </w:rPr>
        <w:t xml:space="preserve">       </w:t>
      </w:r>
      <w:r>
        <w:rPr>
          <w:rFonts w:hint="eastAsia"/>
          <w:b/>
          <w:bCs/>
          <w:sz w:val="24"/>
          <w:szCs w:val="24"/>
          <w:lang w:val="en-US" w:eastAsia="zh-CN"/>
        </w:rPr>
        <w:t>副裁判长职责</w:t>
      </w:r>
    </w:p>
    <w:p w14:paraId="3A0B4F2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21.1      协助裁判长工作，完成裁判长分配的工作。在裁判长缺席时代理裁判长职责。</w:t>
      </w:r>
    </w:p>
    <w:p w14:paraId="71B5D66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21.2      组织安排发放裁判员用品、检查记录台的准备工作。</w:t>
      </w:r>
    </w:p>
    <w:p w14:paraId="478ECE56">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21.3      协助裁判长检查场地、器材，做好比赛裁判工作的后勤工作。</w:t>
      </w:r>
    </w:p>
    <w:p w14:paraId="1A9A260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21.4      组织运动员入场。</w:t>
      </w:r>
    </w:p>
    <w:p w14:paraId="50D6009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21.5      根据比赛场地的分布，负责其中一些场地的比赛监督工作，对相关技术问题予以解决。</w:t>
      </w:r>
    </w:p>
    <w:p w14:paraId="32D18C7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22</w:t>
      </w:r>
      <w:r>
        <w:rPr>
          <w:rFonts w:hint="eastAsia"/>
          <w:b/>
          <w:bCs/>
          <w:sz w:val="24"/>
          <w:szCs w:val="24"/>
        </w:rPr>
        <w:t xml:space="preserve">       </w:t>
      </w:r>
      <w:r>
        <w:rPr>
          <w:rFonts w:hint="eastAsia"/>
          <w:b/>
          <w:bCs/>
          <w:sz w:val="24"/>
          <w:szCs w:val="24"/>
          <w:lang w:val="en-US" w:eastAsia="zh-CN"/>
        </w:rPr>
        <w:t>裁判员职责</w:t>
      </w:r>
    </w:p>
    <w:p w14:paraId="628CE2F7">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22.1      检查运动员佩戴号码、服装、运动鞋等必要装备。</w:t>
      </w:r>
    </w:p>
    <w:p w14:paraId="4E09CEAB">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22.2      组织双方队员抽签，确定双方发球顺序和队员用球。</w:t>
      </w:r>
    </w:p>
    <w:p w14:paraId="265639C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22.3      宣布比赛开始和结束。</w:t>
      </w:r>
    </w:p>
    <w:p w14:paraId="0D1756D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22.4      判断是否犯规，宣布得分。</w:t>
      </w:r>
    </w:p>
    <w:p w14:paraId="2EE41D57">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22.5      宣布回避、暂停、中断比赛、比赛结果。</w:t>
      </w:r>
    </w:p>
    <w:p w14:paraId="7754A8A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22.6      判断球体是否出界。</w:t>
      </w:r>
    </w:p>
    <w:p w14:paraId="067F21D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22.7      确认球的原始位置。</w:t>
      </w:r>
    </w:p>
    <w:p w14:paraId="5D8A52C2">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22.8      判断进攻方向与距离是否符合规则。</w:t>
      </w:r>
    </w:p>
    <w:p w14:paraId="6985D71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22.9      当比赛出现裁判员未看到，而记录员与记分员看到的犯规情况或其他情况时，应按规则19.3、规则23.6和规则24.6规定，裁判员在征询记录员、记分员提示后，按照规则再进行判决。</w:t>
      </w:r>
    </w:p>
    <w:p w14:paraId="41BF9AC4">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22.10     在本场比赛记录表上签字。</w:t>
      </w:r>
    </w:p>
    <w:p w14:paraId="77EAB4A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23</w:t>
      </w:r>
      <w:r>
        <w:rPr>
          <w:rFonts w:hint="eastAsia"/>
          <w:b/>
          <w:bCs/>
          <w:sz w:val="24"/>
          <w:szCs w:val="24"/>
        </w:rPr>
        <w:t xml:space="preserve">       </w:t>
      </w:r>
      <w:r>
        <w:rPr>
          <w:rFonts w:hint="eastAsia"/>
          <w:b/>
          <w:bCs/>
          <w:sz w:val="24"/>
          <w:szCs w:val="24"/>
          <w:lang w:val="en-US" w:eastAsia="zh-CN"/>
        </w:rPr>
        <w:t>记录员职责</w:t>
      </w:r>
    </w:p>
    <w:p w14:paraId="13609573">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 xml:space="preserve">23.1      赛前登记双方队员的姓名、号码，并进行核对。       </w:t>
      </w:r>
    </w:p>
    <w:p w14:paraId="0AAC399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23.2      记录双方队员所得分数。</w:t>
      </w:r>
    </w:p>
    <w:p w14:paraId="721C062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23.3      记录暂停、换人和回避球。</w:t>
      </w:r>
    </w:p>
    <w:p w14:paraId="53EB19B8">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23.4      比赛结束，核对比赛记录内容无误后交裁判员签字，并交裁判长签字。</w:t>
      </w:r>
    </w:p>
    <w:p w14:paraId="43D3C66D">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23.5      负责记录运动员完成动作的时间。</w:t>
      </w:r>
    </w:p>
    <w:p w14:paraId="4134A12C">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23.6      协助裁判员执行工作。</w:t>
      </w:r>
    </w:p>
    <w:p w14:paraId="554C1E9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24</w:t>
      </w:r>
      <w:r>
        <w:rPr>
          <w:rFonts w:hint="eastAsia"/>
          <w:b/>
          <w:bCs/>
          <w:sz w:val="24"/>
          <w:szCs w:val="24"/>
        </w:rPr>
        <w:t xml:space="preserve">       </w:t>
      </w:r>
      <w:r>
        <w:rPr>
          <w:rFonts w:hint="eastAsia"/>
          <w:b/>
          <w:bCs/>
          <w:sz w:val="24"/>
          <w:szCs w:val="24"/>
          <w:lang w:val="en-US" w:eastAsia="zh-CN"/>
        </w:rPr>
        <w:t>记分员职责</w:t>
      </w:r>
    </w:p>
    <w:p w14:paraId="157EE18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24.1      翻记分牌。</w:t>
      </w:r>
    </w:p>
    <w:p w14:paraId="26EE2B9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24.2      随时报比分。</w:t>
      </w:r>
    </w:p>
    <w:p w14:paraId="63CC545F">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 xml:space="preserve">24.3      协助记录员工作。 </w:t>
      </w:r>
    </w:p>
    <w:p w14:paraId="1939208E">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24.4      管理场地周边环境，确保比赛顺利进行。</w:t>
      </w:r>
    </w:p>
    <w:p w14:paraId="0C277EA9">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24.5      管理场地器材和回收器材。</w:t>
      </w:r>
    </w:p>
    <w:p w14:paraId="494AD4BA">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lang w:val="en-US" w:eastAsia="zh-CN"/>
        </w:rPr>
      </w:pPr>
      <w:r>
        <w:rPr>
          <w:rFonts w:hint="eastAsia" w:eastAsia="宋体"/>
          <w:sz w:val="24"/>
          <w:szCs w:val="24"/>
          <w:lang w:val="en-US" w:eastAsia="zh-CN"/>
        </w:rPr>
        <w:t>24.6      协助裁判员执行工作。</w:t>
      </w:r>
    </w:p>
    <w:p w14:paraId="20F48CD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p>
    <w:p w14:paraId="046BFD4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p>
    <w:p w14:paraId="59623D6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br w:type="page"/>
      </w:r>
    </w:p>
    <w:p w14:paraId="6E9104D3">
      <w:pPr>
        <w:pStyle w:val="3"/>
        <w:bidi w:val="0"/>
        <w:jc w:val="center"/>
        <w:rPr>
          <w:rFonts w:hint="eastAsia" w:eastAsia="宋体"/>
          <w:sz w:val="44"/>
          <w:szCs w:val="44"/>
          <w:lang w:val="en-US" w:eastAsia="zh-CN"/>
        </w:rPr>
      </w:pPr>
      <w:bookmarkStart w:id="788" w:name="_Toc1265086278"/>
      <w:bookmarkStart w:id="789" w:name="_Toc706204937"/>
      <w:r>
        <w:rPr>
          <w:rFonts w:hint="eastAsia" w:eastAsia="宋体"/>
          <w:sz w:val="44"/>
          <w:szCs w:val="44"/>
          <w:lang w:val="en-US" w:eastAsia="zh-CN"/>
        </w:rPr>
        <w:t>蹴球竞赛裁判法</w:t>
      </w:r>
      <w:bookmarkEnd w:id="788"/>
      <w:bookmarkEnd w:id="789"/>
    </w:p>
    <w:p w14:paraId="45D5C53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p>
    <w:p w14:paraId="6A1F5829">
      <w:pPr>
        <w:pStyle w:val="4"/>
        <w:keepNext/>
        <w:keepLines/>
        <w:pageBreakBefore w:val="0"/>
        <w:widowControl w:val="0"/>
        <w:kinsoku/>
        <w:wordWrap/>
        <w:overflowPunct/>
        <w:topLinePunct w:val="0"/>
        <w:autoSpaceDE/>
        <w:autoSpaceDN/>
        <w:bidi w:val="0"/>
        <w:adjustRightInd/>
        <w:snapToGrid/>
        <w:spacing w:line="413" w:lineRule="auto"/>
        <w:ind w:firstLine="0" w:firstLineChars="0"/>
        <w:jc w:val="center"/>
        <w:textAlignment w:val="auto"/>
        <w:rPr>
          <w:rFonts w:hint="eastAsia" w:ascii="宋体" w:hAnsi="宋体" w:eastAsia="宋体" w:cs="宋体"/>
          <w:sz w:val="24"/>
          <w:szCs w:val="24"/>
          <w:lang w:val="en-US" w:eastAsia="zh-CN"/>
        </w:rPr>
      </w:pPr>
      <w:bookmarkStart w:id="790" w:name="_Toc69485399"/>
      <w:bookmarkStart w:id="791" w:name="_Toc44259190"/>
      <w:r>
        <w:rPr>
          <w:rFonts w:hint="eastAsia" w:ascii="宋体" w:hAnsi="宋体" w:eastAsia="宋体" w:cs="宋体"/>
          <w:sz w:val="24"/>
          <w:szCs w:val="24"/>
          <w:lang w:val="en-US" w:eastAsia="zh-CN"/>
        </w:rPr>
        <w:t>前    言</w:t>
      </w:r>
      <w:bookmarkEnd w:id="790"/>
      <w:bookmarkEnd w:id="791"/>
    </w:p>
    <w:p w14:paraId="6E23D85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蹴球竞赛裁判法是蹴球裁判员的实际工作方法。它能够帮助裁判员对比赛中的变化，做出正确、及时地判断。准确处理违反规则的各种情况，目的是使裁判员对比赛做出正确的判罚。该裁判法介绍了蹴球裁判员应具备的基本素质和工作内容及程序，有助于蹴球裁判员更好地完成执法任务，保证比赛圆满顺利地进行。</w:t>
      </w:r>
    </w:p>
    <w:p w14:paraId="58672D7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p>
    <w:p w14:paraId="7E0DACE3">
      <w:pPr>
        <w:pStyle w:val="4"/>
        <w:keepNext/>
        <w:keepLines/>
        <w:pageBreakBefore w:val="0"/>
        <w:widowControl w:val="0"/>
        <w:kinsoku/>
        <w:wordWrap/>
        <w:overflowPunct/>
        <w:topLinePunct w:val="0"/>
        <w:autoSpaceDE/>
        <w:autoSpaceDN/>
        <w:bidi w:val="0"/>
        <w:adjustRightInd/>
        <w:snapToGrid/>
        <w:spacing w:line="413" w:lineRule="auto"/>
        <w:ind w:firstLine="0" w:firstLineChars="0"/>
        <w:jc w:val="center"/>
        <w:textAlignment w:val="auto"/>
        <w:outlineLvl w:val="0"/>
        <w:rPr>
          <w:rFonts w:hint="eastAsia" w:ascii="宋体" w:hAnsi="宋体" w:eastAsia="宋体" w:cs="宋体"/>
          <w:sz w:val="24"/>
          <w:szCs w:val="24"/>
          <w:lang w:val="en-US" w:eastAsia="zh-CN"/>
        </w:rPr>
      </w:pPr>
      <w:bookmarkStart w:id="792" w:name="_Toc1757480672"/>
      <w:bookmarkStart w:id="793" w:name="_Toc834864468"/>
      <w:r>
        <w:rPr>
          <w:rFonts w:hint="eastAsia" w:ascii="宋体" w:hAnsi="宋体" w:eastAsia="宋体" w:cs="宋体"/>
          <w:sz w:val="24"/>
          <w:szCs w:val="24"/>
          <w:lang w:val="en-US" w:eastAsia="zh-CN"/>
        </w:rPr>
        <w:t>第一章  裁判员应具备的基本素质</w:t>
      </w:r>
      <w:bookmarkEnd w:id="792"/>
      <w:bookmarkEnd w:id="793"/>
    </w:p>
    <w:p w14:paraId="6295520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lang w:val="en-US" w:eastAsia="zh-CN"/>
        </w:rPr>
      </w:pPr>
      <w:r>
        <w:rPr>
          <w:rFonts w:hint="eastAsia" w:eastAsia="宋体"/>
          <w:sz w:val="24"/>
          <w:szCs w:val="24"/>
          <w:lang w:val="en-US" w:eastAsia="zh-CN"/>
        </w:rPr>
        <w:t>优秀的裁判员应具备较高的思想素质和业务素质，做好裁判工作有助于运动员养成遵守竞赛规则，公平竞争的习惯，对提高比赛的水平具有十分重要的意义。裁判员应当不断地学习研究，透彻地理解规则，使自己执法的比赛更加精彩，并力求通过自己对规则的理解，使每一场比赛都能在正确的精神指导下进行。因此，裁判员应具备以下几种素质：</w:t>
      </w:r>
    </w:p>
    <w:p w14:paraId="47CD782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lang w:val="en-US" w:eastAsia="zh-CN"/>
        </w:rPr>
      </w:pPr>
      <w:r>
        <w:rPr>
          <w:rFonts w:hint="eastAsia" w:eastAsia="宋体"/>
          <w:sz w:val="24"/>
          <w:szCs w:val="24"/>
          <w:lang w:val="en-US" w:eastAsia="zh-CN"/>
        </w:rPr>
        <w:t>一、严格遵守严肃、认真、公正、准确的基本原则，加强裁判员自身的职业修养，保证比赛安全、顺利地进行。</w:t>
      </w:r>
    </w:p>
    <w:p w14:paraId="6C21773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lang w:val="en-US" w:eastAsia="zh-CN"/>
        </w:rPr>
      </w:pPr>
      <w:r>
        <w:rPr>
          <w:rFonts w:hint="eastAsia" w:eastAsia="宋体"/>
          <w:sz w:val="24"/>
          <w:szCs w:val="24"/>
          <w:lang w:val="en-US" w:eastAsia="zh-CN"/>
        </w:rPr>
        <w:t>二、裁判员要具备良好的心理素质，对比赛要保持一种不带任何感情色彩的冷静态度。任何时候都应集中精力，以确保比赛以外的任何事情都不会分散自己的注意力。</w:t>
      </w:r>
    </w:p>
    <w:p w14:paraId="1011DC7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lang w:val="en-US" w:eastAsia="zh-CN"/>
        </w:rPr>
      </w:pPr>
      <w:r>
        <w:rPr>
          <w:rFonts w:hint="eastAsia" w:eastAsia="宋体"/>
          <w:sz w:val="24"/>
          <w:szCs w:val="24"/>
          <w:lang w:val="en-US" w:eastAsia="zh-CN"/>
        </w:rPr>
        <w:t>三、裁判员要认真学习规则、裁判法，精通规则内容，掌握蹴球运动规律。对任何违背规则精神和体育道德的行为都应给予严厉的判罚，使运动员认识到裁判员执行规则的坚决性。</w:t>
      </w:r>
    </w:p>
    <w:p w14:paraId="0CCE95A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lang w:val="en-US" w:eastAsia="zh-CN"/>
        </w:rPr>
      </w:pPr>
      <w:r>
        <w:rPr>
          <w:rFonts w:hint="eastAsia" w:eastAsia="宋体"/>
          <w:sz w:val="24"/>
          <w:szCs w:val="24"/>
          <w:lang w:val="en-US" w:eastAsia="zh-CN"/>
        </w:rPr>
        <w:t>四、裁判员要具备：敏锐的观察能力；快速的判断能力；准确运用规则的能力；妥善处理问题的能力。</w:t>
      </w:r>
    </w:p>
    <w:p w14:paraId="202407B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eastAsia="宋体"/>
          <w:sz w:val="24"/>
          <w:szCs w:val="24"/>
          <w:lang w:val="en-US" w:eastAsia="zh-CN"/>
        </w:rPr>
        <w:t>五、裁判员自身要加强体能训练，提高身体素质以适应比赛的需要。</w:t>
      </w:r>
    </w:p>
    <w:p w14:paraId="7394D26E">
      <w:pPr>
        <w:pStyle w:val="4"/>
        <w:bidi w:val="0"/>
        <w:jc w:val="center"/>
        <w:outlineLvl w:val="0"/>
        <w:rPr>
          <w:rFonts w:hint="eastAsia" w:ascii="宋体" w:hAnsi="宋体" w:eastAsia="宋体" w:cs="宋体"/>
          <w:sz w:val="24"/>
          <w:szCs w:val="24"/>
          <w:lang w:val="en-US" w:eastAsia="zh-CN"/>
        </w:rPr>
      </w:pPr>
      <w:bookmarkStart w:id="794" w:name="_Toc2056447825"/>
      <w:bookmarkStart w:id="795" w:name="_Toc1487573466"/>
      <w:r>
        <w:rPr>
          <w:rFonts w:hint="eastAsia" w:ascii="宋体" w:hAnsi="宋体" w:eastAsia="宋体" w:cs="宋体"/>
          <w:sz w:val="24"/>
          <w:szCs w:val="24"/>
          <w:lang w:val="en-US" w:eastAsia="zh-CN"/>
        </w:rPr>
        <w:t>第二章  裁判人员工作内容及要求</w:t>
      </w:r>
      <w:bookmarkEnd w:id="794"/>
      <w:bookmarkEnd w:id="795"/>
    </w:p>
    <w:p w14:paraId="522BF07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val="en-US" w:eastAsia="zh-CN"/>
        </w:rPr>
      </w:pPr>
      <w:bookmarkStart w:id="796" w:name="_Toc642624688"/>
      <w:bookmarkStart w:id="797" w:name="_Toc1116779957"/>
      <w:bookmarkStart w:id="798" w:name="_Toc179248821"/>
      <w:bookmarkStart w:id="799" w:name="_Toc810149351"/>
      <w:r>
        <w:rPr>
          <w:rFonts w:hint="eastAsia"/>
          <w:b/>
          <w:bCs/>
          <w:sz w:val="24"/>
          <w:szCs w:val="24"/>
          <w:lang w:val="en-US" w:eastAsia="zh-CN"/>
        </w:rPr>
        <w:t>一、裁判人员</w:t>
      </w:r>
      <w:bookmarkEnd w:id="796"/>
      <w:bookmarkEnd w:id="797"/>
      <w:bookmarkEnd w:id="798"/>
      <w:bookmarkEnd w:id="799"/>
    </w:p>
    <w:p w14:paraId="62B54C1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（一）裁判长1 人，副裁判长和裁判员若干人。</w:t>
      </w:r>
    </w:p>
    <w:p w14:paraId="748E21F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（二）每场比赛由1名裁判员担任裁判工作。另设有记录员、记分员、值场裁判员各1人共同完成比赛工作。</w:t>
      </w:r>
    </w:p>
    <w:p w14:paraId="0D12665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（三）裁判人员必须在赛前30分钟到达比赛场地，并开始行使其权力。当比赛结束，裁判员在记录表上签字后，这种权力即告结束。</w:t>
      </w:r>
    </w:p>
    <w:p w14:paraId="1A2EEB1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val="en-US" w:eastAsia="zh-CN"/>
        </w:rPr>
      </w:pPr>
      <w:bookmarkStart w:id="800" w:name="_Toc897870453"/>
      <w:bookmarkStart w:id="801" w:name="_Toc1862861453"/>
      <w:bookmarkStart w:id="802" w:name="_Toc1133820277"/>
      <w:bookmarkStart w:id="803" w:name="_Toc713662519"/>
      <w:r>
        <w:rPr>
          <w:rFonts w:hint="eastAsia"/>
          <w:b/>
          <w:bCs/>
          <w:sz w:val="24"/>
          <w:szCs w:val="24"/>
          <w:lang w:val="en-US" w:eastAsia="zh-CN"/>
        </w:rPr>
        <w:t>二、工作内容及要求</w:t>
      </w:r>
      <w:bookmarkEnd w:id="800"/>
      <w:bookmarkEnd w:id="801"/>
      <w:bookmarkEnd w:id="802"/>
      <w:bookmarkEnd w:id="803"/>
    </w:p>
    <w:p w14:paraId="3FD8B06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（一）裁判长</w:t>
      </w:r>
    </w:p>
    <w:p w14:paraId="69C1C53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1．比赛前的工作与要求</w:t>
      </w:r>
    </w:p>
    <w:p w14:paraId="7F07B1C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（1）组织召开裁判组工作会议</w:t>
      </w:r>
    </w:p>
    <w:p w14:paraId="3F4B269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为了完成好裁判任务，裁判长应在比赛前组织召开全体裁判员工作会议。会议内容主要包括以下几点：</w:t>
      </w:r>
    </w:p>
    <w:p w14:paraId="4017F37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① 学习大会有关文件，加强裁判员的思想教育。</w:t>
      </w:r>
    </w:p>
    <w:p w14:paraId="37F5BD7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② 组织裁判员学习竞赛规程与规则，统一判罚尺度。</w:t>
      </w:r>
    </w:p>
    <w:p w14:paraId="7B366DE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③ 解决各种疑难问题。</w:t>
      </w:r>
    </w:p>
    <w:p w14:paraId="25A24BC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（2）参加教练员联席会议：为使比赛顺利进行，裁判长应在比赛前参加由竞赛委员会组织召开的教练员联席会议，并向教练员讲明临场判罚尺度、竞赛执法要求及注意事项。</w:t>
      </w:r>
    </w:p>
    <w:p w14:paraId="2A0514A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（3）组织赛前和各阶段的抽签等工作。</w:t>
      </w:r>
    </w:p>
    <w:p w14:paraId="17FBC77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（4）负责检查场地器材，安排竞赛日程和裁判员及助理人员的分工。</w:t>
      </w:r>
    </w:p>
    <w:p w14:paraId="445E0E7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（5）组织裁判员赛前实习和负责对裁判员进行考核。</w:t>
      </w:r>
    </w:p>
    <w:p w14:paraId="514CE49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2．比赛中的工作与要求</w:t>
      </w:r>
    </w:p>
    <w:p w14:paraId="6C015DC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（1）全面组织和领导裁判的各项工作。</w:t>
      </w:r>
    </w:p>
    <w:p w14:paraId="6414AC8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（2）根据规则的精神解决比赛中出现的各种问题。</w:t>
      </w:r>
    </w:p>
    <w:p w14:paraId="7E36AF2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3．比赛结束后的工作与要求</w:t>
      </w:r>
    </w:p>
    <w:p w14:paraId="2E29F7C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在阶段比赛结束和全部比赛结束后，主持召开裁判工作总结会议，认真总结经验，帮助裁判员和助理人员提高业务水平。内容包括：</w:t>
      </w:r>
    </w:p>
    <w:p w14:paraId="3F7A519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（1）评价执法过程中的心理状态；</w:t>
      </w:r>
    </w:p>
    <w:p w14:paraId="2A3639D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（2）评价执行规则情况和控制引导比赛的能力；</w:t>
      </w:r>
    </w:p>
    <w:p w14:paraId="3F5DC6E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（3）评价关键判罚的准确性；</w:t>
      </w:r>
    </w:p>
    <w:p w14:paraId="5BFB780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（4）评价相互配合情况；</w:t>
      </w:r>
    </w:p>
    <w:p w14:paraId="2DA580D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（5）分析、讨论典型、特殊判例。</w:t>
      </w:r>
    </w:p>
    <w:p w14:paraId="1D6B839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（6）宣布重大问题处理意见的报告。</w:t>
      </w:r>
    </w:p>
    <w:p w14:paraId="3E7ED12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（7）布置下一阶段的任务和具体要求。</w:t>
      </w:r>
    </w:p>
    <w:p w14:paraId="46A7172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（二）副裁判长</w:t>
      </w:r>
    </w:p>
    <w:p w14:paraId="55C3B63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1．比赛前的工作与要求</w:t>
      </w:r>
    </w:p>
    <w:p w14:paraId="4425B7D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（1）协助裁判长组织学习与实习。</w:t>
      </w:r>
    </w:p>
    <w:p w14:paraId="3F9F499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（2）组织安排发放裁判员用品、检查记录台的准备工作。</w:t>
      </w:r>
    </w:p>
    <w:p w14:paraId="4951BB6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（3）协助裁判长检查场地、器材，做好比赛的后勤工作。</w:t>
      </w:r>
    </w:p>
    <w:p w14:paraId="2E838F0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（4）组织运动员入场。</w:t>
      </w:r>
    </w:p>
    <w:p w14:paraId="5DB931B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（5）组织赛前和各阶段的抽签等工作。</w:t>
      </w:r>
    </w:p>
    <w:p w14:paraId="22A8E15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按蹴球比赛要求和特点，在每个单元（每半天）比赛开始前要组织运动员统一进场，到达各自的赛场。入场的一般顺序为裁判员、记录员、记分员、运动员。</w:t>
      </w:r>
    </w:p>
    <w:p w14:paraId="0E1367E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2．比赛中的工作与要求</w:t>
      </w:r>
    </w:p>
    <w:p w14:paraId="1DB1ABA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根据比赛场地的分布，负责部分场地的比赛监督工作，对相关技术问题予以解决。</w:t>
      </w:r>
    </w:p>
    <w:p w14:paraId="253C555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3．比赛后的工作与要求</w:t>
      </w:r>
    </w:p>
    <w:p w14:paraId="1A0AED9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总结经验，协助裁判长做好善后工作。</w:t>
      </w:r>
    </w:p>
    <w:p w14:paraId="27463BF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（三）裁判员</w:t>
      </w:r>
    </w:p>
    <w:p w14:paraId="1408951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1．比赛前的工作与要求</w:t>
      </w:r>
    </w:p>
    <w:p w14:paraId="4A310DD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（1）准备好裁判员的服装和裁判用具。</w:t>
      </w:r>
    </w:p>
    <w:p w14:paraId="60EC039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① 着装要求：服装统一、整洁，颜色有别于比赛队。</w:t>
      </w:r>
    </w:p>
    <w:p w14:paraId="53C1472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② 比赛用具：记录用笔、挑号器。</w:t>
      </w:r>
    </w:p>
    <w:p w14:paraId="305722D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（2）复查场地、器材。</w:t>
      </w:r>
    </w:p>
    <w:p w14:paraId="436AF8E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① 检查中心圆停球区和发球区地面是否平整。</w:t>
      </w:r>
    </w:p>
    <w:p w14:paraId="75B5669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② 场地挡板应设置在距场地边线2米处，挡板与边线之间不得有任何物品。</w:t>
      </w:r>
    </w:p>
    <w:p w14:paraId="284D439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③ 比赛用球的重量、规格、质地、颜色、标号必须符合规则规定。</w:t>
      </w:r>
    </w:p>
    <w:p w14:paraId="6A71EEA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④ 检查各种表格，计时表，翻分牌等器材，翻分牌号码是否齐全。</w:t>
      </w:r>
    </w:p>
    <w:p w14:paraId="0C44758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（3）检查运动员装备。</w:t>
      </w:r>
    </w:p>
    <w:p w14:paraId="502EE4D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重点检查运动员的鞋是否符合规则要求，以及服装、号码等，对不合格者，令其改正，否则裁判员有权禁止该队员参赛。</w:t>
      </w:r>
    </w:p>
    <w:p w14:paraId="6511745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（4）组织挑号。</w:t>
      </w:r>
    </w:p>
    <w:p w14:paraId="1A44C8F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进入赛场后，裁判员应马上组织双方队员在执法三人都到齐在场的情况下，用抛币的形式挑号。挑号后要用语言明确何方先使1、3球，挑号后记分员和记录员立刻让双方队员穿戴好号码，填写《蹴球比赛记录表》。</w:t>
      </w:r>
    </w:p>
    <w:p w14:paraId="1B8AD82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（5）热身练习。</w:t>
      </w:r>
    </w:p>
    <w:p w14:paraId="556C97E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穿戴好号码后，允许队员进行2-3分钟的热身练习，经裁判员允许可以使用比赛用球练习。</w:t>
      </w:r>
    </w:p>
    <w:p w14:paraId="7CBDC99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2．比赛中的工作与要求</w:t>
      </w:r>
    </w:p>
    <w:p w14:paraId="05ED43A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裁判员全面主持比赛场上的裁判工作，有权决定涉及比赛的一切问题，包括规则中没有涉及的问题。执法时，应看清事实，依据规则准确判罚。</w:t>
      </w:r>
    </w:p>
    <w:p w14:paraId="635CBA3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3．比赛结束后的工作与要求</w:t>
      </w:r>
    </w:p>
    <w:p w14:paraId="32F8F9B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（1）当比赛结束，裁判员应立即宣布全场比赛结束。</w:t>
      </w:r>
    </w:p>
    <w:p w14:paraId="46D494C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（2）收回比赛用球和号码布。</w:t>
      </w:r>
    </w:p>
    <w:p w14:paraId="2848802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（3）裁判员应认真检查记录表，并在记录表上签字。</w:t>
      </w:r>
    </w:p>
    <w:p w14:paraId="22D398E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（4）填写“成绩报告单”并请裁判长签字后交总纪录。</w:t>
      </w:r>
    </w:p>
    <w:p w14:paraId="2EC5A7B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（5）对比赛中发生的特殊情况，要在《蹴球比赛记录表》背面的“比赛情况报告”栏中注明。</w:t>
      </w:r>
    </w:p>
    <w:p w14:paraId="68750E8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（6）认真及时地总结临场工作。</w:t>
      </w:r>
    </w:p>
    <w:p w14:paraId="0853AEE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（四）值场裁判员</w:t>
      </w:r>
    </w:p>
    <w:p w14:paraId="44D367C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1．比赛前的工作及要求</w:t>
      </w:r>
    </w:p>
    <w:p w14:paraId="489BDA9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（1）协助裁判员、记录员、记分员准备好比赛用品。</w:t>
      </w:r>
    </w:p>
    <w:p w14:paraId="2B172C2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（2）协助裁判员检查场地设施及比赛器材。</w:t>
      </w:r>
    </w:p>
    <w:p w14:paraId="4B7FE8E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2．比赛中的工作及要求</w:t>
      </w:r>
    </w:p>
    <w:p w14:paraId="185AFE8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（1）在场上裁判员遇特殊情况而无法继续执裁时，替代场上裁判工作。</w:t>
      </w:r>
    </w:p>
    <w:p w14:paraId="1B183A3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（2）指导记录员、记分员的工作。</w:t>
      </w:r>
    </w:p>
    <w:p w14:paraId="32B1F21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（3）负责管理教练席和场外周边的秩序。</w:t>
      </w:r>
    </w:p>
    <w:p w14:paraId="014C6D9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3．比赛结束后的工作及要求</w:t>
      </w:r>
    </w:p>
    <w:p w14:paraId="124F568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组织记录员、记分员完成赛后的各项工作。</w:t>
      </w:r>
    </w:p>
    <w:p w14:paraId="0876212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（五）记录员</w:t>
      </w:r>
    </w:p>
    <w:p w14:paraId="0FA9E42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1．比赛前的工作与要求</w:t>
      </w:r>
    </w:p>
    <w:p w14:paraId="09856C6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（1）准备好比赛所需用具：比赛用球、号码、米尺、挑号器、记时器、记录表格、笔等。</w:t>
      </w:r>
    </w:p>
    <w:p w14:paraId="79DCCE0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（2）认真填写《蹴球比赛记录表》</w:t>
      </w:r>
    </w:p>
    <w:p w14:paraId="30D50E0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（3）核对比赛运动员是否正确，并通知裁判员。</w:t>
      </w:r>
    </w:p>
    <w:p w14:paraId="417C167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（4）协助裁判员进行挑号工作，顺序是先挑号，根据双方所挑1、3或2、4球，确定甲乙队再填写《蹴球比赛记录表》。</w:t>
      </w:r>
    </w:p>
    <w:p w14:paraId="5D38CC8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2．比赛中的工作与要求</w:t>
      </w:r>
    </w:p>
    <w:p w14:paraId="3596C22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（1）准确填写《蹴球比赛记录表》中双方运动员的得分、犯规等有关情况。</w:t>
      </w:r>
    </w:p>
    <w:p w14:paraId="3E1FFDC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（2）随时向场上裁判员提供比赛成绩。</w:t>
      </w:r>
    </w:p>
    <w:p w14:paraId="7965DAE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（3）队员蹴球时，协助裁判员观察场上情况，重点关注目标球的变化。如果裁判员出现明显的错、漏、反判时，可在下一名运动员蹴球前主动提醒裁判员。</w:t>
      </w:r>
    </w:p>
    <w:p w14:paraId="13A0D00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（4）负责记录运动员完成动作的时间。</w:t>
      </w:r>
    </w:p>
    <w:p w14:paraId="39C54E2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3．比赛结束后的工作与要求</w:t>
      </w:r>
    </w:p>
    <w:p w14:paraId="47537E4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（1）及时统计出该场比赛结果，并向场上裁判员报告。</w:t>
      </w:r>
    </w:p>
    <w:p w14:paraId="28BA75B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（2）整理好记录表，签字并分别请裁判长、裁判员、记分员签字。</w:t>
      </w:r>
    </w:p>
    <w:p w14:paraId="1C98804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（六）记分员</w:t>
      </w:r>
    </w:p>
    <w:p w14:paraId="5C13763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1．比赛前的工作与要求</w:t>
      </w:r>
    </w:p>
    <w:p w14:paraId="7107EF3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（1）准备好比赛所需用具：记分牌。</w:t>
      </w:r>
    </w:p>
    <w:p w14:paraId="7262EA7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（2）协助裁判员进行挑号工作，并与记录员共同检查运动员穿戴号码是否正确。</w:t>
      </w:r>
    </w:p>
    <w:p w14:paraId="2954306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2．比赛中的工作与要求</w:t>
      </w:r>
    </w:p>
    <w:p w14:paraId="02D254D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（1）在比赛中，应配合裁判员注意观察场上情况，如果裁判员出现明显的错、漏、反判时，可在下一名运动员蹴球前主动提醒裁判员。</w:t>
      </w:r>
    </w:p>
    <w:p w14:paraId="2A8E6AE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（2）根据比赛情况，随时翻换记分牌。</w:t>
      </w:r>
    </w:p>
    <w:p w14:paraId="3D8539A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3．比赛结束后的工作与要求</w:t>
      </w:r>
    </w:p>
    <w:p w14:paraId="5C58C73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（1）比赛结束时，宣告比赛成绩。</w:t>
      </w:r>
    </w:p>
    <w:p w14:paraId="6A46B61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（2）在《蹴球比赛记录表》上签字。</w:t>
      </w:r>
    </w:p>
    <w:p w14:paraId="4BD39C8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p>
    <w:p w14:paraId="2B96DA80">
      <w:pPr>
        <w:pStyle w:val="4"/>
        <w:bidi w:val="0"/>
        <w:jc w:val="center"/>
        <w:outlineLvl w:val="0"/>
        <w:rPr>
          <w:rFonts w:hint="eastAsia" w:ascii="宋体" w:hAnsi="宋体" w:eastAsia="宋体" w:cs="宋体"/>
          <w:sz w:val="24"/>
          <w:szCs w:val="24"/>
          <w:lang w:val="en-US" w:eastAsia="zh-CN"/>
        </w:rPr>
      </w:pPr>
      <w:bookmarkStart w:id="804" w:name="_Toc829788338"/>
      <w:bookmarkStart w:id="805" w:name="_Toc141116102"/>
      <w:r>
        <w:rPr>
          <w:rFonts w:hint="eastAsia" w:ascii="宋体" w:hAnsi="宋体" w:eastAsia="宋体" w:cs="宋体"/>
          <w:sz w:val="24"/>
          <w:szCs w:val="24"/>
          <w:lang w:val="en-US" w:eastAsia="zh-CN"/>
        </w:rPr>
        <w:t>第三章   裁判员的工作方法</w:t>
      </w:r>
      <w:bookmarkEnd w:id="804"/>
      <w:bookmarkEnd w:id="805"/>
    </w:p>
    <w:p w14:paraId="08883B1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b/>
          <w:bCs/>
          <w:sz w:val="24"/>
          <w:szCs w:val="24"/>
          <w:lang w:val="en-US" w:eastAsia="zh-CN"/>
        </w:rPr>
      </w:pPr>
      <w:r>
        <w:rPr>
          <w:rFonts w:hint="eastAsia"/>
          <w:b/>
          <w:bCs/>
          <w:sz w:val="24"/>
          <w:szCs w:val="24"/>
          <w:lang w:val="en-US" w:eastAsia="zh-CN"/>
        </w:rPr>
        <w:t>一、 裁判员的站位方法</w:t>
      </w:r>
    </w:p>
    <w:p w14:paraId="0B0CBA1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（一）裁判员应选位于蹴球队员平行处的侧面，以既能观察到队员蹴球动作、球的原始位置和目标球，又不干扰攻守双方的原则为宜。</w:t>
      </w:r>
    </w:p>
    <w:p w14:paraId="63942D2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二）裁判员的位置不是固定的，应随着蹴球队员的动作和球的滚动方向而随时相应变化位置。其原则是尽可能面向记录台，使队员及球处于裁判员与记录员、记分员之间，且宣判时应面向记录台，站稳后再进行。</w:t>
      </w:r>
    </w:p>
    <w:p w14:paraId="522BC96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b/>
          <w:bCs/>
          <w:sz w:val="24"/>
          <w:szCs w:val="24"/>
          <w:lang w:val="en-US" w:eastAsia="zh-CN"/>
        </w:rPr>
      </w:pPr>
      <w:r>
        <w:rPr>
          <w:rFonts w:hint="eastAsia"/>
          <w:b/>
          <w:bCs/>
          <w:sz w:val="24"/>
          <w:szCs w:val="24"/>
          <w:lang w:val="en-US" w:eastAsia="zh-CN"/>
        </w:rPr>
        <w:t>二、 裁判员的技术处理</w:t>
      </w:r>
    </w:p>
    <w:p w14:paraId="418EF3C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（一）放球</w:t>
      </w:r>
    </w:p>
    <w:p w14:paraId="3337B6B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热身练习完毕，队员将球交到记录台后，裁判员正式进入临场执法阶段，从他发出的第一个口令“放球”开始，双方已进入正式比赛。按规则15.1.2.11的规定，如果队员不按口令要求放球，将会被判由对方被动得分。此时的裁判员应根据场上具体情况，适时发出放球的信号。</w:t>
      </w:r>
    </w:p>
    <w:p w14:paraId="09CF4E9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比赛进行中如比赛用球出现自然破裂或其他损坏，裁判员应立刻停止比赛，迅速更换用球，将原球、目标球和一切被触及的球放回原处，之后立即恢复比赛。在触到目标球前的损坏，此球导致的任何得分均视为无效。比赛用球是否符合规定以及是否需要更换，以裁判员审定为主。</w:t>
      </w:r>
    </w:p>
    <w:p w14:paraId="174F3FF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（二）发球</w:t>
      </w:r>
    </w:p>
    <w:p w14:paraId="5844C13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1．发球时，如遇下列情况应重新发球：</w:t>
      </w:r>
    </w:p>
    <w:p w14:paraId="7655E12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 xml:space="preserve">（1）裁判员认为由于外界干扰使队员不能正常发球时。 </w:t>
      </w:r>
    </w:p>
    <w:p w14:paraId="518D647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（2）由于场地器材原因而使队员不能正常发球时。</w:t>
      </w:r>
    </w:p>
    <w:p w14:paraId="25FBA89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（3）由于裁判员的失误而影响了队员发球时，如：击中裁判员或误判等。</w:t>
      </w:r>
    </w:p>
    <w:p w14:paraId="0014978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2．无论单蹴或双蹴时，裁判员在运动员到发球处放好球后，再发出发球信号。</w:t>
      </w:r>
    </w:p>
    <w:p w14:paraId="0132B30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3．记录员也应在裁判员发出发球信号后开始计时。</w:t>
      </w:r>
    </w:p>
    <w:p w14:paraId="4C5927C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4．比赛开始的首轮发球应由裁判员先叫号。如：1号…2号…3号…4号。</w:t>
      </w:r>
    </w:p>
    <w:p w14:paraId="62A317D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5．开球或发球，以球是否移动为准。</w:t>
      </w:r>
    </w:p>
    <w:p w14:paraId="48B193F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（三）蹴击球</w:t>
      </w:r>
    </w:p>
    <w:p w14:paraId="3F1C6F6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1．裁判员对蹴出的球向前移动是否超过1米距离有疑问时，应按规则规定的方法进行实地丈量确定。</w:t>
      </w:r>
    </w:p>
    <w:p w14:paraId="761A263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2．由裁判员认定球前进方向是否具有进攻性。</w:t>
      </w:r>
    </w:p>
    <w:p w14:paraId="3B80FE3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3．裁判员对自己的误判应予纠正。</w:t>
      </w:r>
    </w:p>
    <w:p w14:paraId="7156B1E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4．裁判员有权在外界人员进场干扰比赛时暂停、中止或推迟比赛。</w:t>
      </w:r>
    </w:p>
    <w:p w14:paraId="29D3888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5．裁判员应在每次球运行完全停止后再进行宣判。</w:t>
      </w:r>
    </w:p>
    <w:p w14:paraId="6165BBA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6．连蹴时，裁判员应报出“x方得x分，连蹴x次”。</w:t>
      </w:r>
    </w:p>
    <w:p w14:paraId="5B946C0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7．队员用错球主要有三种情况：（1）用对方球；（2）用错本方球；（3）未按规则蹴球，如人次顺序错误，处置球先后的顺序错误，放错发球区等。均应在判罚得分后，将所有相关球回位，允许队员重新按规则蹴球。</w:t>
      </w:r>
    </w:p>
    <w:p w14:paraId="19C66F8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8．连蹴两次时，第一蹴犯规，如：前进不足1米、方向不正等，须对第一次连蹴的犯规进行判罚，第二次连蹴机会仍然有效。</w:t>
      </w:r>
    </w:p>
    <w:p w14:paraId="20F39A1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9．队员可以将己方球击出界，只要本球不出界，他可以利用发目标球，达到接近对方球来更好发挥连蹴效果。</w:t>
      </w:r>
    </w:p>
    <w:p w14:paraId="167ABDD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10．得分或被动得分的判罚只用于场上参赛队员。</w:t>
      </w:r>
    </w:p>
    <w:p w14:paraId="7D56470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11．遇外界干扰蹴击球时，裁判员有权决定是否让队员重新蹴球。</w:t>
      </w:r>
    </w:p>
    <w:p w14:paraId="55A12EF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 xml:space="preserve">12．前进方向不包括停球区免受攻击的死球。 </w:t>
      </w:r>
    </w:p>
    <w:p w14:paraId="59E28F1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13．裁判员复位球的四种情况：</w:t>
      </w:r>
    </w:p>
    <w:p w14:paraId="2E652D0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( 1 ) 发球犯规；</w:t>
      </w:r>
    </w:p>
    <w:p w14:paraId="75554F5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( 2 ) 出停球区犯规；</w:t>
      </w:r>
    </w:p>
    <w:p w14:paraId="295AD54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( 3 ) 击中停球区内的死球；</w:t>
      </w:r>
    </w:p>
    <w:p w14:paraId="08C36EB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( 4 ) 犯规在前的蹴击球。</w:t>
      </w:r>
    </w:p>
    <w:p w14:paraId="3E3AA70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（四）死球、半活球与活球</w:t>
      </w:r>
    </w:p>
    <w:p w14:paraId="2346902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1．当遇到发球、球出停球区、击中停球区内的死球、蹴球前或蹴球一刹那犯规后被击中的任何目标球，应由裁判员将被击中的球复位。</w:t>
      </w:r>
    </w:p>
    <w:p w14:paraId="51BF5C5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2．死球只有被球击中后才被视为活球。但在轮到队员蹴球前，本方人为触到的死球或半活球不视为活球。</w:t>
      </w:r>
    </w:p>
    <w:p w14:paraId="45DAD51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3．裁判员要特别注意由死球变成半活的球。</w:t>
      </w:r>
    </w:p>
    <w:p w14:paraId="1BBD502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4．裁判员要提醒被击活球，如：“x号球已成活球”。</w:t>
      </w:r>
    </w:p>
    <w:p w14:paraId="19E9138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5．裁判员要准确计算出击中死球前后的得失分。</w:t>
      </w:r>
    </w:p>
    <w:p w14:paraId="7B10B10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（五）回避球与出界球</w:t>
      </w:r>
    </w:p>
    <w:p w14:paraId="47790ED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1．回避球必须由队员先提出申请，经裁判员同意，并由裁判员报出“同意回避”后才能触球进行。</w:t>
      </w:r>
    </w:p>
    <w:p w14:paraId="50C9019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2．发球不得申请回避球。</w:t>
      </w:r>
    </w:p>
    <w:p w14:paraId="03C901C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3．回避球没有方向，距离的限制，它可以任意进行，但蹴击球动作必须符合规则规定。</w:t>
      </w:r>
    </w:p>
    <w:p w14:paraId="64D26F8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4．回避球出现下列情况时，可按规则判给守方被动得分：</w:t>
      </w:r>
    </w:p>
    <w:p w14:paraId="550F085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（1）蹴击球犯规。</w:t>
      </w:r>
    </w:p>
    <w:p w14:paraId="2CD7A0E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（2）击中对方球。</w:t>
      </w:r>
    </w:p>
    <w:p w14:paraId="0C2C594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（3）击中本方球。</w:t>
      </w:r>
    </w:p>
    <w:p w14:paraId="060A73E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（4）本球出界。</w:t>
      </w:r>
    </w:p>
    <w:p w14:paraId="6BA2BF3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（5）目标球被击出界。</w:t>
      </w:r>
    </w:p>
    <w:p w14:paraId="2A40317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（6）本球与目标球同时出界。</w:t>
      </w:r>
    </w:p>
    <w:p w14:paraId="0DB158F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（7）击中停球区内的死球。</w:t>
      </w:r>
    </w:p>
    <w:p w14:paraId="21940B1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5．回避球只有一蹴机会，出现任何情况只进行判分，不允许连蹴球。</w:t>
      </w:r>
    </w:p>
    <w:p w14:paraId="4665442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6．出现连蹴时，队员可以用本方任何一球回避，但不适于规则10.14条规定。</w:t>
      </w:r>
    </w:p>
    <w:p w14:paraId="421D47C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 xml:space="preserve">7． 队员可以提出或撤消自己回避球的申请，但撤消提出后，裁判员应报出“同意撤消回避”的口令。如裁判员认为故意用这种方法欲想在时间等方面钻规则空子，应做出相应处罚。  </w:t>
      </w:r>
    </w:p>
    <w:p w14:paraId="0C967F8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（六）出界球</w:t>
      </w:r>
    </w:p>
    <w:p w14:paraId="70F3428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1．判断球是否出界，应以球的着地点为准，球的着地点压到边线任何一点均为界内球，否则视为界外球。</w:t>
      </w:r>
    </w:p>
    <w:p w14:paraId="35E7B9D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裁判员认为由于地形、风力、自然震动等自然因素而影响到球滚出界或重新滚回到界内，应视为一次性蹴击球的正常结果，须在球完全停止后再做判罚。做出判罚后，再出现上述情况，则将球复位到判罚前的原始位置。</w:t>
      </w:r>
    </w:p>
    <w:p w14:paraId="2E0CFFB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3．当目标球被击出界后，裁判员须先报得分，然后再报“x号球放入停球区”或“x号发球”。</w:t>
      </w:r>
    </w:p>
    <w:p w14:paraId="12B7D87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4．凡触及场外、人员或任何其它物体而弹回界内的球，应视为界外球。</w:t>
      </w:r>
    </w:p>
    <w:p w14:paraId="5FE4608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（七）主动得分与被动得分</w:t>
      </w:r>
    </w:p>
    <w:p w14:paraId="1409616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1．裁判员报得分时应同时使用手势和口令两种信号，皆应清晰明确。</w:t>
      </w:r>
    </w:p>
    <w:p w14:paraId="5F496F0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2．遇双方得分的情况，裁判员应先报攻方得分、后报守方得分。其口令为“X方得X分，X方得X分”。</w:t>
      </w:r>
    </w:p>
    <w:p w14:paraId="2762AD9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3．在出现复位球时，裁判员应该先复位再报分。</w:t>
      </w:r>
    </w:p>
    <w:p w14:paraId="1550644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4．出现下列情况时亦应给对方加4分：</w:t>
      </w:r>
    </w:p>
    <w:p w14:paraId="189595C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（1）将停球区内死球击出界。</w:t>
      </w:r>
    </w:p>
    <w:p w14:paraId="7585A39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（2）发球直接或间接将对方球击出界。</w:t>
      </w:r>
    </w:p>
    <w:p w14:paraId="2F059A4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（3）出停球区时直接或间接将对方球击出界。</w:t>
      </w:r>
    </w:p>
    <w:p w14:paraId="1A7813F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（4）本方两球均滚出界。</w:t>
      </w:r>
    </w:p>
    <w:p w14:paraId="2584C64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5．裁判员认为队员在比赛中故意用身体或借助外力破坏对方正在行进的球，或故意触及球而获取得分或少失分利益者，裁判员有权根据当时场上实际情况，如：所有目标球的位置、区域、方向等，根据规则15.4.3的条款执行判罚。此条的目的是为避免队员出现不正当竞争，而对于队员无意识地失误不应列入此条的得分中。</w:t>
      </w:r>
    </w:p>
    <w:p w14:paraId="407F53A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6．如遇队员为获得不正当利益，故意将正在滚动的球挡在界内或提前将球拿出界外，裁判员应告诉被犯规方可以选择将被触动的球放在界内或界外，同时根据当时场上实际情况再给被犯规方加分。如该犯规队员进攻，应告诉他，不能进攻任何一球，否则将给对方加分后，目标球复位。此条的目的是为避免队员出现不正当竞争，钻规则的空子。</w:t>
      </w:r>
    </w:p>
    <w:p w14:paraId="41F0237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7．规则15.4.1是犯规在先，只对第一个犯规进行判罚被动得分，以后的得分不再计算，被触动的目标球复位。</w:t>
      </w:r>
    </w:p>
    <w:p w14:paraId="71DA453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8. 裁判员要注意发球同时或先后出现多种不同情况的犯规时，应该给对方累计加分。例如：发球未触中心圆，球在滚动中又触到任何一活球，最后又将本方目标球击出界，本球又滚出界，应该给对方加6分。</w:t>
      </w:r>
    </w:p>
    <w:p w14:paraId="3D722D6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b/>
          <w:bCs/>
          <w:sz w:val="24"/>
          <w:szCs w:val="24"/>
          <w:lang w:val="en-US" w:eastAsia="zh-CN"/>
        </w:rPr>
      </w:pPr>
      <w:r>
        <w:rPr>
          <w:rFonts w:hint="eastAsia"/>
          <w:b/>
          <w:bCs/>
          <w:sz w:val="24"/>
          <w:szCs w:val="24"/>
          <w:lang w:val="en-US" w:eastAsia="zh-CN"/>
        </w:rPr>
        <w:t>三、裁判员的口令及手势</w:t>
      </w:r>
    </w:p>
    <w:p w14:paraId="34612FD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（一）裁判员常用口令</w:t>
      </w:r>
    </w:p>
    <w:p w14:paraId="5081635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1．“各队放球”用于开球前运动员已就位于各发球区时，单蹴比赛运动员使用1、2号区后。</w:t>
      </w:r>
    </w:p>
    <w:p w14:paraId="2078B44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2．“比赛开始，X方，X号发球”。</w:t>
      </w:r>
    </w:p>
    <w:p w14:paraId="6E497D1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3．“发球犯规，X方得X分”。</w:t>
      </w:r>
    </w:p>
    <w:p w14:paraId="02D72F7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4．“发球出界，X方得X分，X号重新发球”。</w:t>
      </w:r>
    </w:p>
    <w:p w14:paraId="2F25AED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5．“X方蹴球得X分，X方得X分，连蹴X次”。</w:t>
      </w:r>
    </w:p>
    <w:p w14:paraId="11E718D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6．“X号球放停球区，X号球发球”。常用于两球或两个以上球出界时。</w:t>
      </w:r>
    </w:p>
    <w:p w14:paraId="77A9D0C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7．“蹴球犯规，X方得X分”。</w:t>
      </w:r>
    </w:p>
    <w:p w14:paraId="11D2A4F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8．“X方球出界，X方得X分”。</w:t>
      </w:r>
    </w:p>
    <w:p w14:paraId="3D4AC39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9．“同意X方回避”或“同意X方撤消回避”。</w:t>
      </w:r>
    </w:p>
    <w:p w14:paraId="0ACA062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10．“X方超时，X方得X分”。</w:t>
      </w:r>
    </w:p>
    <w:p w14:paraId="0ED76AB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11．“X方犯规，X方得X分”。</w:t>
      </w:r>
    </w:p>
    <w:p w14:paraId="0882FBF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12．“X方请求暂停，……暂停时间到”。</w:t>
      </w:r>
    </w:p>
    <w:p w14:paraId="36A7340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13．“X方罢赛超过5分钟，比赛结束”。</w:t>
      </w:r>
    </w:p>
    <w:p w14:paraId="3FEA972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14．“XXX要求暂停”。用于裁判员、记录员、记分员需要暂停。</w:t>
      </w:r>
    </w:p>
    <w:p w14:paraId="59DAD99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15．“停止比赛，X方X分，X方X分，比赛结果，X方暂时领先，休息三分钟。”</w:t>
      </w:r>
    </w:p>
    <w:p w14:paraId="710A5B9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16．“全场比赛结束，X方X分，X方X分，比赛结果，X队胜”。</w:t>
      </w:r>
    </w:p>
    <w:p w14:paraId="7ECEC6F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（二）裁判员常用手势</w:t>
      </w:r>
    </w:p>
    <w:p w14:paraId="27E26F9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1．两臂侧平伸，掌心向前，同时报出“比赛开始”。</w:t>
      </w:r>
    </w:p>
    <w:p w14:paraId="790180B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2．单臂侧平伸、指向某一个号区，同时报出“ X号发球”。</w:t>
      </w:r>
    </w:p>
    <w:p w14:paraId="19E4729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3．报比分，面向记录台，单臂上举，按先报攻方后报守方的顺序报出得分。</w:t>
      </w:r>
    </w:p>
    <w:p w14:paraId="587B18E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4．单臂前平伸，手掌上翘，同时报出“同意X方回避”。</w:t>
      </w:r>
    </w:p>
    <w:p w14:paraId="3FF3A99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5．左臂在胸前弯屈，手平伸，掌心向下，右手伸出一手指，指向掌心同时报出“ X方请示暂停”。</w:t>
      </w:r>
    </w:p>
    <w:p w14:paraId="44B1022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6．单臂上举，手握拳，同时报出“停止比赛” 或“ 全场比赛结束”。</w:t>
      </w:r>
    </w:p>
    <w:p w14:paraId="7A23527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五、赛制与编排</w:t>
      </w:r>
    </w:p>
    <w:p w14:paraId="1689ACA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根据比赛规程规定，无论采用何种赛制必须按国际通用的循环赛制、淘汰赛制的编排方法和种子号位、轮空号位的方法进行。</w:t>
      </w:r>
    </w:p>
    <w:p w14:paraId="57E8F70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b/>
          <w:bCs/>
          <w:sz w:val="24"/>
          <w:szCs w:val="24"/>
          <w:lang w:val="en-US" w:eastAsia="zh-CN"/>
        </w:rPr>
      </w:pPr>
      <w:r>
        <w:rPr>
          <w:rFonts w:hint="eastAsia"/>
          <w:b/>
          <w:bCs/>
          <w:sz w:val="24"/>
          <w:szCs w:val="24"/>
          <w:lang w:val="en-US" w:eastAsia="zh-CN"/>
        </w:rPr>
        <w:t xml:space="preserve">附：蹴球比赛记录表（正面）   蹴球比赛记录表（背面） </w:t>
      </w:r>
      <w:r>
        <w:rPr>
          <w:rFonts w:hint="eastAsia"/>
          <w:b/>
          <w:bCs/>
          <w:sz w:val="24"/>
          <w:szCs w:val="24"/>
          <w:lang w:eastAsia="zh-CN"/>
        </w:rPr>
        <w:t xml:space="preserve"> </w:t>
      </w:r>
      <w:r>
        <w:rPr>
          <w:rFonts w:hint="eastAsia"/>
          <w:b/>
          <w:bCs/>
          <w:sz w:val="24"/>
          <w:szCs w:val="24"/>
          <w:lang w:val="en-US" w:eastAsia="zh-CN"/>
        </w:rPr>
        <w:t xml:space="preserve"> 蹴球比赛成绩报告单。</w:t>
      </w:r>
    </w:p>
    <w:p w14:paraId="3573912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b/>
          <w:bCs/>
          <w:sz w:val="24"/>
          <w:szCs w:val="24"/>
        </w:rPr>
      </w:pPr>
      <w:r>
        <w:rPr>
          <w:rFonts w:hint="eastAsia"/>
          <w:b/>
          <w:bCs/>
          <w:sz w:val="24"/>
          <w:szCs w:val="24"/>
        </w:rPr>
        <w:t>表1蹴球比赛记录表（正面）</w:t>
      </w:r>
    </w:p>
    <w:p w14:paraId="53238AF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drawing>
          <wp:anchor distT="0" distB="0" distL="114300" distR="114300" simplePos="0" relativeHeight="251659264" behindDoc="1" locked="0" layoutInCell="1" allowOverlap="1">
            <wp:simplePos x="0" y="0"/>
            <wp:positionH relativeFrom="column">
              <wp:posOffset>-26035</wp:posOffset>
            </wp:positionH>
            <wp:positionV relativeFrom="paragraph">
              <wp:posOffset>249555</wp:posOffset>
            </wp:positionV>
            <wp:extent cx="5858510" cy="6813550"/>
            <wp:effectExtent l="0" t="0" r="8890" b="19050"/>
            <wp:wrapNone/>
            <wp:docPr id="8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9"/>
                    <pic:cNvPicPr>
                      <a:picLocks noChangeAspect="1"/>
                    </pic:cNvPicPr>
                  </pic:nvPicPr>
                  <pic:blipFill>
                    <a:blip r:embed="rId55"/>
                    <a:stretch>
                      <a:fillRect/>
                    </a:stretch>
                  </pic:blipFill>
                  <pic:spPr>
                    <a:xfrm>
                      <a:off x="0" y="0"/>
                      <a:ext cx="5858510" cy="6813550"/>
                    </a:xfrm>
                    <a:prstGeom prst="rect">
                      <a:avLst/>
                    </a:prstGeom>
                    <a:noFill/>
                    <a:ln>
                      <a:noFill/>
                    </a:ln>
                  </pic:spPr>
                </pic:pic>
              </a:graphicData>
            </a:graphic>
          </wp:anchor>
        </w:drawing>
      </w:r>
    </w:p>
    <w:p w14:paraId="646CF7D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sectPr>
          <w:headerReference r:id="rId9" w:type="default"/>
          <w:footerReference r:id="rId10" w:type="default"/>
          <w:footnotePr>
            <w:numFmt w:val="decimal"/>
          </w:footnotePr>
          <w:pgSz w:w="11905" w:h="16838"/>
          <w:pgMar w:top="1440" w:right="1236" w:bottom="1440" w:left="1746" w:header="850" w:footer="680" w:gutter="0"/>
          <w:pgNumType w:fmt="decimal" w:start="1"/>
          <w:cols w:space="0" w:num="1"/>
          <w:rtlGutter w:val="0"/>
          <w:docGrid w:type="linesAndChars" w:linePitch="319" w:charSpace="1433"/>
        </w:sectPr>
      </w:pPr>
    </w:p>
    <w:p w14:paraId="79328A8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b/>
          <w:bCs/>
          <w:sz w:val="24"/>
          <w:szCs w:val="24"/>
        </w:rPr>
        <w:t>表</w:t>
      </w:r>
      <w:r>
        <w:rPr>
          <w:rFonts w:hint="default"/>
          <w:b/>
          <w:bCs/>
          <w:sz w:val="24"/>
          <w:szCs w:val="24"/>
        </w:rPr>
        <w:t>2</w:t>
      </w:r>
      <w:r>
        <w:rPr>
          <w:rFonts w:hint="eastAsia"/>
          <w:b/>
          <w:bCs/>
          <w:sz w:val="24"/>
          <w:szCs w:val="24"/>
          <w:lang w:val="en-US" w:eastAsia="zh-CN"/>
        </w:rPr>
        <w:t>蹴球比赛记录表（背面）</w:t>
      </w:r>
      <w:r>
        <w:rPr>
          <w:rFonts w:hint="eastAsia"/>
          <w:sz w:val="24"/>
          <w:szCs w:val="24"/>
        </w:rPr>
        <w:drawing>
          <wp:anchor distT="0" distB="0" distL="114300" distR="114300" simplePos="0" relativeHeight="251659264" behindDoc="1" locked="0" layoutInCell="1" allowOverlap="1">
            <wp:simplePos x="0" y="0"/>
            <wp:positionH relativeFrom="column">
              <wp:posOffset>-265430</wp:posOffset>
            </wp:positionH>
            <wp:positionV relativeFrom="paragraph">
              <wp:posOffset>216535</wp:posOffset>
            </wp:positionV>
            <wp:extent cx="6292850" cy="7200265"/>
            <wp:effectExtent l="0" t="0" r="6350" b="13335"/>
            <wp:wrapNone/>
            <wp:docPr id="8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0"/>
                    <pic:cNvPicPr>
                      <a:picLocks noChangeAspect="1"/>
                    </pic:cNvPicPr>
                  </pic:nvPicPr>
                  <pic:blipFill>
                    <a:blip r:embed="rId56"/>
                    <a:stretch>
                      <a:fillRect/>
                    </a:stretch>
                  </pic:blipFill>
                  <pic:spPr>
                    <a:xfrm>
                      <a:off x="0" y="0"/>
                      <a:ext cx="6292850" cy="7200265"/>
                    </a:xfrm>
                    <a:prstGeom prst="rect">
                      <a:avLst/>
                    </a:prstGeom>
                    <a:noFill/>
                    <a:ln>
                      <a:noFill/>
                    </a:ln>
                  </pic:spPr>
                </pic:pic>
              </a:graphicData>
            </a:graphic>
          </wp:anchor>
        </w:drawing>
      </w:r>
    </w:p>
    <w:p w14:paraId="69212C5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1195F0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96744F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9E0516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0805F1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30C7E5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69AAEA3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893C14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44B6282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D77D22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3684C22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C47A0F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CBE632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683778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D33F09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6A32FC8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3AEB20F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665E248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BFA7DF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402ED32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F74BAA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47261D3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p>
    <w:p w14:paraId="0D0CBB3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p>
    <w:p w14:paraId="07FA26B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p>
    <w:p w14:paraId="168CA1C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p>
    <w:p w14:paraId="6C4261E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p>
    <w:p w14:paraId="457432F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p>
    <w:p w14:paraId="36A1AF4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b/>
          <w:bCs/>
          <w:sz w:val="24"/>
          <w:szCs w:val="24"/>
        </w:rPr>
        <w:t>表</w:t>
      </w:r>
      <w:r>
        <w:rPr>
          <w:rFonts w:hint="default"/>
          <w:b/>
          <w:bCs/>
          <w:sz w:val="24"/>
          <w:szCs w:val="24"/>
        </w:rPr>
        <w:t>3</w:t>
      </w:r>
      <w:r>
        <w:rPr>
          <w:rFonts w:hint="eastAsia"/>
          <w:b/>
          <w:bCs/>
          <w:sz w:val="24"/>
          <w:szCs w:val="24"/>
          <w:lang w:val="en-US" w:eastAsia="zh-CN"/>
        </w:rPr>
        <w:t>蹴球比赛成绩报告单。</w:t>
      </w:r>
    </w:p>
    <w:p w14:paraId="3B0FDB8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p>
    <w:p w14:paraId="4BA258B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drawing>
          <wp:anchor distT="0" distB="0" distL="114300" distR="114300" simplePos="0" relativeHeight="251659264" behindDoc="0" locked="0" layoutInCell="1" allowOverlap="1">
            <wp:simplePos x="0" y="0"/>
            <wp:positionH relativeFrom="column">
              <wp:posOffset>-109855</wp:posOffset>
            </wp:positionH>
            <wp:positionV relativeFrom="paragraph">
              <wp:posOffset>86360</wp:posOffset>
            </wp:positionV>
            <wp:extent cx="6129655" cy="6120130"/>
            <wp:effectExtent l="0" t="0" r="17145" b="1270"/>
            <wp:wrapNone/>
            <wp:docPr id="8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1"/>
                    <pic:cNvPicPr>
                      <a:picLocks noChangeAspect="1"/>
                    </pic:cNvPicPr>
                  </pic:nvPicPr>
                  <pic:blipFill>
                    <a:blip r:embed="rId57"/>
                    <a:stretch>
                      <a:fillRect/>
                    </a:stretch>
                  </pic:blipFill>
                  <pic:spPr>
                    <a:xfrm>
                      <a:off x="0" y="0"/>
                      <a:ext cx="6129655" cy="6120130"/>
                    </a:xfrm>
                    <a:prstGeom prst="rect">
                      <a:avLst/>
                    </a:prstGeom>
                    <a:solidFill>
                      <a:schemeClr val="bg1"/>
                    </a:solidFill>
                    <a:ln>
                      <a:noFill/>
                    </a:ln>
                  </pic:spPr>
                </pic:pic>
              </a:graphicData>
            </a:graphic>
          </wp:anchor>
        </w:drawing>
      </w:r>
    </w:p>
    <w:p w14:paraId="73415A0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p>
    <w:p w14:paraId="1A4E568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p>
    <w:p w14:paraId="0CBFC8A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p>
    <w:p w14:paraId="1FF0246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p>
    <w:p w14:paraId="605A38C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p>
    <w:p w14:paraId="50FB95D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p>
    <w:p w14:paraId="52F32B8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p>
    <w:p w14:paraId="2FB22C6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p>
    <w:p w14:paraId="60B5821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p>
    <w:p w14:paraId="12797E9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p>
    <w:p w14:paraId="05B241A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p>
    <w:p w14:paraId="181C026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p>
    <w:p w14:paraId="760CE2D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p>
    <w:p w14:paraId="192ABE6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lang w:eastAsia="zh-CN"/>
        </w:rPr>
        <w:br w:type="page"/>
      </w:r>
    </w:p>
    <w:p w14:paraId="79CC6332">
      <w:pPr>
        <w:pStyle w:val="3"/>
        <w:bidi w:val="0"/>
        <w:jc w:val="center"/>
        <w:rPr>
          <w:rFonts w:hint="eastAsia" w:eastAsia="宋体"/>
          <w:sz w:val="44"/>
          <w:szCs w:val="44"/>
          <w:lang w:val="en-US" w:eastAsia="zh-CN"/>
        </w:rPr>
      </w:pPr>
      <w:bookmarkStart w:id="806" w:name="_Toc9084"/>
      <w:bookmarkStart w:id="807" w:name="_Toc916380026"/>
      <w:bookmarkStart w:id="808" w:name="_Toc493793148"/>
      <w:r>
        <w:rPr>
          <w:rFonts w:hint="eastAsia" w:eastAsia="宋体"/>
          <w:sz w:val="44"/>
          <w:szCs w:val="44"/>
          <w:lang w:val="en-US" w:eastAsia="zh-CN"/>
        </w:rPr>
        <w:t>毽球竞赛规则</w:t>
      </w:r>
      <w:bookmarkEnd w:id="806"/>
      <w:bookmarkEnd w:id="807"/>
      <w:bookmarkEnd w:id="808"/>
    </w:p>
    <w:p w14:paraId="5432EED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p>
    <w:p w14:paraId="71BEA709">
      <w:pPr>
        <w:pStyle w:val="4"/>
        <w:bidi w:val="0"/>
        <w:jc w:val="center"/>
        <w:outlineLvl w:val="0"/>
        <w:rPr>
          <w:rFonts w:hint="eastAsia" w:ascii="宋体" w:hAnsi="宋体" w:eastAsia="宋体" w:cs="宋体"/>
          <w:sz w:val="24"/>
          <w:szCs w:val="24"/>
        </w:rPr>
      </w:pPr>
      <w:bookmarkStart w:id="809" w:name="_Toc1993864345"/>
      <w:bookmarkStart w:id="810" w:name="_Toc15878"/>
      <w:bookmarkStart w:id="811" w:name="_Toc1304626428"/>
      <w:r>
        <w:rPr>
          <w:rFonts w:hint="eastAsia" w:ascii="宋体" w:hAnsi="宋体" w:eastAsia="宋体" w:cs="宋体"/>
          <w:sz w:val="24"/>
          <w:szCs w:val="24"/>
        </w:rPr>
        <w:t>第一条 场地</w:t>
      </w:r>
      <w:bookmarkEnd w:id="809"/>
      <w:bookmarkEnd w:id="810"/>
      <w:bookmarkEnd w:id="811"/>
    </w:p>
    <w:p w14:paraId="5D2601C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val="0"/>
          <w:bCs w:val="0"/>
          <w:sz w:val="24"/>
          <w:szCs w:val="24"/>
        </w:rPr>
      </w:pPr>
      <w:bookmarkStart w:id="812" w:name="_Toc1339024373"/>
      <w:bookmarkStart w:id="813" w:name="_Toc372713877"/>
      <w:bookmarkStart w:id="814" w:name="_Toc1048339526"/>
      <w:bookmarkStart w:id="815" w:name="_Toc1543218627"/>
      <w:r>
        <w:rPr>
          <w:rFonts w:hint="eastAsia"/>
          <w:b w:val="0"/>
          <w:bCs w:val="0"/>
          <w:sz w:val="24"/>
          <w:szCs w:val="24"/>
        </w:rPr>
        <w:t>1.场地面积</w:t>
      </w:r>
      <w:bookmarkEnd w:id="812"/>
      <w:bookmarkEnd w:id="813"/>
      <w:bookmarkEnd w:id="814"/>
      <w:bookmarkEnd w:id="815"/>
    </w:p>
    <w:p w14:paraId="61F97EE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b w:val="0"/>
          <w:bCs w:val="0"/>
          <w:sz w:val="24"/>
          <w:szCs w:val="24"/>
        </w:rPr>
      </w:pPr>
      <w:r>
        <w:rPr>
          <w:rFonts w:hint="eastAsia"/>
          <w:b w:val="0"/>
          <w:bCs w:val="0"/>
          <w:sz w:val="24"/>
          <w:szCs w:val="24"/>
        </w:rPr>
        <w:t>比赛场地采用羽毛场双打场地,长11.88 米，宽6.1米，场地上空6米以内(由地面计算)和场地四周2米以内不得有障碍物。</w:t>
      </w:r>
    </w:p>
    <w:p w14:paraId="7231635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val="0"/>
          <w:bCs w:val="0"/>
          <w:sz w:val="24"/>
          <w:szCs w:val="24"/>
        </w:rPr>
      </w:pPr>
      <w:bookmarkStart w:id="816" w:name="_Toc1715459170"/>
      <w:bookmarkStart w:id="817" w:name="_Toc1501500098"/>
      <w:bookmarkStart w:id="818" w:name="_Toc2139816087"/>
      <w:bookmarkStart w:id="819" w:name="_Toc1486573494"/>
      <w:r>
        <w:rPr>
          <w:rFonts w:hint="eastAsia"/>
          <w:b w:val="0"/>
          <w:bCs w:val="0"/>
          <w:sz w:val="24"/>
          <w:szCs w:val="24"/>
        </w:rPr>
        <w:t>2.界线</w:t>
      </w:r>
      <w:bookmarkEnd w:id="816"/>
      <w:bookmarkEnd w:id="817"/>
      <w:bookmarkEnd w:id="818"/>
      <w:bookmarkEnd w:id="819"/>
    </w:p>
    <w:p w14:paraId="19899AC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b w:val="0"/>
          <w:bCs w:val="0"/>
          <w:sz w:val="24"/>
          <w:szCs w:val="24"/>
        </w:rPr>
      </w:pPr>
      <w:r>
        <w:rPr>
          <w:rFonts w:hint="eastAsia"/>
          <w:b w:val="0"/>
          <w:bCs w:val="0"/>
          <w:sz w:val="24"/>
          <w:szCs w:val="24"/>
        </w:rPr>
        <w:t>比赛场地应按平面图(图1)画出清晰的界限,线宽4厘米，线的宽度包括在场地面积之内，较长的两条边界叫边线，较短的叫端线,连接场地两边线的中点与端线平行的的线叫中线中线将场地分为均等的的两个场区，,在中线两侧各画--条与中线平行的线叫限制线(此线包括在限制区内) ,中线至限制线的距离为2米。</w:t>
      </w:r>
    </w:p>
    <w:p w14:paraId="5AD4D23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val="0"/>
          <w:bCs w:val="0"/>
          <w:sz w:val="24"/>
          <w:szCs w:val="24"/>
        </w:rPr>
      </w:pPr>
      <w:bookmarkStart w:id="820" w:name="_Toc631811189"/>
      <w:bookmarkStart w:id="821" w:name="_Toc1015964460"/>
      <w:bookmarkStart w:id="822" w:name="_Toc1754309215"/>
      <w:bookmarkStart w:id="823" w:name="_Toc2127821547"/>
      <w:r>
        <w:rPr>
          <w:rFonts w:hint="eastAsia"/>
          <w:b w:val="0"/>
          <w:bCs w:val="0"/>
          <w:sz w:val="24"/>
          <w:szCs w:val="24"/>
        </w:rPr>
        <w:t>3.发球区</w:t>
      </w:r>
      <w:bookmarkEnd w:id="820"/>
      <w:bookmarkEnd w:id="821"/>
      <w:bookmarkEnd w:id="822"/>
      <w:bookmarkEnd w:id="823"/>
    </w:p>
    <w:p w14:paraId="063F301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距两端线中点两侧各1米处向场外各画- -条长20厘米与端线垂直的短线叫发球区线(此线不包括在发球区内) ,发球区线向后无限延长的区域叫发球区。</w:t>
      </w:r>
    </w:p>
    <w:p w14:paraId="66AC1A65">
      <w:pPr>
        <w:bidi w:val="0"/>
        <w:rPr>
          <w:rFonts w:hint="eastAsia"/>
        </w:rPr>
      </w:pPr>
    </w:p>
    <w:p w14:paraId="19AC6F43">
      <w:pPr>
        <w:pStyle w:val="4"/>
        <w:bidi w:val="0"/>
        <w:jc w:val="center"/>
        <w:outlineLvl w:val="0"/>
        <w:rPr>
          <w:rFonts w:hint="eastAsia" w:ascii="宋体" w:hAnsi="宋体" w:eastAsia="宋体" w:cs="宋体"/>
          <w:sz w:val="24"/>
          <w:szCs w:val="24"/>
        </w:rPr>
      </w:pPr>
      <w:bookmarkStart w:id="824" w:name="_Toc1871986842"/>
      <w:bookmarkStart w:id="825" w:name="_Toc672201923"/>
      <w:bookmarkStart w:id="826" w:name="_Toc15969"/>
      <w:r>
        <w:rPr>
          <w:rFonts w:hint="eastAsia" w:ascii="宋体" w:hAnsi="宋体" w:eastAsia="宋体" w:cs="宋体"/>
          <w:sz w:val="24"/>
          <w:szCs w:val="24"/>
        </w:rPr>
        <w:t>第二条 球网</w:t>
      </w:r>
      <w:bookmarkEnd w:id="824"/>
      <w:bookmarkEnd w:id="825"/>
      <w:bookmarkEnd w:id="826"/>
    </w:p>
    <w:p w14:paraId="00B87E4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val="0"/>
          <w:bCs w:val="0"/>
          <w:sz w:val="24"/>
          <w:szCs w:val="24"/>
        </w:rPr>
      </w:pPr>
      <w:bookmarkStart w:id="827" w:name="_Toc698284299"/>
      <w:bookmarkStart w:id="828" w:name="_Toc1933736641"/>
      <w:bookmarkStart w:id="829" w:name="_Toc1847424944"/>
      <w:bookmarkStart w:id="830" w:name="_Toc1837709670"/>
      <w:r>
        <w:rPr>
          <w:rFonts w:hint="eastAsia"/>
          <w:b w:val="0"/>
          <w:bCs w:val="0"/>
          <w:sz w:val="24"/>
          <w:szCs w:val="24"/>
        </w:rPr>
        <w:t>1.球网的规格</w:t>
      </w:r>
      <w:bookmarkEnd w:id="827"/>
      <w:bookmarkEnd w:id="828"/>
      <w:bookmarkEnd w:id="829"/>
      <w:bookmarkEnd w:id="830"/>
    </w:p>
    <w:p w14:paraId="6DB1478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b w:val="0"/>
          <w:bCs w:val="0"/>
          <w:sz w:val="24"/>
          <w:szCs w:val="24"/>
        </w:rPr>
      </w:pPr>
      <w:r>
        <w:rPr>
          <w:rFonts w:hint="eastAsia"/>
          <w:b w:val="0"/>
          <w:bCs w:val="0"/>
          <w:sz w:val="24"/>
          <w:szCs w:val="24"/>
        </w:rPr>
        <w:t>球网长7米，宽76厘米，网孔2厘米见方,球网.上沿缝有4厘米宽的双层白布，用绳穿起，将球网张挂在网柱上,球网必须挂在中线的垂直上空,球网为深绿色，网柱安在中线以外，距边线50厘米处。</w:t>
      </w:r>
    </w:p>
    <w:p w14:paraId="50EF628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val="0"/>
          <w:bCs w:val="0"/>
          <w:sz w:val="24"/>
          <w:szCs w:val="24"/>
        </w:rPr>
      </w:pPr>
      <w:bookmarkStart w:id="831" w:name="_Toc294211589"/>
      <w:bookmarkStart w:id="832" w:name="_Toc1352465482"/>
      <w:bookmarkStart w:id="833" w:name="_Toc66082438"/>
      <w:bookmarkStart w:id="834" w:name="_Toc1276612536"/>
      <w:r>
        <w:rPr>
          <w:rFonts w:hint="eastAsia"/>
          <w:b w:val="0"/>
          <w:bCs w:val="0"/>
          <w:sz w:val="24"/>
          <w:szCs w:val="24"/>
        </w:rPr>
        <w:t>2.球网的高度</w:t>
      </w:r>
      <w:bookmarkEnd w:id="831"/>
      <w:bookmarkEnd w:id="832"/>
      <w:bookmarkEnd w:id="833"/>
      <w:bookmarkEnd w:id="834"/>
    </w:p>
    <w:p w14:paraId="04F948B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b w:val="0"/>
          <w:bCs w:val="0"/>
          <w:sz w:val="24"/>
          <w:szCs w:val="24"/>
        </w:rPr>
      </w:pPr>
      <w:r>
        <w:rPr>
          <w:rFonts w:hint="eastAsia"/>
          <w:b w:val="0"/>
          <w:bCs w:val="0"/>
          <w:sz w:val="24"/>
          <w:szCs w:val="24"/>
        </w:rPr>
        <w:t>球网的中部顶端距地面垂直高度为1.60米(男子)，1.50米 (女子)。网的两端距地面的垂直高度必须相等，两端的高度与中间的高度相差不得超过2厘米。</w:t>
      </w:r>
    </w:p>
    <w:p w14:paraId="3261F72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val="0"/>
          <w:bCs w:val="0"/>
          <w:sz w:val="24"/>
          <w:szCs w:val="24"/>
        </w:rPr>
      </w:pPr>
      <w:bookmarkStart w:id="835" w:name="_Toc517775375"/>
      <w:bookmarkStart w:id="836" w:name="_Toc1306820929"/>
      <w:bookmarkStart w:id="837" w:name="_Toc1920436126"/>
      <w:bookmarkStart w:id="838" w:name="_Toc398489967"/>
      <w:r>
        <w:rPr>
          <w:rFonts w:hint="eastAsia"/>
          <w:b w:val="0"/>
          <w:bCs w:val="0"/>
          <w:sz w:val="24"/>
          <w:szCs w:val="24"/>
        </w:rPr>
        <w:t>3.标志杆与标志带</w:t>
      </w:r>
      <w:bookmarkEnd w:id="835"/>
      <w:bookmarkEnd w:id="836"/>
      <w:bookmarkEnd w:id="837"/>
      <w:bookmarkEnd w:id="838"/>
    </w:p>
    <w:p w14:paraId="3F9409A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在球网的两端,垂直于边线和中线交接处，各系有一条宽4厘米,长76厘米的白色带子，叫标志带.在球网上连接标志带外侧应系有两根有韧性的杆，叫标志杆。两杆内侧相距6米，标志杆长1.20米，直径1厘米，用玻璃纤维或类似的材料制成,标志杆应高出球网上沿44厘米，并用鲜明对比的颜色画上10厘米长的格纹。</w:t>
      </w:r>
    </w:p>
    <w:p w14:paraId="1693FA77">
      <w:pPr>
        <w:bidi w:val="0"/>
        <w:rPr>
          <w:rFonts w:hint="eastAsia"/>
        </w:rPr>
      </w:pPr>
    </w:p>
    <w:p w14:paraId="53CD3830">
      <w:pPr>
        <w:pStyle w:val="4"/>
        <w:bidi w:val="0"/>
        <w:jc w:val="center"/>
        <w:outlineLvl w:val="0"/>
        <w:rPr>
          <w:rFonts w:hint="eastAsia" w:ascii="宋体" w:hAnsi="宋体" w:eastAsia="宋体" w:cs="宋体"/>
          <w:sz w:val="24"/>
          <w:szCs w:val="24"/>
        </w:rPr>
      </w:pPr>
      <w:bookmarkStart w:id="839" w:name="_Toc27674"/>
      <w:bookmarkStart w:id="840" w:name="_Toc1424095834"/>
      <w:bookmarkStart w:id="841" w:name="_Toc90755272"/>
      <w:r>
        <w:rPr>
          <w:rFonts w:hint="eastAsia" w:ascii="宋体" w:hAnsi="宋体" w:eastAsia="宋体" w:cs="宋体"/>
          <w:sz w:val="24"/>
          <w:szCs w:val="24"/>
        </w:rPr>
        <w:t>第三条 毽球</w:t>
      </w:r>
      <w:bookmarkEnd w:id="839"/>
      <w:bookmarkEnd w:id="840"/>
      <w:bookmarkEnd w:id="841"/>
    </w:p>
    <w:p w14:paraId="52EB1E7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毽球由毽毛、毽垫等构成,毽毛为四支白色或彩色鹅羽成十字形插在毛管内，每支羽毛宽3.20- -3.50 厘米,毽垫直径3.80-4厘米，厚1.30-1.50厘米毛管高2.50厘米,毽球的高度为13-15厘米，毽球的重量为13-15克。</w:t>
      </w:r>
    </w:p>
    <w:p w14:paraId="1CA01843">
      <w:pPr>
        <w:bidi w:val="0"/>
        <w:rPr>
          <w:rFonts w:hint="eastAsia"/>
        </w:rPr>
      </w:pPr>
    </w:p>
    <w:p w14:paraId="4EF60B8A">
      <w:pPr>
        <w:pStyle w:val="4"/>
        <w:bidi w:val="0"/>
        <w:jc w:val="center"/>
        <w:outlineLvl w:val="0"/>
        <w:rPr>
          <w:rFonts w:hint="eastAsia" w:ascii="宋体" w:hAnsi="宋体" w:eastAsia="宋体" w:cs="宋体"/>
          <w:sz w:val="24"/>
          <w:szCs w:val="24"/>
        </w:rPr>
      </w:pPr>
      <w:bookmarkStart w:id="842" w:name="_Toc1073436223"/>
      <w:bookmarkStart w:id="843" w:name="_Toc14981"/>
      <w:bookmarkStart w:id="844" w:name="_Toc610467134"/>
      <w:r>
        <w:rPr>
          <w:rFonts w:hint="eastAsia" w:ascii="宋体" w:hAnsi="宋体" w:eastAsia="宋体" w:cs="宋体"/>
          <w:sz w:val="24"/>
          <w:szCs w:val="24"/>
        </w:rPr>
        <w:t>第四条 比赛队员的组成</w:t>
      </w:r>
      <w:bookmarkEnd w:id="842"/>
      <w:bookmarkEnd w:id="843"/>
      <w:bookmarkEnd w:id="844"/>
    </w:p>
    <w:p w14:paraId="582B61F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1.比赛队由6人组成，上场队员3 人，其中队长1人(左臂应佩带明显标志) ,比赛前，各队应将参赛队员(包括替补队员)的姓名、号码登记在记分表上，未登记的队员不得参加比赛。</w:t>
      </w:r>
    </w:p>
    <w:p w14:paraId="308A2BC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2.也可因时、因地、因人制宜，增加单人、双人毽球赛，规则与3人制大体相同，记分可采取直接得分法。</w:t>
      </w:r>
    </w:p>
    <w:p w14:paraId="0F76325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3.教练员和替补队员应坐在指定的位置上。</w:t>
      </w:r>
    </w:p>
    <w:p w14:paraId="3BD9827F">
      <w:pPr>
        <w:bidi w:val="0"/>
        <w:rPr>
          <w:rFonts w:hint="eastAsia"/>
        </w:rPr>
      </w:pPr>
    </w:p>
    <w:p w14:paraId="1E8AC535">
      <w:pPr>
        <w:pStyle w:val="4"/>
        <w:bidi w:val="0"/>
        <w:jc w:val="center"/>
        <w:outlineLvl w:val="0"/>
        <w:rPr>
          <w:rFonts w:hint="eastAsia" w:ascii="宋体" w:hAnsi="宋体" w:eastAsia="宋体" w:cs="宋体"/>
          <w:sz w:val="24"/>
          <w:szCs w:val="24"/>
        </w:rPr>
      </w:pPr>
      <w:bookmarkStart w:id="845" w:name="_Toc1591739419"/>
      <w:bookmarkStart w:id="846" w:name="_Toc23727"/>
      <w:bookmarkStart w:id="847" w:name="_Toc232481514"/>
      <w:r>
        <w:rPr>
          <w:rFonts w:hint="eastAsia" w:ascii="宋体" w:hAnsi="宋体" w:eastAsia="宋体" w:cs="宋体"/>
          <w:sz w:val="24"/>
          <w:szCs w:val="24"/>
        </w:rPr>
        <w:t>第五条 队员的场上位置</w:t>
      </w:r>
      <w:bookmarkEnd w:id="845"/>
      <w:bookmarkEnd w:id="846"/>
      <w:bookmarkEnd w:id="847"/>
    </w:p>
    <w:p w14:paraId="513B3EB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val="0"/>
          <w:bCs w:val="0"/>
          <w:sz w:val="24"/>
          <w:szCs w:val="24"/>
        </w:rPr>
      </w:pPr>
      <w:bookmarkStart w:id="848" w:name="_Toc1044051905"/>
      <w:bookmarkStart w:id="849" w:name="_Toc2007297961"/>
      <w:bookmarkStart w:id="850" w:name="_Toc1160624454"/>
      <w:bookmarkStart w:id="851" w:name="_Toc108369382"/>
      <w:r>
        <w:rPr>
          <w:rFonts w:hint="eastAsia"/>
          <w:b w:val="0"/>
          <w:bCs w:val="0"/>
          <w:sz w:val="24"/>
          <w:szCs w:val="24"/>
        </w:rPr>
        <w:t>1.双方队员必须站在本方场区内</w:t>
      </w:r>
      <w:bookmarkEnd w:id="848"/>
      <w:bookmarkEnd w:id="849"/>
      <w:bookmarkEnd w:id="850"/>
      <w:bookmarkEnd w:id="851"/>
    </w:p>
    <w:p w14:paraId="79C48CF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b w:val="0"/>
          <w:bCs w:val="0"/>
          <w:sz w:val="24"/>
          <w:szCs w:val="24"/>
        </w:rPr>
      </w:pPr>
      <w:r>
        <w:rPr>
          <w:rFonts w:hint="eastAsia"/>
          <w:b w:val="0"/>
          <w:bCs w:val="0"/>
          <w:sz w:val="24"/>
          <w:szCs w:val="24"/>
        </w:rPr>
        <w:t>站在靠近球网的两名队员从左至右分别为3号位和2号位队员，靠近端线的队员为1号队员。场上队员的位置必须与登记的轮转顺序相符合。</w:t>
      </w:r>
    </w:p>
    <w:p w14:paraId="78A1713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val="0"/>
          <w:bCs w:val="0"/>
          <w:sz w:val="24"/>
          <w:szCs w:val="24"/>
        </w:rPr>
      </w:pPr>
      <w:bookmarkStart w:id="852" w:name="_Toc1836219804"/>
      <w:bookmarkStart w:id="853" w:name="_Toc291487698"/>
      <w:bookmarkStart w:id="854" w:name="_Toc298070618"/>
      <w:bookmarkStart w:id="855" w:name="_Toc1021232677"/>
      <w:r>
        <w:rPr>
          <w:rFonts w:hint="eastAsia"/>
          <w:b w:val="0"/>
          <w:bCs w:val="0"/>
          <w:sz w:val="24"/>
          <w:szCs w:val="24"/>
        </w:rPr>
        <w:t>2.发球的位置</w:t>
      </w:r>
      <w:bookmarkEnd w:id="852"/>
      <w:bookmarkEnd w:id="853"/>
      <w:bookmarkEnd w:id="854"/>
      <w:bookmarkEnd w:id="855"/>
    </w:p>
    <w:p w14:paraId="7F5CC80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b w:val="0"/>
          <w:bCs w:val="0"/>
          <w:sz w:val="24"/>
          <w:szCs w:val="24"/>
        </w:rPr>
      </w:pPr>
      <w:r>
        <w:rPr>
          <w:rFonts w:hint="eastAsia"/>
          <w:b w:val="0"/>
          <w:bCs w:val="0"/>
          <w:sz w:val="24"/>
          <w:szCs w:val="24"/>
        </w:rPr>
        <w:t>发球的一方，2、3号位的队员在发球队员的前方，彼此间相距不得少于两米。球发出后，观方队员可以在本方场区内任意交换位置.</w:t>
      </w:r>
    </w:p>
    <w:p w14:paraId="004EF9C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val="0"/>
          <w:bCs w:val="0"/>
          <w:sz w:val="24"/>
          <w:szCs w:val="24"/>
        </w:rPr>
      </w:pPr>
      <w:bookmarkStart w:id="856" w:name="_Toc623541479"/>
      <w:bookmarkStart w:id="857" w:name="_Toc1741011922"/>
      <w:bookmarkStart w:id="858" w:name="_Toc1168295515"/>
      <w:bookmarkStart w:id="859" w:name="_Toc2006238438"/>
      <w:r>
        <w:rPr>
          <w:rFonts w:hint="eastAsia"/>
          <w:b w:val="0"/>
          <w:bCs w:val="0"/>
          <w:sz w:val="24"/>
          <w:szCs w:val="24"/>
        </w:rPr>
        <w:t>3.队员的轮转顺序</w:t>
      </w:r>
      <w:bookmarkEnd w:id="856"/>
      <w:bookmarkEnd w:id="857"/>
      <w:bookmarkEnd w:id="858"/>
      <w:bookmarkEnd w:id="859"/>
    </w:p>
    <w:p w14:paraId="4BC0E38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每局比赛结束之前，队员的轮转顺序不得调换。</w:t>
      </w:r>
    </w:p>
    <w:p w14:paraId="5B84A79C">
      <w:pPr>
        <w:pStyle w:val="4"/>
        <w:bidi w:val="0"/>
        <w:jc w:val="center"/>
        <w:outlineLvl w:val="0"/>
        <w:rPr>
          <w:rFonts w:hint="eastAsia" w:ascii="宋体" w:hAnsi="宋体" w:eastAsia="宋体" w:cs="宋体"/>
          <w:sz w:val="24"/>
          <w:szCs w:val="24"/>
        </w:rPr>
      </w:pPr>
      <w:bookmarkStart w:id="860" w:name="_Toc1099736084"/>
      <w:bookmarkStart w:id="861" w:name="_Toc20835"/>
      <w:bookmarkStart w:id="862" w:name="_Toc141440193"/>
      <w:r>
        <w:rPr>
          <w:rFonts w:hint="eastAsia" w:ascii="宋体" w:hAnsi="宋体" w:eastAsia="宋体" w:cs="宋体"/>
          <w:sz w:val="24"/>
          <w:szCs w:val="24"/>
        </w:rPr>
        <w:t>第六条 教练员和队长</w:t>
      </w:r>
      <w:bookmarkEnd w:id="860"/>
      <w:bookmarkEnd w:id="861"/>
      <w:bookmarkEnd w:id="862"/>
    </w:p>
    <w:p w14:paraId="21EBAB9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1.比赛成死球时，教练员和队长有权要求暂停或换人。在暂停时间内，教练员可以进行场外指导，但不得进入场区。</w:t>
      </w:r>
    </w:p>
    <w:p w14:paraId="7E65CB6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2.比赛进行中，场上队长有权向裁判提出询问或要求解释，但必须服从裁判的最终判决。</w:t>
      </w:r>
    </w:p>
    <w:p w14:paraId="331B048F">
      <w:pPr>
        <w:bidi w:val="0"/>
        <w:rPr>
          <w:rFonts w:hint="eastAsia"/>
        </w:rPr>
      </w:pPr>
    </w:p>
    <w:p w14:paraId="4788F9E9">
      <w:pPr>
        <w:pStyle w:val="4"/>
        <w:bidi w:val="0"/>
        <w:jc w:val="center"/>
        <w:outlineLvl w:val="0"/>
        <w:rPr>
          <w:rFonts w:hint="eastAsia" w:ascii="宋体" w:hAnsi="宋体" w:eastAsia="宋体" w:cs="宋体"/>
          <w:sz w:val="24"/>
          <w:szCs w:val="24"/>
        </w:rPr>
      </w:pPr>
      <w:bookmarkStart w:id="863" w:name="_Toc2020097706"/>
      <w:bookmarkStart w:id="864" w:name="_Toc5986"/>
      <w:bookmarkStart w:id="865" w:name="_Toc2068410169"/>
      <w:r>
        <w:rPr>
          <w:rFonts w:hint="eastAsia" w:ascii="宋体" w:hAnsi="宋体" w:eastAsia="宋体" w:cs="宋体"/>
          <w:sz w:val="24"/>
          <w:szCs w:val="24"/>
        </w:rPr>
        <w:t>第七条 服装</w:t>
      </w:r>
      <w:bookmarkEnd w:id="863"/>
      <w:bookmarkEnd w:id="864"/>
      <w:bookmarkEnd w:id="865"/>
    </w:p>
    <w:p w14:paraId="73CC8A1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1.比赛队员应穿着整齐划一的运动服和毽球鞋或运动鞋。</w:t>
      </w:r>
    </w:p>
    <w:p w14:paraId="7324EC1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场上队员上衣的前后须有明显的号码，号码颜色须一致，并与上衣颜色有明显的区别，号码应清晰可见，背后的号码至少高20厘米，胸前的号码至少高10厘米，笔画至少宽2.厘米，同队队员不得使用重复号码，队员不得穿戴任何危及其他队员的服饰。</w:t>
      </w:r>
    </w:p>
    <w:p w14:paraId="7746F2A7">
      <w:pPr>
        <w:bidi w:val="0"/>
        <w:rPr>
          <w:rFonts w:hint="eastAsia"/>
        </w:rPr>
      </w:pPr>
    </w:p>
    <w:p w14:paraId="6B6C2DE0">
      <w:pPr>
        <w:pStyle w:val="4"/>
        <w:bidi w:val="0"/>
        <w:jc w:val="center"/>
        <w:outlineLvl w:val="0"/>
        <w:rPr>
          <w:rFonts w:hint="eastAsia" w:ascii="宋体" w:hAnsi="宋体" w:eastAsia="宋体" w:cs="宋体"/>
          <w:sz w:val="24"/>
          <w:szCs w:val="24"/>
        </w:rPr>
      </w:pPr>
      <w:bookmarkStart w:id="866" w:name="_Toc65685672"/>
      <w:bookmarkStart w:id="867" w:name="_Toc30723"/>
      <w:bookmarkStart w:id="868" w:name="_Toc304432747"/>
      <w:r>
        <w:rPr>
          <w:rFonts w:hint="eastAsia" w:ascii="宋体" w:hAnsi="宋体" w:eastAsia="宋体" w:cs="宋体"/>
          <w:sz w:val="24"/>
          <w:szCs w:val="24"/>
        </w:rPr>
        <w:t>第八条 比赛局数和场区选择</w:t>
      </w:r>
      <w:bookmarkEnd w:id="866"/>
      <w:bookmarkEnd w:id="867"/>
      <w:bookmarkEnd w:id="868"/>
    </w:p>
    <w:p w14:paraId="2775049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1.比赛采用三局两胜制，第三局采取每球得分制。._</w:t>
      </w:r>
    </w:p>
    <w:p w14:paraId="6A344F6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2.比赛前选择场区或发球权,第一局结束后双力交换场地和发球权。</w:t>
      </w:r>
    </w:p>
    <w:p w14:paraId="3B0E3A9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决胜局开始前，正裁判员召集双方队长重新选择场区或发球权。决胜局比赛中，任何一队先得8分时两队应交换场地,交换时，不得进行场处指导交换场区后。双方队员的轮转位置不得变换，经记录员查对后，由原发球队员继续发球如未及时交换场区,一-旦裁判员或一方队长发现时，应立即交换，比分不变。</w:t>
      </w:r>
    </w:p>
    <w:p w14:paraId="4909E30B">
      <w:pPr>
        <w:bidi w:val="0"/>
        <w:rPr>
          <w:rFonts w:hint="eastAsia"/>
        </w:rPr>
      </w:pPr>
    </w:p>
    <w:p w14:paraId="46255F0B">
      <w:pPr>
        <w:pStyle w:val="4"/>
        <w:bidi w:val="0"/>
        <w:jc w:val="center"/>
        <w:outlineLvl w:val="0"/>
        <w:rPr>
          <w:rFonts w:hint="eastAsia" w:ascii="宋体" w:hAnsi="宋体" w:eastAsia="宋体" w:cs="宋体"/>
          <w:sz w:val="24"/>
          <w:szCs w:val="24"/>
        </w:rPr>
      </w:pPr>
      <w:bookmarkStart w:id="869" w:name="_Toc1295131675"/>
      <w:bookmarkStart w:id="870" w:name="_Toc172494746"/>
      <w:bookmarkStart w:id="871" w:name="_Toc8561"/>
      <w:r>
        <w:rPr>
          <w:rFonts w:hint="eastAsia" w:ascii="宋体" w:hAnsi="宋体" w:eastAsia="宋体" w:cs="宋体"/>
          <w:sz w:val="24"/>
          <w:szCs w:val="24"/>
        </w:rPr>
        <w:t>第九条 暂停</w:t>
      </w:r>
      <w:bookmarkEnd w:id="869"/>
      <w:bookmarkEnd w:id="870"/>
      <w:bookmarkEnd w:id="871"/>
    </w:p>
    <w:p w14:paraId="7BD20C9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1.比赛成死球时，教练员或队长可以向裁判员要求暂停。</w:t>
      </w:r>
    </w:p>
    <w:p w14:paraId="36ECC78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2.暂停时，教练员可以在场地外进行指导，但场上队员不得出场，也不得与场外其他任何人讲话，场外人员不得进入场内。</w:t>
      </w:r>
    </w:p>
    <w:p w14:paraId="4B83A9E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3.每局比赛中，每队可以要求两次暂停，每次暂停时间不得超过30秒钟,某队在- -局中请求第三次暂停，应判该队失发球权或对方得1分。</w:t>
      </w:r>
    </w:p>
    <w:p w14:paraId="4C1272CD">
      <w:pPr>
        <w:bidi w:val="0"/>
        <w:rPr>
          <w:rFonts w:hint="eastAsia"/>
        </w:rPr>
      </w:pPr>
    </w:p>
    <w:p w14:paraId="1FD51F84">
      <w:pPr>
        <w:pStyle w:val="4"/>
        <w:bidi w:val="0"/>
        <w:jc w:val="center"/>
        <w:outlineLvl w:val="0"/>
        <w:rPr>
          <w:rFonts w:hint="eastAsia" w:ascii="宋体" w:hAnsi="宋体" w:eastAsia="宋体" w:cs="宋体"/>
          <w:sz w:val="24"/>
          <w:szCs w:val="24"/>
        </w:rPr>
      </w:pPr>
      <w:bookmarkStart w:id="872" w:name="_Toc383815733"/>
      <w:bookmarkStart w:id="873" w:name="_Toc22943"/>
      <w:bookmarkStart w:id="874" w:name="_Toc16272572"/>
      <w:r>
        <w:rPr>
          <w:rFonts w:hint="eastAsia" w:ascii="宋体" w:hAnsi="宋体" w:eastAsia="宋体" w:cs="宋体"/>
          <w:sz w:val="24"/>
          <w:szCs w:val="24"/>
        </w:rPr>
        <w:t>第十条 换人</w:t>
      </w:r>
      <w:bookmarkEnd w:id="872"/>
      <w:bookmarkEnd w:id="873"/>
      <w:bookmarkEnd w:id="874"/>
    </w:p>
    <w:p w14:paraId="6A4FBF6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1.在比赛中成死球时，教练员或队长可以向裁判员要求换人,换人时，场外人员不得向队员进行指导，场内队员不得离开场地心。</w:t>
      </w:r>
    </w:p>
    <w:p w14:paraId="395A649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2.每个队员在每一局比赛中换人不得超过后人次。</w:t>
      </w:r>
    </w:p>
    <w:p w14:paraId="3FE9F92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3.替补队员在上场前，应在记录台附近作好准备，换人时间不得超过15秒钟，否则判该队一次暂停,如该队在该局已暂停过两次，则判该队失发球权或对方得- -分。</w:t>
      </w:r>
    </w:p>
    <w:p w14:paraId="7F34A7F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4.教练员或队长要求换人时，应向裁判员报告下场和上场队员的号码。</w:t>
      </w:r>
    </w:p>
    <w:p w14:paraId="5AAC250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5.比赛中因故被取消比赛资格的队员，不能继续参加该场比赛，可由替补队员替换，如该队在该局已换人三人次，或场外无人替换时，则判为负局。</w:t>
      </w:r>
    </w:p>
    <w:p w14:paraId="68D63845">
      <w:pPr>
        <w:bidi w:val="0"/>
        <w:rPr>
          <w:rFonts w:hint="eastAsia"/>
        </w:rPr>
      </w:pPr>
    </w:p>
    <w:p w14:paraId="5C6E09B5">
      <w:pPr>
        <w:pStyle w:val="4"/>
        <w:bidi w:val="0"/>
        <w:jc w:val="center"/>
        <w:outlineLvl w:val="0"/>
        <w:rPr>
          <w:rFonts w:hint="eastAsia" w:ascii="宋体" w:hAnsi="宋体" w:eastAsia="宋体" w:cs="宋体"/>
          <w:sz w:val="24"/>
          <w:szCs w:val="24"/>
        </w:rPr>
      </w:pPr>
      <w:bookmarkStart w:id="875" w:name="_Toc4192"/>
      <w:bookmarkStart w:id="876" w:name="_Toc762694435"/>
      <w:bookmarkStart w:id="877" w:name="_Toc1897632590"/>
      <w:r>
        <w:rPr>
          <w:rFonts w:hint="eastAsia" w:ascii="宋体" w:hAnsi="宋体" w:eastAsia="宋体" w:cs="宋体"/>
          <w:sz w:val="24"/>
          <w:szCs w:val="24"/>
        </w:rPr>
        <w:t>第十一条 局间间隙</w:t>
      </w:r>
      <w:bookmarkEnd w:id="875"/>
      <w:bookmarkEnd w:id="876"/>
      <w:bookmarkEnd w:id="877"/>
    </w:p>
    <w:p w14:paraId="6AA5DF2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一局比赛结束，下局比赛开始前，中间最多可有2分钟时间，供两队交换场地、换人和记录员登记号码，双方教练员在不影响上述工作的情况下，可以进行场外指导</w:t>
      </w:r>
      <w:r>
        <w:rPr>
          <w:rFonts w:hint="eastAsia"/>
          <w:sz w:val="24"/>
          <w:szCs w:val="24"/>
          <w:lang w:eastAsia="zh-CN"/>
        </w:rPr>
        <w:t>。</w:t>
      </w:r>
    </w:p>
    <w:p w14:paraId="737A3304">
      <w:pPr>
        <w:bidi w:val="0"/>
        <w:rPr>
          <w:rFonts w:hint="eastAsia"/>
        </w:rPr>
      </w:pPr>
    </w:p>
    <w:p w14:paraId="3A0AC292">
      <w:pPr>
        <w:pStyle w:val="4"/>
        <w:bidi w:val="0"/>
        <w:jc w:val="center"/>
        <w:outlineLvl w:val="0"/>
        <w:rPr>
          <w:rFonts w:hint="eastAsia" w:ascii="宋体" w:hAnsi="宋体" w:eastAsia="宋体" w:cs="宋体"/>
          <w:sz w:val="24"/>
          <w:szCs w:val="24"/>
        </w:rPr>
      </w:pPr>
      <w:bookmarkStart w:id="878" w:name="_Toc1231298533"/>
      <w:bookmarkStart w:id="879" w:name="_Toc275480102"/>
      <w:bookmarkStart w:id="880" w:name="_Toc6191"/>
      <w:r>
        <w:rPr>
          <w:rFonts w:hint="eastAsia" w:ascii="宋体" w:hAnsi="宋体" w:eastAsia="宋体" w:cs="宋体"/>
          <w:sz w:val="24"/>
          <w:szCs w:val="24"/>
        </w:rPr>
        <w:t>第十二条 发球</w:t>
      </w:r>
      <w:bookmarkEnd w:id="878"/>
      <w:bookmarkEnd w:id="879"/>
      <w:bookmarkEnd w:id="880"/>
    </w:p>
    <w:p w14:paraId="13FD1AE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val="0"/>
          <w:bCs w:val="0"/>
          <w:sz w:val="24"/>
          <w:szCs w:val="24"/>
        </w:rPr>
      </w:pPr>
      <w:bookmarkStart w:id="881" w:name="_Toc1058489961"/>
      <w:bookmarkStart w:id="882" w:name="_Toc393437181"/>
      <w:bookmarkStart w:id="883" w:name="_Toc1282021639"/>
      <w:bookmarkStart w:id="884" w:name="_Toc19331382"/>
      <w:r>
        <w:rPr>
          <w:rFonts w:hint="eastAsia"/>
          <w:b w:val="0"/>
          <w:bCs w:val="0"/>
          <w:sz w:val="24"/>
          <w:szCs w:val="24"/>
        </w:rPr>
        <w:t>1.发球</w:t>
      </w:r>
      <w:bookmarkEnd w:id="881"/>
      <w:bookmarkEnd w:id="882"/>
      <w:bookmarkEnd w:id="883"/>
      <w:bookmarkEnd w:id="884"/>
    </w:p>
    <w:p w14:paraId="10685B1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b w:val="0"/>
          <w:bCs w:val="0"/>
          <w:sz w:val="24"/>
          <w:szCs w:val="24"/>
        </w:rPr>
      </w:pPr>
      <w:r>
        <w:rPr>
          <w:rFonts w:hint="eastAsia"/>
          <w:b w:val="0"/>
          <w:bCs w:val="0"/>
          <w:sz w:val="24"/>
          <w:szCs w:val="24"/>
        </w:rPr>
        <w:t>发球队员须站在本方发球区内，用手持球，将球抛起，用脚踢向对方场区，使比赛进行。发球队员必须在发球区内发球，在球发出后才能进入场区，发球时六3号队员不得有任何掩护动作，否则，判由对方发球.</w:t>
      </w:r>
    </w:p>
    <w:p w14:paraId="0339417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val="0"/>
          <w:bCs w:val="0"/>
          <w:sz w:val="24"/>
          <w:szCs w:val="24"/>
        </w:rPr>
      </w:pPr>
      <w:bookmarkStart w:id="885" w:name="_Toc286242779"/>
      <w:bookmarkStart w:id="886" w:name="_Toc396551954"/>
      <w:bookmarkStart w:id="887" w:name="_Toc632506577"/>
      <w:bookmarkStart w:id="888" w:name="_Toc1234256322"/>
      <w:r>
        <w:rPr>
          <w:rFonts w:hint="eastAsia"/>
          <w:b w:val="0"/>
          <w:bCs w:val="0"/>
          <w:sz w:val="24"/>
          <w:szCs w:val="24"/>
        </w:rPr>
        <w:t>2.发球失误</w:t>
      </w:r>
      <w:bookmarkEnd w:id="885"/>
      <w:bookmarkEnd w:id="886"/>
      <w:bookmarkEnd w:id="887"/>
      <w:bookmarkEnd w:id="888"/>
    </w:p>
    <w:p w14:paraId="6C96C7C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 xml:space="preserve">发生下列情况之一时，即判为发球失误: </w:t>
      </w:r>
    </w:p>
    <w:p w14:paraId="2980DFD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①队员发球时，踏及端线或发球区线及其延长线:</w:t>
      </w:r>
    </w:p>
    <w:p w14:paraId="302C8D0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②球未过网、触网或触及标志杆:</w:t>
      </w:r>
    </w:p>
    <w:p w14:paraId="18BDB71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③球从网下穿过:</w:t>
      </w:r>
    </w:p>
    <w:p w14:paraId="5F48D92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④球从标志及其延长高度以外过网:</w:t>
      </w:r>
    </w:p>
    <w:p w14:paraId="394D451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⑤球触及任何障碍物，或在进入对方场区前触及本队队员:</w:t>
      </w:r>
    </w:p>
    <w:p w14:paraId="27B5A88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⑥球落在界外:</w:t>
      </w:r>
    </w:p>
    <w:p w14:paraId="44C325E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⑦发球延误时间超过5秒钟:</w:t>
      </w:r>
    </w:p>
    <w:p w14:paraId="4E624B1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⑧裁判员鸣哨后球坠落在地上。.</w:t>
      </w:r>
    </w:p>
    <w:p w14:paraId="21D6A04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sz w:val="24"/>
          <w:szCs w:val="24"/>
        </w:rPr>
      </w:pPr>
      <w:bookmarkStart w:id="889" w:name="_Toc519017373"/>
      <w:bookmarkStart w:id="890" w:name="_Toc1206934237"/>
      <w:bookmarkStart w:id="891" w:name="_Toc1601457481"/>
      <w:bookmarkStart w:id="892" w:name="_Toc493986989"/>
      <w:r>
        <w:rPr>
          <w:rFonts w:hint="eastAsia"/>
          <w:sz w:val="24"/>
          <w:szCs w:val="24"/>
        </w:rPr>
        <w:t>3.当发球队失误时，应判失发球权，由对方发球。</w:t>
      </w:r>
      <w:bookmarkEnd w:id="889"/>
      <w:bookmarkEnd w:id="890"/>
      <w:bookmarkEnd w:id="891"/>
      <w:bookmarkEnd w:id="892"/>
    </w:p>
    <w:p w14:paraId="26C143E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val="0"/>
          <w:bCs w:val="0"/>
          <w:sz w:val="24"/>
          <w:szCs w:val="24"/>
        </w:rPr>
      </w:pPr>
      <w:bookmarkStart w:id="893" w:name="_Toc46413897"/>
      <w:bookmarkStart w:id="894" w:name="_Toc1283335316"/>
      <w:bookmarkStart w:id="895" w:name="_Toc267544821"/>
      <w:bookmarkStart w:id="896" w:name="_Toc1960675344"/>
      <w:r>
        <w:rPr>
          <w:rFonts w:hint="eastAsia"/>
          <w:b w:val="0"/>
          <w:bCs w:val="0"/>
          <w:sz w:val="24"/>
          <w:szCs w:val="24"/>
        </w:rPr>
        <w:t>4.重发球</w:t>
      </w:r>
      <w:bookmarkEnd w:id="893"/>
      <w:bookmarkEnd w:id="894"/>
      <w:bookmarkEnd w:id="895"/>
      <w:bookmarkEnd w:id="896"/>
    </w:p>
    <w:p w14:paraId="614AB43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b w:val="0"/>
          <w:bCs w:val="0"/>
          <w:sz w:val="24"/>
          <w:szCs w:val="24"/>
        </w:rPr>
      </w:pPr>
      <w:r>
        <w:rPr>
          <w:rFonts w:hint="eastAsia"/>
          <w:b w:val="0"/>
          <w:bCs w:val="0"/>
          <w:sz w:val="24"/>
          <w:szCs w:val="24"/>
        </w:rPr>
        <w:t>发生下列情况之一时，须重发球: .</w:t>
      </w:r>
    </w:p>
    <w:p w14:paraId="31FA901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b w:val="0"/>
          <w:bCs w:val="0"/>
          <w:sz w:val="24"/>
          <w:szCs w:val="24"/>
        </w:rPr>
      </w:pPr>
      <w:r>
        <w:rPr>
          <w:rFonts w:hint="eastAsia"/>
          <w:b w:val="0"/>
          <w:bCs w:val="0"/>
          <w:sz w:val="24"/>
          <w:szCs w:val="24"/>
        </w:rPr>
        <w:t>①比赛进行中，球挂在网上(最后- -次击球挂网除外);</w:t>
      </w:r>
    </w:p>
    <w:p w14:paraId="68016B1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b w:val="0"/>
          <w:bCs w:val="0"/>
          <w:sz w:val="24"/>
          <w:szCs w:val="24"/>
        </w:rPr>
      </w:pPr>
      <w:r>
        <w:rPr>
          <w:rFonts w:hint="eastAsia"/>
          <w:b w:val="0"/>
          <w:bCs w:val="0"/>
          <w:sz w:val="24"/>
          <w:szCs w:val="24"/>
        </w:rPr>
        <w:t>②比赛进行中，毽毛和毽垫在飞行时脱离:</w:t>
      </w:r>
    </w:p>
    <w:p w14:paraId="344CC7A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b w:val="0"/>
          <w:bCs w:val="0"/>
          <w:sz w:val="24"/>
          <w:szCs w:val="24"/>
        </w:rPr>
      </w:pPr>
      <w:r>
        <w:rPr>
          <w:rFonts w:hint="eastAsia"/>
          <w:b w:val="0"/>
          <w:bCs w:val="0"/>
          <w:sz w:val="24"/>
          <w:szCs w:val="24"/>
        </w:rPr>
        <w:t>③裁判员鸣哨之前发球;</w:t>
      </w:r>
    </w:p>
    <w:p w14:paraId="196665F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b w:val="0"/>
          <w:bCs w:val="0"/>
          <w:sz w:val="24"/>
          <w:szCs w:val="24"/>
        </w:rPr>
      </w:pPr>
      <w:r>
        <w:rPr>
          <w:rFonts w:hint="eastAsia"/>
          <w:b w:val="0"/>
          <w:bCs w:val="0"/>
          <w:sz w:val="24"/>
          <w:szCs w:val="24"/>
        </w:rPr>
        <w:t>④在比赛进行中，其他人或物品进入场区。</w:t>
      </w:r>
    </w:p>
    <w:p w14:paraId="30EBF0B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val="0"/>
          <w:bCs w:val="0"/>
          <w:sz w:val="24"/>
          <w:szCs w:val="24"/>
        </w:rPr>
      </w:pPr>
      <w:bookmarkStart w:id="897" w:name="_Toc2081427040"/>
      <w:bookmarkStart w:id="898" w:name="_Toc1942533376"/>
      <w:bookmarkStart w:id="899" w:name="_Toc1838389191"/>
      <w:bookmarkStart w:id="900" w:name="_Toc541803018"/>
      <w:r>
        <w:rPr>
          <w:rFonts w:hint="eastAsia"/>
          <w:b w:val="0"/>
          <w:bCs w:val="0"/>
          <w:sz w:val="24"/>
          <w:szCs w:val="24"/>
        </w:rPr>
        <w:t>5.发球次序错误</w:t>
      </w:r>
      <w:bookmarkEnd w:id="897"/>
      <w:bookmarkEnd w:id="898"/>
      <w:bookmarkEnd w:id="899"/>
      <w:bookmarkEnd w:id="900"/>
    </w:p>
    <w:p w14:paraId="67F8AD2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当球发出后，裁判员发现队发球次序错误，则判该队失发球权，并恢复正确位置如犯规队已得分，应取消队因该次发球次序错误所得的分数。</w:t>
      </w:r>
    </w:p>
    <w:p w14:paraId="203911FA">
      <w:pPr>
        <w:bidi w:val="0"/>
        <w:rPr>
          <w:rFonts w:hint="eastAsia"/>
        </w:rPr>
      </w:pPr>
    </w:p>
    <w:p w14:paraId="21894DD9">
      <w:pPr>
        <w:pStyle w:val="4"/>
        <w:bidi w:val="0"/>
        <w:jc w:val="center"/>
        <w:outlineLvl w:val="0"/>
        <w:rPr>
          <w:rFonts w:hint="eastAsia" w:ascii="宋体" w:hAnsi="宋体" w:eastAsia="宋体" w:cs="宋体"/>
          <w:sz w:val="24"/>
          <w:szCs w:val="24"/>
        </w:rPr>
      </w:pPr>
      <w:bookmarkStart w:id="901" w:name="_Toc1959903748"/>
      <w:bookmarkStart w:id="902" w:name="_Toc2112048738"/>
      <w:bookmarkStart w:id="903" w:name="_Toc24251"/>
      <w:r>
        <w:rPr>
          <w:rFonts w:hint="eastAsia" w:ascii="宋体" w:hAnsi="宋体" w:eastAsia="宋体" w:cs="宋体"/>
          <w:sz w:val="24"/>
          <w:szCs w:val="24"/>
        </w:rPr>
        <w:t>第十三条 轮转顺序</w:t>
      </w:r>
      <w:bookmarkEnd w:id="901"/>
      <w:bookmarkEnd w:id="902"/>
      <w:bookmarkEnd w:id="903"/>
    </w:p>
    <w:p w14:paraId="4F01C90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1.某队取得发球权时，应先按顺时针方向轮转-一个位置，然后由轮转到1号位队员发球。</w:t>
      </w:r>
    </w:p>
    <w:p w14:paraId="1A36B52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2.新的一.局开始前，可以变换本队队员的轮转顺序，并填好位置表交给记录员。</w:t>
      </w:r>
    </w:p>
    <w:p w14:paraId="4E479CEC">
      <w:pPr>
        <w:bidi w:val="0"/>
        <w:rPr>
          <w:rFonts w:hint="eastAsia"/>
        </w:rPr>
      </w:pPr>
    </w:p>
    <w:p w14:paraId="1941CEF6">
      <w:pPr>
        <w:pStyle w:val="4"/>
        <w:bidi w:val="0"/>
        <w:jc w:val="center"/>
        <w:outlineLvl w:val="0"/>
        <w:rPr>
          <w:rFonts w:hint="eastAsia" w:ascii="宋体" w:hAnsi="宋体" w:eastAsia="宋体" w:cs="宋体"/>
          <w:sz w:val="24"/>
          <w:szCs w:val="24"/>
        </w:rPr>
      </w:pPr>
      <w:bookmarkStart w:id="904" w:name="_Toc1445938303"/>
      <w:bookmarkStart w:id="905" w:name="_Toc1998114950"/>
      <w:bookmarkStart w:id="906" w:name="_Toc2720"/>
      <w:r>
        <w:rPr>
          <w:rFonts w:hint="eastAsia" w:ascii="宋体" w:hAnsi="宋体" w:eastAsia="宋体" w:cs="宋体"/>
          <w:sz w:val="24"/>
          <w:szCs w:val="24"/>
        </w:rPr>
        <w:t>第十四条 比赛进行中的击球与附加动作</w:t>
      </w:r>
      <w:bookmarkEnd w:id="904"/>
      <w:bookmarkEnd w:id="905"/>
      <w:bookmarkEnd w:id="906"/>
    </w:p>
    <w:p w14:paraId="2F30934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1.每队在将球踢入对方场区前，在本方场区最多只能有三人次共击球四次。</w:t>
      </w:r>
    </w:p>
    <w:p w14:paraId="614E156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2.每个队员可以连续击球两次。</w:t>
      </w:r>
    </w:p>
    <w:p w14:paraId="24E79B9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3.不得用手、臂触球,但防守队员在手臂下垂不离开躯干的前提下，拦网时手球不判违例。</w:t>
      </w:r>
    </w:p>
    <w:p w14:paraId="1650096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4.球不得明显地停留在队员身体的任何部位。</w:t>
      </w:r>
    </w:p>
    <w:p w14:paraId="0072246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[罚则]违反第十四条第- -至四款均为违例，判由对方发球或得1分。</w:t>
      </w:r>
    </w:p>
    <w:p w14:paraId="482F81F7">
      <w:pPr>
        <w:bidi w:val="0"/>
        <w:rPr>
          <w:rFonts w:hint="eastAsia"/>
        </w:rPr>
      </w:pPr>
    </w:p>
    <w:p w14:paraId="2272B7EB">
      <w:pPr>
        <w:pStyle w:val="4"/>
        <w:bidi w:val="0"/>
        <w:jc w:val="center"/>
        <w:outlineLvl w:val="0"/>
        <w:rPr>
          <w:rFonts w:hint="eastAsia" w:ascii="宋体" w:hAnsi="宋体" w:eastAsia="宋体" w:cs="宋体"/>
          <w:sz w:val="24"/>
          <w:szCs w:val="24"/>
        </w:rPr>
      </w:pPr>
      <w:bookmarkStart w:id="907" w:name="_Toc960109069"/>
      <w:bookmarkStart w:id="908" w:name="_Toc31750"/>
      <w:bookmarkStart w:id="909" w:name="_Toc2116176511"/>
      <w:r>
        <w:rPr>
          <w:rFonts w:hint="eastAsia" w:ascii="宋体" w:hAnsi="宋体" w:eastAsia="宋体" w:cs="宋体"/>
          <w:sz w:val="24"/>
          <w:szCs w:val="24"/>
        </w:rPr>
        <w:t>第十五 条网上球</w:t>
      </w:r>
      <w:bookmarkEnd w:id="907"/>
      <w:bookmarkEnd w:id="908"/>
      <w:bookmarkEnd w:id="909"/>
    </w:p>
    <w:p w14:paraId="68D8A61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在比赛进行中球触及两标志杆以内的球网为好球，球触标志杆为失误。</w:t>
      </w:r>
    </w:p>
    <w:p w14:paraId="0A9D45DE">
      <w:pPr>
        <w:bidi w:val="0"/>
        <w:rPr>
          <w:rFonts w:hint="eastAsia"/>
        </w:rPr>
      </w:pPr>
    </w:p>
    <w:p w14:paraId="11B41033">
      <w:pPr>
        <w:pStyle w:val="4"/>
        <w:bidi w:val="0"/>
        <w:jc w:val="center"/>
        <w:outlineLvl w:val="0"/>
        <w:rPr>
          <w:rFonts w:hint="eastAsia" w:ascii="宋体" w:hAnsi="宋体" w:eastAsia="宋体" w:cs="宋体"/>
          <w:sz w:val="24"/>
          <w:szCs w:val="24"/>
        </w:rPr>
      </w:pPr>
      <w:bookmarkStart w:id="910" w:name="_Toc360999125"/>
      <w:bookmarkStart w:id="911" w:name="_Toc11655"/>
      <w:bookmarkStart w:id="912" w:name="_Toc2101942410"/>
      <w:r>
        <w:rPr>
          <w:rFonts w:hint="eastAsia" w:ascii="宋体" w:hAnsi="宋体" w:eastAsia="宋体" w:cs="宋体"/>
          <w:sz w:val="24"/>
          <w:szCs w:val="24"/>
        </w:rPr>
        <w:t>第十六条 触网</w:t>
      </w:r>
      <w:bookmarkEnd w:id="910"/>
      <w:bookmarkEnd w:id="911"/>
      <w:bookmarkEnd w:id="912"/>
    </w:p>
    <w:p w14:paraId="29F67E2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1.比赛进行中，队员身体任何部位触及两标志杆以内的球网，均为触网违例。</w:t>
      </w:r>
    </w:p>
    <w:p w14:paraId="3E95640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2.队员击球后，触及标志杆或标志杆以外的球网、网柱、网绳或其他物体，不为违例。</w:t>
      </w:r>
    </w:p>
    <w:p w14:paraId="2A44E8B2">
      <w:pPr>
        <w:bidi w:val="0"/>
        <w:rPr>
          <w:rFonts w:hint="eastAsia"/>
        </w:rPr>
      </w:pPr>
    </w:p>
    <w:p w14:paraId="708095E4">
      <w:pPr>
        <w:pStyle w:val="4"/>
        <w:bidi w:val="0"/>
        <w:jc w:val="center"/>
        <w:outlineLvl w:val="0"/>
        <w:rPr>
          <w:rFonts w:hint="eastAsia" w:ascii="宋体" w:hAnsi="宋体" w:eastAsia="宋体" w:cs="宋体"/>
          <w:sz w:val="24"/>
          <w:szCs w:val="24"/>
        </w:rPr>
      </w:pPr>
      <w:bookmarkStart w:id="913" w:name="_Toc670991100"/>
      <w:bookmarkStart w:id="914" w:name="_Toc6428"/>
      <w:bookmarkStart w:id="915" w:name="_Toc1240091720"/>
      <w:r>
        <w:rPr>
          <w:rFonts w:hint="eastAsia" w:ascii="宋体" w:hAnsi="宋体" w:eastAsia="宋体" w:cs="宋体"/>
          <w:sz w:val="24"/>
          <w:szCs w:val="24"/>
        </w:rPr>
        <w:t>第十七条 进入对方场区和空间</w:t>
      </w:r>
      <w:bookmarkEnd w:id="913"/>
      <w:bookmarkEnd w:id="914"/>
      <w:bookmarkEnd w:id="915"/>
    </w:p>
    <w:p w14:paraId="202BC3F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1.过网击球为犯规。</w:t>
      </w:r>
    </w:p>
    <w:p w14:paraId="6A6B6D5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2.比赛进行中，身体任何部位不得进入对方场区的空间。</w:t>
      </w:r>
    </w:p>
    <w:p w14:paraId="6B39981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3.队员若用头攻球时，必须在限制线以外，但落地时两脚可落在限制线以内，防守队员在限制区内，头部无意识触球过网不判违例。</w:t>
      </w:r>
    </w:p>
    <w:p w14:paraId="73AA61B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4.在比赛进行中，除脚以外，身体任何部位不得触及中线,脚不得完全越过中线。</w:t>
      </w:r>
    </w:p>
    <w:p w14:paraId="3025EFD7">
      <w:pPr>
        <w:bidi w:val="0"/>
        <w:rPr>
          <w:rFonts w:hint="eastAsia"/>
        </w:rPr>
      </w:pPr>
    </w:p>
    <w:p w14:paraId="689AC545">
      <w:pPr>
        <w:pStyle w:val="4"/>
        <w:bidi w:val="0"/>
        <w:jc w:val="center"/>
        <w:outlineLvl w:val="0"/>
        <w:rPr>
          <w:rFonts w:hint="eastAsia" w:ascii="宋体" w:hAnsi="宋体" w:eastAsia="宋体" w:cs="宋体"/>
          <w:sz w:val="24"/>
          <w:szCs w:val="24"/>
        </w:rPr>
      </w:pPr>
      <w:bookmarkStart w:id="916" w:name="_Toc25219"/>
      <w:bookmarkStart w:id="917" w:name="_Toc910787303"/>
      <w:bookmarkStart w:id="918" w:name="_Toc892743905"/>
      <w:r>
        <w:rPr>
          <w:rFonts w:hint="eastAsia" w:ascii="宋体" w:hAnsi="宋体" w:eastAsia="宋体" w:cs="宋体"/>
          <w:sz w:val="24"/>
          <w:szCs w:val="24"/>
        </w:rPr>
        <w:t>第十八条 死球与中断比赛</w:t>
      </w:r>
      <w:bookmarkEnd w:id="916"/>
      <w:bookmarkEnd w:id="917"/>
      <w:bookmarkEnd w:id="918"/>
    </w:p>
    <w:p w14:paraId="02EF8D8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1.球触地及违例为死球。</w:t>
      </w:r>
    </w:p>
    <w:p w14:paraId="245E5A6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2.中断比赛:其他人或物品进入比赛场区:更换损坏的器材:运动员发生意外事故等,发生以上情况，裁判员应鸣哨，中断比赛和恢复比赛。</w:t>
      </w:r>
    </w:p>
    <w:p w14:paraId="12AA3929">
      <w:pPr>
        <w:pStyle w:val="4"/>
        <w:bidi w:val="0"/>
        <w:jc w:val="center"/>
        <w:outlineLvl w:val="0"/>
        <w:rPr>
          <w:rFonts w:hint="eastAsia" w:ascii="宋体" w:hAnsi="宋体" w:eastAsia="宋体" w:cs="宋体"/>
          <w:sz w:val="24"/>
          <w:szCs w:val="24"/>
        </w:rPr>
      </w:pPr>
      <w:bookmarkStart w:id="919" w:name="_Toc338765705"/>
      <w:bookmarkStart w:id="920" w:name="_Toc31880"/>
      <w:bookmarkStart w:id="921" w:name="_Toc2026053393"/>
      <w:r>
        <w:rPr>
          <w:rFonts w:hint="eastAsia" w:ascii="宋体" w:hAnsi="宋体" w:eastAsia="宋体" w:cs="宋体"/>
          <w:sz w:val="24"/>
          <w:szCs w:val="24"/>
        </w:rPr>
        <w:t>第十九条 计胜方法</w:t>
      </w:r>
      <w:bookmarkEnd w:id="919"/>
      <w:bookmarkEnd w:id="920"/>
      <w:bookmarkEnd w:id="921"/>
    </w:p>
    <w:p w14:paraId="384E02E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1.接发球队失误，应判对方得- -分:发球队失误，则判由对方发球。</w:t>
      </w:r>
    </w:p>
    <w:p w14:paraId="25B7780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2.某队得15分并至少比对方队得多2分时，则为胜-一局。如比分是14比14，比赛应继续进行，直至某队领先2分，方为胜局</w:t>
      </w:r>
      <w:r>
        <w:rPr>
          <w:rFonts w:hint="eastAsia"/>
          <w:sz w:val="24"/>
          <w:szCs w:val="24"/>
          <w:lang w:eastAsia="zh-CN"/>
        </w:rPr>
        <w:t>。</w:t>
      </w:r>
    </w:p>
    <w:p w14:paraId="47A2F154">
      <w:pPr>
        <w:bidi w:val="0"/>
        <w:rPr>
          <w:rFonts w:hint="eastAsia"/>
        </w:rPr>
      </w:pPr>
    </w:p>
    <w:p w14:paraId="5D609C61">
      <w:pPr>
        <w:pStyle w:val="4"/>
        <w:bidi w:val="0"/>
        <w:jc w:val="center"/>
        <w:outlineLvl w:val="0"/>
        <w:rPr>
          <w:rFonts w:hint="eastAsia" w:ascii="宋体" w:hAnsi="宋体" w:eastAsia="宋体" w:cs="宋体"/>
          <w:sz w:val="24"/>
          <w:szCs w:val="24"/>
        </w:rPr>
      </w:pPr>
      <w:bookmarkStart w:id="922" w:name="_Toc1378669319"/>
      <w:bookmarkStart w:id="923" w:name="_Toc656055738"/>
      <w:bookmarkStart w:id="924" w:name="_Toc15288"/>
      <w:r>
        <w:rPr>
          <w:rFonts w:hint="eastAsia" w:ascii="宋体" w:hAnsi="宋体" w:eastAsia="宋体" w:cs="宋体"/>
          <w:sz w:val="24"/>
          <w:szCs w:val="24"/>
        </w:rPr>
        <w:t>第二十条判定和申诉</w:t>
      </w:r>
      <w:bookmarkEnd w:id="922"/>
      <w:bookmarkEnd w:id="923"/>
      <w:bookmarkEnd w:id="924"/>
    </w:p>
    <w:p w14:paraId="0DA4FE9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w:t>
      </w:r>
      <w:r>
        <w:rPr>
          <w:rFonts w:hint="eastAsia"/>
          <w:sz w:val="24"/>
          <w:szCs w:val="24"/>
          <w:lang w:val="en-US" w:eastAsia="zh-Hans"/>
        </w:rPr>
        <w:t>一</w:t>
      </w:r>
      <w:r>
        <w:rPr>
          <w:rFonts w:hint="eastAsia"/>
          <w:sz w:val="24"/>
          <w:szCs w:val="24"/>
        </w:rPr>
        <w:t>场比赛中，正裁判员的判定是最终判决。</w:t>
      </w:r>
    </w:p>
    <w:p w14:paraId="0E7212A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2.只有场上队长可以对裁判员的判罚当场提出询问或要求解释，正裁判员应及时予以解释。</w:t>
      </w:r>
    </w:p>
    <w:p w14:paraId="3F08699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3.申述比赛队对裁判员的判罚有争议，比赛时必须服从裁判员的裁判，比赛后可向仲裁委员会提出书面申诉,正裁判员亦应向仲裁委员会提出书面报告。</w:t>
      </w:r>
    </w:p>
    <w:p w14:paraId="1BF9FFB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350D1E6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24"/>
          <w:szCs w:val="24"/>
        </w:rPr>
      </w:pPr>
      <w:r>
        <w:rPr>
          <w:rFonts w:hint="eastAsia"/>
          <w:b/>
          <w:bCs/>
          <w:sz w:val="24"/>
          <w:szCs w:val="24"/>
        </w:rPr>
        <w:t>毽球场地平面图</w:t>
      </w:r>
    </w:p>
    <w:p w14:paraId="54C87FD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drawing>
          <wp:inline distT="0" distB="0" distL="0" distR="0">
            <wp:extent cx="5274310" cy="3481070"/>
            <wp:effectExtent l="0" t="0" r="2540" b="5080"/>
            <wp:docPr id="6146" name="Picture 4" descr="128167985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4" descr="128167985139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5274310" cy="3481411"/>
                    </a:xfrm>
                    <a:prstGeom prst="rect">
                      <a:avLst/>
                    </a:prstGeom>
                    <a:noFill/>
                    <a:ln>
                      <a:noFill/>
                    </a:ln>
                  </pic:spPr>
                </pic:pic>
              </a:graphicData>
            </a:graphic>
          </wp:inline>
        </w:drawing>
      </w:r>
    </w:p>
    <w:p w14:paraId="78B7221A">
      <w:pPr>
        <w:rPr>
          <w:rFonts w:hint="eastAsia" w:eastAsia="宋体"/>
          <w:b w:val="0"/>
          <w:bCs w:val="0"/>
          <w:sz w:val="24"/>
          <w:szCs w:val="24"/>
          <w:lang w:val="en-US" w:eastAsia="zh-CN"/>
        </w:rPr>
      </w:pPr>
      <w:r>
        <w:rPr>
          <w:rFonts w:hint="eastAsia" w:eastAsia="宋体"/>
          <w:b w:val="0"/>
          <w:bCs w:val="0"/>
          <w:sz w:val="24"/>
          <w:szCs w:val="24"/>
          <w:lang w:val="en-US" w:eastAsia="zh-CN"/>
        </w:rPr>
        <w:br w:type="page"/>
      </w:r>
    </w:p>
    <w:p w14:paraId="696FA3F8">
      <w:pPr>
        <w:pStyle w:val="3"/>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44"/>
          <w:szCs w:val="44"/>
          <w:lang w:val="en-US" w:eastAsia="zh-Hans"/>
        </w:rPr>
      </w:pPr>
      <w:bookmarkStart w:id="925" w:name="_Toc2094176950"/>
      <w:bookmarkStart w:id="926" w:name="_Toc1147744868"/>
      <w:r>
        <w:rPr>
          <w:rFonts w:hint="eastAsia" w:eastAsia="宋体"/>
          <w:sz w:val="44"/>
          <w:szCs w:val="44"/>
          <w:lang w:val="en-US" w:eastAsia="zh-Hans"/>
        </w:rPr>
        <w:t>毽球竞赛裁判法</w:t>
      </w:r>
      <w:bookmarkEnd w:id="925"/>
      <w:bookmarkEnd w:id="926"/>
    </w:p>
    <w:p w14:paraId="25E5565B">
      <w:pPr>
        <w:pageBreakBefore w:val="0"/>
        <w:widowControl w:val="0"/>
        <w:kinsoku/>
        <w:wordWrap/>
        <w:overflowPunct/>
        <w:topLinePunct w:val="0"/>
        <w:autoSpaceDE/>
        <w:autoSpaceDN/>
        <w:bidi w:val="0"/>
        <w:adjustRightInd/>
        <w:snapToGrid/>
        <w:spacing w:line="360" w:lineRule="auto"/>
        <w:textAlignment w:val="auto"/>
        <w:rPr>
          <w:rFonts w:hint="eastAsia"/>
          <w:lang w:val="en-US" w:eastAsia="zh-Hans"/>
        </w:rPr>
      </w:pPr>
    </w:p>
    <w:p w14:paraId="5B7E9BFB">
      <w:pPr>
        <w:pStyle w:val="4"/>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sz w:val="24"/>
          <w:szCs w:val="24"/>
          <w:lang w:val="en-US" w:eastAsia="zh-Hans"/>
        </w:rPr>
      </w:pPr>
      <w:bookmarkStart w:id="927" w:name="_Toc1449879122"/>
      <w:bookmarkStart w:id="928" w:name="_Toc1722507967"/>
      <w:r>
        <w:rPr>
          <w:rFonts w:hint="eastAsia" w:ascii="宋体" w:hAnsi="宋体" w:eastAsia="宋体" w:cs="宋体"/>
          <w:sz w:val="24"/>
          <w:szCs w:val="24"/>
          <w:lang w:val="en-US" w:eastAsia="zh-Hans"/>
        </w:rPr>
        <w:t>第一章 前言</w:t>
      </w:r>
      <w:bookmarkEnd w:id="927"/>
      <w:bookmarkEnd w:id="928"/>
    </w:p>
    <w:p w14:paraId="18B3DD6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毽球以其特有的技巧性、激烈的对抗性和快速多变性受到广大群众特别是青少年的喜爱。它是具有民族体育特点的运动项目，在我国有着广泛的群众基础。近几年来，毽球运动开展得越来越广泛，竞赛也越来越频繁，竞技水平在不断提高。从目前我国毽球运动的发展需要看，迫切需要培养一支高水平的裁判员队伍。</w:t>
      </w:r>
    </w:p>
    <w:p w14:paraId="26A36DD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裁判法是依据《毽球竞赛规则》编写的。规则的基本精神包括下列三个方面：</w:t>
      </w:r>
    </w:p>
    <w:p w14:paraId="13219B4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ascii="宋体" w:hAnsi="宋体" w:eastAsia="宋体" w:cs="宋体"/>
          <w:b/>
          <w:bCs/>
          <w:sz w:val="24"/>
          <w:szCs w:val="24"/>
          <w:lang w:val="en-US" w:eastAsia="zh-Hans"/>
        </w:rPr>
      </w:pPr>
      <w:bookmarkStart w:id="929" w:name="_Toc621460945"/>
      <w:bookmarkStart w:id="930" w:name="_Toc2133043366"/>
      <w:bookmarkStart w:id="931" w:name="_Toc2112197929"/>
      <w:bookmarkStart w:id="932" w:name="_Toc2111839809"/>
      <w:r>
        <w:rPr>
          <w:rFonts w:hint="eastAsia" w:ascii="宋体" w:hAnsi="宋体" w:eastAsia="宋体" w:cs="宋体"/>
          <w:b/>
          <w:bCs/>
          <w:sz w:val="24"/>
          <w:szCs w:val="24"/>
          <w:lang w:val="en-US" w:eastAsia="zh-Hans"/>
        </w:rPr>
        <w:t>一、保护运动员</w:t>
      </w:r>
      <w:bookmarkEnd w:id="929"/>
      <w:bookmarkEnd w:id="930"/>
      <w:bookmarkEnd w:id="931"/>
      <w:bookmarkEnd w:id="932"/>
    </w:p>
    <w:p w14:paraId="592FBB3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保护运动员是毽球规则的基本精神之一。规则中明文规定哪些动作是允许的，哪此动作是不允许的，其目的都是为了保护双方运动员的安全，使比赛顺利进行，有利于毽球运动的健康发展。</w:t>
      </w:r>
    </w:p>
    <w:p w14:paraId="1F78693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ascii="宋体" w:hAnsi="宋体" w:eastAsia="宋体" w:cs="宋体"/>
          <w:b/>
          <w:bCs/>
          <w:sz w:val="24"/>
          <w:szCs w:val="24"/>
          <w:lang w:val="en-US" w:eastAsia="zh-Hans"/>
        </w:rPr>
      </w:pPr>
      <w:bookmarkStart w:id="933" w:name="_Toc1681127254"/>
      <w:bookmarkStart w:id="934" w:name="_Toc1805907793"/>
      <w:bookmarkStart w:id="935" w:name="_Toc2115332991"/>
      <w:bookmarkStart w:id="936" w:name="_Toc81952247"/>
      <w:r>
        <w:rPr>
          <w:rFonts w:hint="eastAsia" w:ascii="宋体" w:hAnsi="宋体" w:eastAsia="宋体" w:cs="宋体"/>
          <w:b/>
          <w:bCs/>
          <w:sz w:val="24"/>
          <w:szCs w:val="24"/>
          <w:lang w:val="en-US" w:eastAsia="zh-Hans"/>
        </w:rPr>
        <w:t>二、促进技术的发展</w:t>
      </w:r>
      <w:bookmarkEnd w:id="933"/>
      <w:bookmarkEnd w:id="934"/>
      <w:bookmarkEnd w:id="935"/>
      <w:bookmarkEnd w:id="936"/>
    </w:p>
    <w:p w14:paraId="2DB43FE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一般来说，竞赛规则都要有利于促进本项运动技术和战术的发展，毽球规则也不例外。当毽球运动发展到一个新的阶段，规则影响到技战术的进一步提高时，必然会修改有关条款，使之更有利于技战术的提高与发展。</w:t>
      </w:r>
    </w:p>
    <w:p w14:paraId="068EF15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ascii="宋体" w:hAnsi="宋体" w:eastAsia="宋体" w:cs="宋体"/>
          <w:b/>
          <w:bCs/>
          <w:sz w:val="24"/>
          <w:szCs w:val="24"/>
          <w:lang w:val="en-US" w:eastAsia="zh-CN"/>
        </w:rPr>
      </w:pPr>
      <w:bookmarkStart w:id="937" w:name="_Toc1505893900"/>
      <w:bookmarkStart w:id="938" w:name="_Toc263414399"/>
      <w:bookmarkStart w:id="939" w:name="_Toc809803652"/>
      <w:bookmarkStart w:id="940" w:name="_Toc834397602"/>
      <w:r>
        <w:rPr>
          <w:rFonts w:hint="eastAsia" w:ascii="宋体" w:hAnsi="宋体" w:eastAsia="宋体" w:cs="宋体"/>
          <w:b/>
          <w:bCs/>
          <w:sz w:val="24"/>
          <w:szCs w:val="24"/>
          <w:lang w:val="en-US" w:eastAsia="zh-CN"/>
        </w:rPr>
        <w:t>三、对等原则</w:t>
      </w:r>
      <w:bookmarkEnd w:id="937"/>
      <w:bookmarkEnd w:id="938"/>
      <w:bookmarkEnd w:id="939"/>
      <w:bookmarkEnd w:id="940"/>
    </w:p>
    <w:p w14:paraId="7BB966D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对等原则是指规则对比赛双方一致的原则。如果</w:t>
      </w:r>
      <w:r>
        <w:rPr>
          <w:rFonts w:hint="eastAsia" w:ascii="宋体" w:hAnsi="宋体" w:eastAsia="宋体" w:cs="宋体"/>
          <w:sz w:val="24"/>
          <w:szCs w:val="24"/>
          <w:lang w:val="en-US" w:eastAsia="zh-Hans"/>
        </w:rPr>
        <w:t>违背</w:t>
      </w:r>
      <w:r>
        <w:rPr>
          <w:rFonts w:hint="eastAsia" w:ascii="宋体" w:hAnsi="宋体" w:eastAsia="宋体" w:cs="宋体"/>
          <w:sz w:val="24"/>
          <w:szCs w:val="24"/>
          <w:lang w:val="en-US" w:eastAsia="zh-CN"/>
        </w:rPr>
        <w:t>了这一原则，也就是违背了 “公平</w:t>
      </w:r>
      <w:r>
        <w:rPr>
          <w:rFonts w:hint="eastAsia" w:ascii="宋体" w:hAnsi="宋体" w:eastAsia="宋体" w:cs="宋体"/>
          <w:sz w:val="24"/>
          <w:szCs w:val="24"/>
          <w:lang w:val="en-US" w:eastAsia="zh-Hans"/>
        </w:rPr>
        <w:t>竞赛</w:t>
      </w:r>
      <w:r>
        <w:rPr>
          <w:rFonts w:hint="eastAsia" w:ascii="宋体" w:hAnsi="宋体" w:eastAsia="宋体" w:cs="宋体"/>
          <w:sz w:val="24"/>
          <w:szCs w:val="24"/>
          <w:lang w:val="en-US" w:eastAsia="zh-CN"/>
        </w:rPr>
        <w:t>”的原则。</w:t>
      </w:r>
    </w:p>
    <w:p w14:paraId="3B84EB7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CN"/>
        </w:rPr>
        <w:t>以上三条基本精神是相互关联而又缺</w:t>
      </w:r>
      <w:r>
        <w:rPr>
          <w:rFonts w:hint="eastAsia" w:ascii="宋体" w:hAnsi="宋体" w:eastAsia="宋体" w:cs="宋体"/>
          <w:sz w:val="24"/>
          <w:szCs w:val="24"/>
          <w:lang w:val="en-US" w:eastAsia="zh-Hans"/>
        </w:rPr>
        <w:t>一</w:t>
      </w:r>
      <w:r>
        <w:rPr>
          <w:rFonts w:hint="eastAsia" w:ascii="宋体" w:hAnsi="宋体" w:eastAsia="宋体" w:cs="宋体"/>
          <w:sz w:val="24"/>
          <w:szCs w:val="24"/>
          <w:lang w:val="en-US" w:eastAsia="zh-CN"/>
        </w:rPr>
        <w:t>不可的。因此，在</w:t>
      </w:r>
      <w:r>
        <w:rPr>
          <w:rFonts w:hint="eastAsia" w:ascii="宋体" w:hAnsi="宋体" w:eastAsia="宋体" w:cs="宋体"/>
          <w:sz w:val="24"/>
          <w:szCs w:val="24"/>
          <w:lang w:val="en-US" w:eastAsia="zh-Hans"/>
        </w:rPr>
        <w:t>竞赛的裁判</w:t>
      </w:r>
      <w:r>
        <w:rPr>
          <w:rFonts w:hint="eastAsia" w:ascii="宋体" w:hAnsi="宋体" w:eastAsia="宋体" w:cs="宋体"/>
          <w:sz w:val="24"/>
          <w:szCs w:val="24"/>
          <w:lang w:val="en-US" w:eastAsia="zh-CN"/>
        </w:rPr>
        <w:t>工作中，如</w:t>
      </w:r>
      <w:r>
        <w:rPr>
          <w:rFonts w:hint="eastAsia" w:ascii="宋体" w:hAnsi="宋体" w:eastAsia="宋体" w:cs="宋体"/>
          <w:sz w:val="24"/>
          <w:szCs w:val="24"/>
          <w:lang w:val="en-US" w:eastAsia="zh-Hans"/>
        </w:rPr>
        <w:t>果遇到规则上没有明确规定的特殊情况</w:t>
      </w:r>
      <w:r>
        <w:rPr>
          <w:rFonts w:hint="eastAsia" w:ascii="宋体" w:hAnsi="宋体" w:eastAsia="宋体" w:cs="宋体"/>
          <w:sz w:val="24"/>
          <w:szCs w:val="24"/>
          <w:lang w:val="en-US" w:eastAsia="zh-CN"/>
        </w:rPr>
        <w:t>．</w:t>
      </w:r>
      <w:r>
        <w:rPr>
          <w:rFonts w:hint="eastAsia" w:ascii="宋体" w:hAnsi="宋体" w:eastAsia="宋体" w:cs="宋体"/>
          <w:sz w:val="24"/>
          <w:szCs w:val="24"/>
          <w:lang w:val="en-US" w:eastAsia="zh-Hans"/>
        </w:rPr>
        <w:t>裁判</w:t>
      </w:r>
      <w:r>
        <w:rPr>
          <w:rFonts w:hint="eastAsia" w:ascii="宋体" w:hAnsi="宋体" w:eastAsia="宋体" w:cs="宋体"/>
          <w:sz w:val="24"/>
          <w:szCs w:val="24"/>
          <w:lang w:val="en-US" w:eastAsia="zh-CN"/>
        </w:rPr>
        <w:t>员应该根据</w:t>
      </w:r>
      <w:r>
        <w:rPr>
          <w:rFonts w:hint="eastAsia" w:ascii="宋体" w:hAnsi="宋体" w:eastAsia="宋体" w:cs="宋体"/>
          <w:sz w:val="24"/>
          <w:szCs w:val="24"/>
          <w:lang w:val="en-US" w:eastAsia="zh-Hans"/>
        </w:rPr>
        <w:t>上述</w:t>
      </w:r>
      <w:r>
        <w:rPr>
          <w:rFonts w:hint="eastAsia" w:ascii="宋体" w:hAnsi="宋体" w:eastAsia="宋体" w:cs="宋体"/>
          <w:sz w:val="24"/>
          <w:szCs w:val="24"/>
          <w:lang w:val="en-US" w:eastAsia="zh-CN"/>
        </w:rPr>
        <w:t>的基本</w:t>
      </w:r>
      <w:r>
        <w:rPr>
          <w:rFonts w:hint="eastAsia" w:ascii="宋体" w:hAnsi="宋体" w:eastAsia="宋体" w:cs="宋体"/>
          <w:sz w:val="24"/>
          <w:szCs w:val="24"/>
          <w:lang w:val="en-US" w:eastAsia="zh-Hans"/>
        </w:rPr>
        <w:t>精神</w:t>
      </w:r>
      <w:r>
        <w:rPr>
          <w:rFonts w:hint="eastAsia" w:ascii="宋体" w:hAnsi="宋体" w:eastAsia="宋体" w:cs="宋体"/>
          <w:sz w:val="24"/>
          <w:szCs w:val="24"/>
          <w:lang w:val="en-US" w:eastAsia="zh-CN"/>
        </w:rPr>
        <w:t>及时做出</w:t>
      </w:r>
      <w:r>
        <w:rPr>
          <w:rFonts w:hint="eastAsia" w:ascii="宋体" w:hAnsi="宋体" w:eastAsia="宋体" w:cs="宋体"/>
          <w:sz w:val="24"/>
          <w:szCs w:val="24"/>
          <w:lang w:val="en-US" w:eastAsia="zh-Hans"/>
        </w:rPr>
        <w:t>妥善处理。</w:t>
      </w:r>
    </w:p>
    <w:p w14:paraId="745717F9">
      <w:pPr>
        <w:bidi w:val="0"/>
        <w:rPr>
          <w:rFonts w:hint="default"/>
          <w:lang w:val="en-US" w:eastAsia="zh-Hans"/>
        </w:rPr>
      </w:pPr>
    </w:p>
    <w:p w14:paraId="3CB3F8A0">
      <w:pPr>
        <w:pStyle w:val="4"/>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sz w:val="24"/>
          <w:szCs w:val="24"/>
          <w:lang w:val="en-US" w:eastAsia="zh-CN"/>
        </w:rPr>
      </w:pPr>
      <w:bookmarkStart w:id="941" w:name="_Toc1242007526"/>
      <w:bookmarkStart w:id="942" w:name="_Toc652281904"/>
      <w:r>
        <w:rPr>
          <w:rFonts w:hint="eastAsia" w:ascii="宋体" w:hAnsi="宋体" w:eastAsia="宋体" w:cs="宋体"/>
          <w:sz w:val="24"/>
          <w:szCs w:val="24"/>
          <w:lang w:val="en-US" w:eastAsia="zh-CN"/>
        </w:rPr>
        <w:t>第二章 毽球裁判员应貝备的基本条件</w:t>
      </w:r>
      <w:bookmarkEnd w:id="941"/>
      <w:bookmarkEnd w:id="942"/>
    </w:p>
    <w:p w14:paraId="402A0F9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毽球竞赛是推动群众性毽球运动的开展、提高运动技术水平的重要手段，裁判员在比赛过程中起着组织和领导的作用</w:t>
      </w:r>
      <w:r>
        <w:rPr>
          <w:rFonts w:hint="eastAsia" w:ascii="宋体" w:hAnsi="宋体" w:eastAsia="宋体" w:cs="宋体"/>
          <w:sz w:val="24"/>
          <w:szCs w:val="24"/>
          <w:lang w:val="en-US" w:eastAsia="zh-Hans"/>
        </w:rPr>
        <w:t>。</w:t>
      </w:r>
      <w:r>
        <w:rPr>
          <w:rFonts w:hint="eastAsia" w:ascii="宋体" w:hAnsi="宋体" w:eastAsia="宋体" w:cs="宋体"/>
          <w:sz w:val="24"/>
          <w:szCs w:val="24"/>
          <w:lang w:val="en-US" w:eastAsia="zh-CN"/>
        </w:rPr>
        <w:t>他对运动员的各种技术犯规以及不正当的行为进行裁定和判罚，保证比赛的顺利进行。因此，他的裁定和判罚是</w:t>
      </w:r>
      <w:r>
        <w:rPr>
          <w:rFonts w:hint="eastAsia" w:ascii="宋体" w:hAnsi="宋体" w:eastAsia="宋体" w:cs="宋体"/>
          <w:sz w:val="24"/>
          <w:szCs w:val="24"/>
          <w:lang w:val="en-US" w:eastAsia="zh-Hans"/>
        </w:rPr>
        <w:t>否</w:t>
      </w:r>
      <w:r>
        <w:rPr>
          <w:rFonts w:hint="eastAsia" w:ascii="宋体" w:hAnsi="宋体" w:eastAsia="宋体" w:cs="宋体"/>
          <w:sz w:val="24"/>
          <w:szCs w:val="24"/>
          <w:lang w:val="en-US" w:eastAsia="zh-CN"/>
        </w:rPr>
        <w:t>正确</w:t>
      </w:r>
      <w:r>
        <w:rPr>
          <w:rFonts w:hint="eastAsia" w:ascii="宋体" w:hAnsi="宋体" w:eastAsia="宋体" w:cs="宋体"/>
          <w:sz w:val="24"/>
          <w:szCs w:val="24"/>
          <w:lang w:val="en-US" w:eastAsia="zh-Hans"/>
        </w:rPr>
        <w:t>，</w:t>
      </w:r>
      <w:r>
        <w:rPr>
          <w:rFonts w:hint="eastAsia" w:ascii="宋体" w:hAnsi="宋体" w:eastAsia="宋体" w:cs="宋体"/>
          <w:sz w:val="24"/>
          <w:szCs w:val="24"/>
          <w:lang w:val="en-US" w:eastAsia="zh-CN"/>
        </w:rPr>
        <w:t>及时和公正都对比赛能否顺利进行，对运动员的作风、技术和战术有着重大的影响。同时，裁判员的工作也直接关系到比赛队之间能否协同团结、增进友谊、相互学习和共同提高。为此，裁判员必须具备以下条件：</w:t>
      </w:r>
    </w:p>
    <w:p w14:paraId="494C484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Hans"/>
        </w:rPr>
        <w:t>一、</w:t>
      </w:r>
      <w:r>
        <w:rPr>
          <w:rFonts w:hint="eastAsia" w:ascii="宋体" w:hAnsi="宋体" w:eastAsia="宋体" w:cs="宋体"/>
          <w:b w:val="0"/>
          <w:bCs w:val="0"/>
          <w:sz w:val="24"/>
          <w:szCs w:val="24"/>
          <w:lang w:val="en-US" w:eastAsia="zh-CN"/>
        </w:rPr>
        <w:t>良好的道德品质</w:t>
      </w:r>
    </w:p>
    <w:p w14:paraId="510E063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作为一名裁判员，不仅要熟悉规则，而且更重要的是对栽判工作和职业道德的重要性要有正确的认识，模范地执行规则。</w:t>
      </w:r>
    </w:p>
    <w:p w14:paraId="30FE21B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ascii="宋体" w:hAnsi="宋体" w:eastAsia="宋体" w:cs="宋体"/>
          <w:sz w:val="24"/>
          <w:szCs w:val="24"/>
          <w:lang w:val="en-US" w:eastAsia="zh-CN"/>
        </w:rPr>
      </w:pPr>
      <w:bookmarkStart w:id="943" w:name="_Toc2145426240"/>
      <w:bookmarkStart w:id="944" w:name="_Toc460288041"/>
      <w:bookmarkStart w:id="945" w:name="_Toc1684242156"/>
      <w:bookmarkStart w:id="946" w:name="_Toc879440642"/>
      <w:r>
        <w:rPr>
          <w:rFonts w:hint="eastAsia" w:ascii="宋体" w:hAnsi="宋体" w:eastAsia="宋体" w:cs="宋体"/>
          <w:sz w:val="24"/>
          <w:szCs w:val="24"/>
          <w:lang w:val="en-US" w:eastAsia="zh-CN"/>
        </w:rPr>
        <w:t>(一）坚持原则，秉公执法</w:t>
      </w:r>
      <w:bookmarkEnd w:id="943"/>
      <w:bookmarkEnd w:id="944"/>
      <w:bookmarkEnd w:id="945"/>
      <w:bookmarkEnd w:id="946"/>
    </w:p>
    <w:p w14:paraId="0CD2318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CN"/>
        </w:rPr>
        <w:t>公正是裁判员必须具备的基本条件，也是执行</w:t>
      </w:r>
      <w:r>
        <w:rPr>
          <w:rFonts w:hint="eastAsia" w:ascii="宋体" w:hAnsi="宋体" w:eastAsia="宋体" w:cs="宋体"/>
          <w:sz w:val="24"/>
          <w:szCs w:val="24"/>
          <w:lang w:val="en-US" w:eastAsia="zh-Hans"/>
        </w:rPr>
        <w:t>裁判</w:t>
      </w:r>
      <w:r>
        <w:rPr>
          <w:rFonts w:hint="eastAsia" w:ascii="宋体" w:hAnsi="宋体" w:eastAsia="宋体" w:cs="宋体"/>
          <w:sz w:val="24"/>
          <w:szCs w:val="24"/>
          <w:lang w:val="en-US" w:eastAsia="zh-CN"/>
        </w:rPr>
        <w:t>工作的思想基础。只有思想端正、作风正派、熟悉规则、精通业务才能淮确地执行规则，做到不偏不倚、乘公执法。裁判员是场上的法官，他根据事实按照规则做出的判定是最终的判定，他有权解释规则和处理比赛中出现的任何争议。因此，裁判员要明确自己的责任，珍惜规则给予的权力，在任何情况下都不得感情用事或滥用职权。裁判员在比赛过程中时刻都要以规则为准</w:t>
      </w:r>
      <w:r>
        <w:rPr>
          <w:rFonts w:hint="eastAsia" w:ascii="宋体" w:hAnsi="宋体" w:eastAsia="宋体" w:cs="宋体"/>
          <w:sz w:val="24"/>
          <w:szCs w:val="24"/>
          <w:lang w:val="en-US" w:eastAsia="zh-Hans"/>
        </w:rPr>
        <w:t>绳，这是必须遵守的纪律准则和道德标准，也只有这样，在裁判工作中做到公正、准确、及时、果断。</w:t>
      </w:r>
    </w:p>
    <w:p w14:paraId="258C5FF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ascii="宋体" w:hAnsi="宋体" w:eastAsia="宋体" w:cs="宋体"/>
          <w:sz w:val="24"/>
          <w:szCs w:val="24"/>
          <w:lang w:val="en-US" w:eastAsia="zh-Hans"/>
        </w:rPr>
      </w:pPr>
      <w:bookmarkStart w:id="947" w:name="_Toc1776411440"/>
      <w:bookmarkStart w:id="948" w:name="_Toc825008593"/>
      <w:bookmarkStart w:id="949" w:name="_Toc1075964785"/>
      <w:bookmarkStart w:id="950" w:name="_Toc1928382550"/>
      <w:r>
        <w:rPr>
          <w:rFonts w:hint="eastAsia" w:ascii="宋体" w:hAnsi="宋体" w:eastAsia="宋体" w:cs="宋体"/>
          <w:sz w:val="24"/>
          <w:szCs w:val="24"/>
          <w:lang w:val="en-US" w:eastAsia="zh-Hans"/>
        </w:rPr>
        <w:t>（二）认真吹好每一声哨</w:t>
      </w:r>
      <w:bookmarkEnd w:id="947"/>
      <w:bookmarkEnd w:id="948"/>
      <w:bookmarkEnd w:id="949"/>
      <w:bookmarkEnd w:id="950"/>
    </w:p>
    <w:p w14:paraId="6EAB0F6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哨声是裁判员执行判定的信号，它意味着比赛场上提倡什么，反对什么，鼓励什么，限制什么。确切地说，哨音直接关系到运动队作风的培养和技战术的发挥与提高。在关键时刻，有时裁判员的一次误判影响到比赛的胜负、成绩的优劣、名次的高低等。因此，裁判员要重视每一次判定，吹好每一声哨。为了尽快提高我国毽球运动的水平，广大运动员、教练员做出了很大努力，他们渴望在比赛中发挥水平，取得好的成绩，获得好的名次，因而希望裁判员执法公正准确。每名裁判员必须对此有深刻的理解，也只有这样，临场裁判员才能兢兢业业、一丝不苟地吹好每一声哨。</w:t>
      </w:r>
    </w:p>
    <w:p w14:paraId="239296B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ascii="宋体" w:hAnsi="宋体" w:eastAsia="宋体" w:cs="宋体"/>
          <w:sz w:val="24"/>
          <w:szCs w:val="24"/>
          <w:lang w:val="en-US" w:eastAsia="zh-Hans"/>
        </w:rPr>
      </w:pPr>
      <w:bookmarkStart w:id="951" w:name="_Toc1764997519"/>
      <w:bookmarkStart w:id="952" w:name="_Toc1829411486"/>
      <w:bookmarkStart w:id="953" w:name="_Toc1927833755"/>
      <w:bookmarkStart w:id="954" w:name="_Toc502317326"/>
      <w:r>
        <w:rPr>
          <w:rFonts w:hint="eastAsia" w:ascii="宋体" w:hAnsi="宋体" w:eastAsia="宋体" w:cs="宋体"/>
          <w:sz w:val="24"/>
          <w:szCs w:val="24"/>
          <w:lang w:val="en-US" w:eastAsia="zh-Hans"/>
        </w:rPr>
        <w:t>（三）正确处理裁判员与运动员之间的关系</w:t>
      </w:r>
      <w:bookmarkEnd w:id="951"/>
      <w:bookmarkEnd w:id="952"/>
      <w:bookmarkEnd w:id="953"/>
      <w:bookmarkEnd w:id="954"/>
    </w:p>
    <w:p w14:paraId="3D4A03D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裁判员的工作是为比赛服务的。端正思想、全心全意为比赛服务，为毽球运动的发展服务，是裁判工作的思想基础。要成为一名优秀的裁判员，没有良好的思想品质和意志是不行的。特别是当今的比赛，一定要注意对裁判员气质和性格的培养。</w:t>
      </w:r>
    </w:p>
    <w:p w14:paraId="0183153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气质即人们常说的脾气与性情，是一个人心理活动和行为动作的综合体现。如有的人好冲动，自制力差；有的人行为轻率，情绪多变，不够踏实。这些不同类型的气质也要在实践中不断地磨练，自我完善。那么毽球裁判员要具备什么样的气质和性格呢？一名毽球裁判员一定要精力充沛、思路清晰、动作敏捷、反应迅速、手势明确、判罚果断。要能在各种不同性质、规模和气氛下执行好比赛任务。裁判员要不断加强意志品质的培养，才能在各种困难的条件下保持清醒的头脑，正确处理好场上发生的各种问题，保证比赛自始至终地顺利进行。</w:t>
      </w:r>
    </w:p>
    <w:p w14:paraId="7C6B127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b w:val="0"/>
          <w:bCs w:val="0"/>
          <w:sz w:val="24"/>
          <w:szCs w:val="24"/>
          <w:lang w:val="en-US" w:eastAsia="zh-Hans"/>
        </w:rPr>
      </w:pPr>
      <w:r>
        <w:rPr>
          <w:rFonts w:hint="eastAsia" w:ascii="宋体" w:hAnsi="宋体" w:eastAsia="宋体" w:cs="宋体"/>
          <w:b w:val="0"/>
          <w:bCs w:val="0"/>
          <w:sz w:val="24"/>
          <w:szCs w:val="24"/>
          <w:lang w:val="en-US" w:eastAsia="zh-Hans"/>
        </w:rPr>
        <w:t>二、熟悉规则，精通业务</w:t>
      </w:r>
    </w:p>
    <w:p w14:paraId="1706370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规则是比赛的法规，是判断的依据。因此裁判员必须精通业务，熟悉和严格执行规则。判断要准确和果断，手势要明确清晰，体现公正和严肃认真的工作态度，维护裁判员的信誉和尊严。</w:t>
      </w:r>
    </w:p>
    <w:p w14:paraId="0159880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b w:val="0"/>
          <w:bCs w:val="0"/>
          <w:sz w:val="24"/>
          <w:szCs w:val="24"/>
          <w:lang w:val="en-US" w:eastAsia="zh-Hans"/>
        </w:rPr>
      </w:pPr>
      <w:r>
        <w:rPr>
          <w:rFonts w:hint="eastAsia" w:ascii="宋体" w:hAnsi="宋体" w:eastAsia="宋体" w:cs="宋体"/>
          <w:b w:val="0"/>
          <w:bCs w:val="0"/>
          <w:sz w:val="24"/>
          <w:szCs w:val="24"/>
          <w:lang w:val="en-US" w:eastAsia="zh-Hans"/>
        </w:rPr>
        <w:t>三、掌握判罚尺度</w:t>
      </w:r>
    </w:p>
    <w:p w14:paraId="63C16ED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裁判员在掌握判罚尺度时要适宜，在各种不同情况和不同类型的比赛中，要恰如其分、灵活地掌握一个平衡的尺度；在同一场比赛中，一定要做到对双方一致，前后一致，不可时而过严，时而过松，延误判罚，随意改判，那样既造成判罚混乱，干扰竞赛工作，又影响裁判工作的声誉。所以，准确、一致的判罚尺度有利于双方运动员充分发挥水平，保证竞赛工作的顺利进行。</w:t>
      </w:r>
    </w:p>
    <w:p w14:paraId="646B8E6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b w:val="0"/>
          <w:bCs w:val="0"/>
          <w:sz w:val="24"/>
          <w:szCs w:val="24"/>
          <w:lang w:val="en-US" w:eastAsia="zh-Hans"/>
        </w:rPr>
      </w:pPr>
      <w:r>
        <w:rPr>
          <w:rFonts w:hint="eastAsia" w:ascii="宋体" w:hAnsi="宋体" w:eastAsia="宋体" w:cs="宋体"/>
          <w:b w:val="0"/>
          <w:bCs w:val="0"/>
          <w:sz w:val="24"/>
          <w:szCs w:val="24"/>
          <w:lang w:val="en-US" w:eastAsia="zh-Hans"/>
        </w:rPr>
        <w:t>四、理解规则精神实质</w:t>
      </w:r>
    </w:p>
    <w:p w14:paraId="39149E1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理解了规则的精神实质，也就会概念清楚、判罚明确，做到原则性与灵活性相结合。</w:t>
      </w:r>
    </w:p>
    <w:p w14:paraId="0316CCC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学会正确解释并处理场上的各种疑难问题，从实践中不断总结经验，吸取教训，学习他人的长处，不断提高裁判水平。在激烈的比赛中对来自各方面的干扰，裁判员要沉着冷静，判断要准确、及时、果断。比赛中，当运动员提出不合理的要求时，裁判员不能姑息迁就。当运动员出现不正当行为又不听劝阻时，应按规则出示黄、红牌，进行判罚。在场上无论发生什么情况，绝不允许裁判员进行报复，不然会给竞赛工作带来极其严重的后果。所以要求裁判员端正思想、稳定情绪、心胸开阔、精通业务，以保证竞赛工作的顺利进行。</w:t>
      </w:r>
    </w:p>
    <w:p w14:paraId="61F58EB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五、裁判员要经常研究毽球运动的新技术、新战术及其发展的趋势，不断地探讨和钻研规则，促进毽球运动的发展和技战术水平的不断提高。</w:t>
      </w:r>
    </w:p>
    <w:p w14:paraId="7A3BB03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六、裁判员必须参加毽球运动的实践，体会各种动作，从中摸索出规律性的东西，使判罚更为准确。</w:t>
      </w:r>
    </w:p>
    <w:p w14:paraId="39F6455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七、裁判员必须有健康的体魄，只有精神饱满精力充沛、思想才能高度集中，才能保持在紧张激烈的持续时间较长的竞赛中反应快速、判定果断、判罚准确。在赛会期间一定要注意休息，保持充沛的体力和精力。</w:t>
      </w:r>
    </w:p>
    <w:p w14:paraId="20E4C78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八、裁判员的风度应该是不里不亢、落落大方、衣冠整洁、整齐划一；手势舒展、清晰准确；哨音强弱分明、长短有序；掌握好节奏，坦然自若，不忙不慌。</w:t>
      </w:r>
    </w:p>
    <w:p w14:paraId="39D9D9B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九、裁判员应有热爱毽球运动的事业心，热心裁判工作；工作中不为名、不为利、不计较个人得失；搞好团结，相互尊重，相互学习，互相支持，积极开展评议，不背后议论，反对嫉贤妒能和搞宗派活动；要自信、自爱、自尊，正确对待分工，坚持原则，不徇私情，团结一致，密切配合，以保证竞赛任务的胜利完成。</w:t>
      </w:r>
    </w:p>
    <w:p w14:paraId="3CAEA59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p>
    <w:p w14:paraId="27ED5827">
      <w:pPr>
        <w:pStyle w:val="4"/>
        <w:bidi w:val="0"/>
        <w:jc w:val="center"/>
        <w:outlineLvl w:val="0"/>
        <w:rPr>
          <w:rFonts w:hint="eastAsia" w:ascii="宋体" w:hAnsi="宋体" w:eastAsia="宋体" w:cs="宋体"/>
          <w:sz w:val="24"/>
          <w:szCs w:val="24"/>
          <w:lang w:val="en-US" w:eastAsia="zh-Hans"/>
        </w:rPr>
      </w:pPr>
      <w:bookmarkStart w:id="955" w:name="_Toc1395471103"/>
      <w:bookmarkStart w:id="956" w:name="_Toc689081725"/>
      <w:r>
        <w:rPr>
          <w:rFonts w:hint="eastAsia" w:ascii="宋体" w:hAnsi="宋体" w:eastAsia="宋体" w:cs="宋体"/>
          <w:sz w:val="24"/>
          <w:szCs w:val="24"/>
          <w:lang w:val="en-US" w:eastAsia="zh-Hans"/>
        </w:rPr>
        <w:t>第三章 裁判工作的组织和职责</w:t>
      </w:r>
      <w:bookmarkEnd w:id="955"/>
      <w:bookmarkEnd w:id="956"/>
    </w:p>
    <w:p w14:paraId="074C56C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正式比赛，应在大会竞委会的领导下，设立裁判委员会，与其他部门共同合作工作。</w:t>
      </w:r>
    </w:p>
    <w:p w14:paraId="6B8414C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ascii="宋体" w:hAnsi="宋体" w:eastAsia="宋体" w:cs="宋体"/>
          <w:b/>
          <w:bCs/>
          <w:sz w:val="24"/>
          <w:szCs w:val="24"/>
          <w:lang w:val="en-US" w:eastAsia="zh-Hans"/>
        </w:rPr>
      </w:pPr>
      <w:bookmarkStart w:id="957" w:name="_Toc1013919234"/>
      <w:bookmarkStart w:id="958" w:name="_Toc86832759"/>
      <w:bookmarkStart w:id="959" w:name="_Toc17243804"/>
      <w:bookmarkStart w:id="960" w:name="_Toc1562156988"/>
      <w:r>
        <w:rPr>
          <w:rFonts w:hint="eastAsia" w:ascii="宋体" w:hAnsi="宋体" w:eastAsia="宋体" w:cs="宋体"/>
          <w:b/>
          <w:bCs/>
          <w:sz w:val="24"/>
          <w:szCs w:val="24"/>
          <w:lang w:val="en-US" w:eastAsia="zh-Hans"/>
        </w:rPr>
        <w:t>一、裁判委员会的组成</w:t>
      </w:r>
      <w:bookmarkEnd w:id="957"/>
      <w:bookmarkEnd w:id="958"/>
      <w:bookmarkEnd w:id="959"/>
      <w:bookmarkEnd w:id="960"/>
    </w:p>
    <w:p w14:paraId="3B01A9B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毽球正式比赛应设裁判长1人，副裁判长1～2人；每场比赛设正裁判员1人，副裁判员1人，司线员2人，记录员1人，记分员1人。</w:t>
      </w:r>
    </w:p>
    <w:p w14:paraId="149CEDC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ascii="宋体" w:hAnsi="宋体" w:eastAsia="宋体" w:cs="宋体"/>
          <w:b/>
          <w:bCs/>
          <w:sz w:val="24"/>
          <w:szCs w:val="24"/>
          <w:lang w:val="en-US" w:eastAsia="zh-Hans"/>
        </w:rPr>
      </w:pPr>
      <w:bookmarkStart w:id="961" w:name="_Toc657826893"/>
      <w:bookmarkStart w:id="962" w:name="_Toc2053805130"/>
      <w:bookmarkStart w:id="963" w:name="_Toc1256784200"/>
      <w:bookmarkStart w:id="964" w:name="_Toc37429094"/>
      <w:r>
        <w:rPr>
          <w:rFonts w:hint="eastAsia" w:ascii="宋体" w:hAnsi="宋体" w:eastAsia="宋体" w:cs="宋体"/>
          <w:b/>
          <w:bCs/>
          <w:sz w:val="24"/>
          <w:szCs w:val="24"/>
          <w:lang w:val="en-US" w:eastAsia="zh-Hans"/>
        </w:rPr>
        <w:t>二、正裁判员的职责</w:t>
      </w:r>
      <w:bookmarkEnd w:id="961"/>
      <w:bookmarkEnd w:id="962"/>
      <w:bookmarkEnd w:id="963"/>
      <w:bookmarkEnd w:id="964"/>
    </w:p>
    <w:p w14:paraId="7D82F33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正裁判员主持一场比赛的裁判工作。在该场比赛的全过程中，正裁判员对场上双方队员和其他裁判员都可以行使其职权，并负责解释比赛中的一切问题。</w:t>
      </w:r>
    </w:p>
    <w:p w14:paraId="1A159EB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（一）比赛前召集执行该场比赛任务的全体裁判员做好一切准备工作，负责检查场地、器材和设备等。</w:t>
      </w:r>
    </w:p>
    <w:p w14:paraId="0C5C6B5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（二）主持该场比赛的裁判工作。比赛中，他的裁决是最终判定。他有权处理比赛中的一切问题。如果发现其他裁判员的错误判断时，有权予以改判。</w:t>
      </w:r>
    </w:p>
    <w:p w14:paraId="472546C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（三）比赛进行中，他可根据规则判定死球、得分、犯规及取消某队员或某队的比赛资格。</w:t>
      </w:r>
    </w:p>
    <w:p w14:paraId="222ADE8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（四）有权决定因故中断和恢复比赛的时间。</w:t>
      </w:r>
    </w:p>
    <w:p w14:paraId="753CEBD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（五）在鸣哨成死球时，应以明确的手势表明死球的原因及发球一万。</w:t>
      </w:r>
    </w:p>
    <w:p w14:paraId="792548C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（六）比赛前召集双方队长用投币的方式选择场区或发理掌握两队的准备活动时间。</w:t>
      </w:r>
    </w:p>
    <w:p w14:paraId="433938C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（七）比赛队员在违反下列规定时予以警告或取消比赛格。</w:t>
      </w:r>
    </w:p>
    <w:p w14:paraId="347DE9A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1．警告（出示黄牌）</w:t>
      </w:r>
    </w:p>
    <w:p w14:paraId="20C8192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（1）对裁判员有不正当的行为；</w:t>
      </w:r>
    </w:p>
    <w:p w14:paraId="6B2D34C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（2）对本方队员或对方队员有不正当行为；</w:t>
      </w:r>
    </w:p>
    <w:p w14:paraId="0A33AC4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（3）企图踢、打、用头撞击对方队员；</w:t>
      </w:r>
    </w:p>
    <w:p w14:paraId="1469C07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（4）在比赛中断时（局间休息除外），未经裁判员允许擅离场。</w:t>
      </w:r>
    </w:p>
    <w:p w14:paraId="3F55AD6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2．取消比赛资格</w:t>
      </w:r>
    </w:p>
    <w:p w14:paraId="529F280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（1）经警告后重犯（出示红牌）；</w:t>
      </w:r>
    </w:p>
    <w:p w14:paraId="0C2AFEB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（2）凡符合（七）1（1）（2）（3）任何一项且情节恶劣者，可不经警告即取消其比赛资格。</w:t>
      </w:r>
    </w:p>
    <w:p w14:paraId="4CEEF3F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（八）比赛结束后，主持退场仪式。退场后，检查比赛记录核实无误后，在记分表上签字。</w:t>
      </w:r>
    </w:p>
    <w:p w14:paraId="66AF68F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ascii="宋体" w:hAnsi="宋体" w:eastAsia="宋体" w:cs="宋体"/>
          <w:b/>
          <w:bCs/>
          <w:sz w:val="24"/>
          <w:szCs w:val="24"/>
          <w:lang w:val="en-US" w:eastAsia="zh-Hans"/>
        </w:rPr>
      </w:pPr>
      <w:bookmarkStart w:id="965" w:name="_Toc122897508"/>
      <w:bookmarkStart w:id="966" w:name="_Toc1798161679"/>
      <w:bookmarkStart w:id="967" w:name="_Toc2005557934"/>
      <w:bookmarkStart w:id="968" w:name="_Toc850775895"/>
      <w:r>
        <w:rPr>
          <w:rFonts w:hint="eastAsia" w:ascii="宋体" w:hAnsi="宋体" w:eastAsia="宋体" w:cs="宋体"/>
          <w:b/>
          <w:bCs/>
          <w:sz w:val="24"/>
          <w:szCs w:val="24"/>
          <w:lang w:val="en-US" w:eastAsia="zh-Hans"/>
        </w:rPr>
        <w:t>三、副裁判员的职责</w:t>
      </w:r>
      <w:bookmarkEnd w:id="965"/>
      <w:bookmarkEnd w:id="966"/>
      <w:bookmarkEnd w:id="967"/>
      <w:bookmarkEnd w:id="968"/>
    </w:p>
    <w:p w14:paraId="54502F8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副裁判员是正裁判员的助手，站在正裁判员对面的场外，主动协助正裁判员进行工作。当正裁判员因故不能继续工作时，他可以代替正裁判员的职务。在暂停和双方换场区时，保管好一个比赛用球。与记录台密切联系，做好正裁判员与其他裁判员的联系工作等。</w:t>
      </w:r>
    </w:p>
    <w:p w14:paraId="43682BA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（一）每局比赛开始前和决胜局交换场区后，根据位置表，检查双方场上队员的位置是否正确。</w:t>
      </w:r>
    </w:p>
    <w:p w14:paraId="3D8415A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（二）注意观察替补席上的教练员和替补队员，发现有不正当行为时，及时报告正裁判员。</w:t>
      </w:r>
    </w:p>
    <w:p w14:paraId="57E940E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（三）比赛进行中，阻止替补队员在无障碍区内做替换前的准备活动。</w:t>
      </w:r>
    </w:p>
    <w:p w14:paraId="79BDA36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（四）比赛成死球后，接受教练员或场上队长提出暂停或换人的请求，并掌握暂停的时间和换人的次数。</w:t>
      </w:r>
    </w:p>
    <w:p w14:paraId="4241B0C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（五）可以用手势指出在其职责以外的犯规，但不能鸣哨，并不得坚持自己的判断。</w:t>
      </w:r>
    </w:p>
    <w:p w14:paraId="1BE55B7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（六）遇到下列情况必须鸣哨并做出手势：</w:t>
      </w:r>
    </w:p>
    <w:p w14:paraId="68CDF22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1．接发球队的位置错误；</w:t>
      </w:r>
    </w:p>
    <w:p w14:paraId="5A8442E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2．球从靠近其一侧的标志杆以外过网或触及标志杆；</w:t>
      </w:r>
    </w:p>
    <w:p w14:paraId="2878FF6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3．运动员触及球网或标志杆；</w:t>
      </w:r>
    </w:p>
    <w:p w14:paraId="379B440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4．运动员从网下进入对方场区、空间或从后场区进攻时脚踏头球限制线；</w:t>
      </w:r>
    </w:p>
    <w:p w14:paraId="3F569C8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5．球触障碍物；</w:t>
      </w:r>
    </w:p>
    <w:p w14:paraId="65BAA68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6．其他人或物体进入场内；</w:t>
      </w:r>
    </w:p>
    <w:p w14:paraId="5A720C2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7．暂停或换人；</w:t>
      </w:r>
    </w:p>
    <w:p w14:paraId="1C2C336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8．发现队员受伤，准许进行替换或给予治疗恢复的时间。</w:t>
      </w:r>
    </w:p>
    <w:p w14:paraId="59F3430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（七）当正裁判员提出询问时，应如实地回答和表明自己的看法。</w:t>
      </w:r>
    </w:p>
    <w:p w14:paraId="2F29C16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ascii="宋体" w:hAnsi="宋体" w:eastAsia="宋体" w:cs="宋体"/>
          <w:b/>
          <w:bCs/>
          <w:sz w:val="24"/>
          <w:szCs w:val="24"/>
          <w:lang w:val="en-US" w:eastAsia="zh-Hans"/>
        </w:rPr>
      </w:pPr>
      <w:bookmarkStart w:id="969" w:name="_Toc1044345539"/>
      <w:bookmarkStart w:id="970" w:name="_Toc1806632189"/>
      <w:bookmarkStart w:id="971" w:name="_Toc508873426"/>
      <w:bookmarkStart w:id="972" w:name="_Toc165974722"/>
      <w:r>
        <w:rPr>
          <w:rFonts w:hint="eastAsia" w:ascii="宋体" w:hAnsi="宋体" w:eastAsia="宋体" w:cs="宋体"/>
          <w:b/>
          <w:bCs/>
          <w:sz w:val="24"/>
          <w:szCs w:val="24"/>
          <w:lang w:val="en-US" w:eastAsia="zh-Hans"/>
        </w:rPr>
        <w:t>四、记录员的职责</w:t>
      </w:r>
      <w:bookmarkEnd w:id="969"/>
      <w:bookmarkEnd w:id="970"/>
      <w:bookmarkEnd w:id="971"/>
      <w:bookmarkEnd w:id="972"/>
    </w:p>
    <w:p w14:paraId="415AAF3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记录员应在正裁判员的对面、副裁判员的背后进行工作。</w:t>
      </w:r>
    </w:p>
    <w:p w14:paraId="240AE6C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（一）比赛开始前，负责登记比赛的两队队员的姓名、号码，并取得两队队长和教练员的签字。</w:t>
      </w:r>
    </w:p>
    <w:p w14:paraId="778DD25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（二）每局比赛开始前，取得位置表并登记两队上场队员的号码及轮转顺序。在记录员左侧的一队登记在记分表的左边栏内，右侧一队登记在记分表右边栏内。</w:t>
      </w:r>
    </w:p>
    <w:p w14:paraId="293305B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（三）比赛进行中，记录每队得分有学及换人的次数，发现队员位置错误和不合法的请求和发球次序错误时，要及时通知正、副裁判员。</w:t>
      </w:r>
    </w:p>
    <w:p w14:paraId="7EEF893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（四）如实记录队员因不正当行为犯规，所受的黄牌或红处罚。</w:t>
      </w:r>
    </w:p>
    <w:p w14:paraId="6CA0D26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（五）每局结束和决胜局（某队先得10或8分时）及时通知正、副裁判员。</w:t>
      </w:r>
    </w:p>
    <w:p w14:paraId="24B9B3A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（六）登记比赛最后结果和取得双方队长、裁判人员的各字。</w:t>
      </w:r>
    </w:p>
    <w:p w14:paraId="7F459B8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（七）记录场上队长的申诉请求。</w:t>
      </w:r>
    </w:p>
    <w:p w14:paraId="4DBA06F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（八）单人赛每局中，任何一方先得8分时，及时通知副裁判员公共暂停。</w:t>
      </w:r>
    </w:p>
    <w:p w14:paraId="120B8DF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ascii="宋体" w:hAnsi="宋体" w:eastAsia="宋体" w:cs="宋体"/>
          <w:b/>
          <w:bCs/>
          <w:sz w:val="24"/>
          <w:szCs w:val="24"/>
          <w:lang w:val="en-US" w:eastAsia="zh-Hans"/>
        </w:rPr>
      </w:pPr>
      <w:bookmarkStart w:id="973" w:name="_Toc1355788428"/>
      <w:bookmarkStart w:id="974" w:name="_Toc795915590"/>
      <w:bookmarkStart w:id="975" w:name="_Toc2103378848"/>
      <w:bookmarkStart w:id="976" w:name="_Toc931627042"/>
      <w:r>
        <w:rPr>
          <w:rFonts w:hint="eastAsia" w:ascii="宋体" w:hAnsi="宋体" w:eastAsia="宋体" w:cs="宋体"/>
          <w:b/>
          <w:bCs/>
          <w:sz w:val="24"/>
          <w:szCs w:val="24"/>
          <w:lang w:val="en-US" w:eastAsia="zh-Hans"/>
        </w:rPr>
        <w:t>五、司线员的职责</w:t>
      </w:r>
      <w:bookmarkEnd w:id="973"/>
      <w:bookmarkEnd w:id="974"/>
      <w:bookmarkEnd w:id="975"/>
      <w:bookmarkEnd w:id="976"/>
    </w:p>
    <w:p w14:paraId="38C37A5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司线员应对指定他们负责的违例和犯规做出旗示。</w:t>
      </w:r>
    </w:p>
    <w:p w14:paraId="18E481F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（一）判断球是否出界；</w:t>
      </w:r>
    </w:p>
    <w:p w14:paraId="76F04D3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（二）判断球是否触及场上队员身体后出界；</w:t>
      </w:r>
    </w:p>
    <w:p w14:paraId="334C90B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（三）判断球是否从标志杆及其延长线以外过网；</w:t>
      </w:r>
    </w:p>
    <w:p w14:paraId="546C3BD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（四）判断发球队员是否踏及端线、发球区短线及其延长线；</w:t>
      </w:r>
    </w:p>
    <w:p w14:paraId="2E74F5B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（五）判断单人赛的发球是否落在接发球区的边线和端线外；</w:t>
      </w:r>
    </w:p>
    <w:p w14:paraId="2301BAA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（六）当正裁判员提出询问时，应如实报告。</w:t>
      </w:r>
    </w:p>
    <w:p w14:paraId="477D409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两名司线员分别站在两端线靠近左侧的角端、距球场1米的位置，各负责靠近的一条边线、一条端线、一根标志杆、一个发球区和单人赛接发球区。</w:t>
      </w:r>
    </w:p>
    <w:p w14:paraId="2596D33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p>
    <w:p w14:paraId="1C3DB181">
      <w:pPr>
        <w:pStyle w:val="4"/>
        <w:bidi w:val="0"/>
        <w:jc w:val="center"/>
        <w:outlineLvl w:val="0"/>
        <w:rPr>
          <w:rFonts w:hint="eastAsia" w:ascii="宋体" w:hAnsi="宋体" w:eastAsia="宋体" w:cs="宋体"/>
          <w:sz w:val="24"/>
          <w:szCs w:val="24"/>
          <w:lang w:val="en-US" w:eastAsia="zh-Hans"/>
        </w:rPr>
      </w:pPr>
      <w:bookmarkStart w:id="977" w:name="_Toc552424617"/>
      <w:bookmarkStart w:id="978" w:name="_Toc1759985069"/>
      <w:r>
        <w:rPr>
          <w:rFonts w:hint="eastAsia" w:ascii="宋体" w:hAnsi="宋体" w:eastAsia="宋体" w:cs="宋体"/>
          <w:sz w:val="24"/>
          <w:szCs w:val="24"/>
          <w:lang w:val="en-US" w:eastAsia="zh-Hans"/>
        </w:rPr>
        <w:t>第四章 场地、器材和设备</w:t>
      </w:r>
      <w:bookmarkEnd w:id="977"/>
      <w:bookmarkEnd w:id="978"/>
    </w:p>
    <w:p w14:paraId="3CDE1F5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ascii="宋体" w:hAnsi="宋体" w:eastAsia="宋体" w:cs="宋体"/>
          <w:b/>
          <w:bCs/>
          <w:sz w:val="24"/>
          <w:szCs w:val="24"/>
          <w:lang w:val="en-US" w:eastAsia="zh-Hans"/>
        </w:rPr>
      </w:pPr>
      <w:bookmarkStart w:id="979" w:name="_Toc552468438"/>
      <w:bookmarkStart w:id="980" w:name="_Toc19800655"/>
      <w:bookmarkStart w:id="981" w:name="_Toc1028731938"/>
      <w:bookmarkStart w:id="982" w:name="_Toc629300905"/>
      <w:r>
        <w:rPr>
          <w:rFonts w:hint="eastAsia" w:ascii="宋体" w:hAnsi="宋体" w:eastAsia="宋体" w:cs="宋体"/>
          <w:b/>
          <w:bCs/>
          <w:sz w:val="24"/>
          <w:szCs w:val="24"/>
          <w:lang w:val="en-US" w:eastAsia="zh-Hans"/>
        </w:rPr>
        <w:t>一、毽球比赛的场地</w:t>
      </w:r>
      <w:bookmarkEnd w:id="979"/>
      <w:bookmarkEnd w:id="980"/>
      <w:bookmarkEnd w:id="981"/>
      <w:bookmarkEnd w:id="982"/>
    </w:p>
    <w:p w14:paraId="7E5A2BA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毽球比赛场地包括比赛场地和无障碍区。比赛场地长11.88米，宽6.10米（单人赛长11.88米，宽5.18米）的长方形，其四周至少有2米的无障碍区。在比赛场上空，从地面量起至少有6米的无障碍空间。比赛场地地面必须是水平的，整个场地要一致。场内不得有能伤害队员的隐患。</w:t>
      </w:r>
    </w:p>
    <w:p w14:paraId="200E91A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场地上两条长11.88米的线叫边线，两条宽6.10米的线叫端线（单人赛为5.18米）。连接边线的中点，得到一条中线，中线的中心线将比赛场区分为两个相等的场区，每个场区各画一条距离中线1.98米并与边线连接的平行线叫限制线。中线与限制线以内的地区为限制区，俗称前排。限制线与端线之间的区域叫后场区，俗称后排。单人赛场区的限制线与端线之间的区域为单人赛接发球区。距两端线中点两侧各1米处向场外各画一条长20厘米距端线4厘米并与端线垂直的短线叫发球区线（此线不包括在发球区内），发球区线向后无限延长的区域叫发球区。</w:t>
      </w:r>
    </w:p>
    <w:p w14:paraId="1F69F04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ascii="宋体" w:hAnsi="宋体" w:eastAsia="宋体" w:cs="宋体"/>
          <w:b/>
          <w:bCs/>
          <w:sz w:val="24"/>
          <w:szCs w:val="24"/>
          <w:lang w:val="en-US" w:eastAsia="zh-Hans"/>
        </w:rPr>
      </w:pPr>
      <w:bookmarkStart w:id="983" w:name="_Toc303348860"/>
      <w:bookmarkStart w:id="984" w:name="_Toc2077126947"/>
      <w:bookmarkStart w:id="985" w:name="_Toc1765231485"/>
      <w:bookmarkStart w:id="986" w:name="_Toc506839969"/>
      <w:r>
        <w:rPr>
          <w:rFonts w:hint="eastAsia" w:ascii="宋体" w:hAnsi="宋体" w:eastAsia="宋体" w:cs="宋体"/>
          <w:b/>
          <w:bCs/>
          <w:sz w:val="24"/>
          <w:szCs w:val="24"/>
          <w:lang w:val="en-US" w:eastAsia="zh-Hans"/>
        </w:rPr>
        <w:t>二、毽球比赛的器材</w:t>
      </w:r>
      <w:bookmarkEnd w:id="983"/>
      <w:bookmarkEnd w:id="984"/>
      <w:bookmarkEnd w:id="985"/>
      <w:bookmarkEnd w:id="986"/>
    </w:p>
    <w:p w14:paraId="21D1A1C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一）球网：长7米，宽76厘米，网孔2厘米见方。设在中线的中心线垂直上空，它将比赛空间分成两部分。球网为深绿色，球网上沿缝有4厘米宽的双层白布。球网下沿用绳子穿起并拉用钢丝从中穿过、拉紧球网的上沿并固定在网柱上。紧紧固定在网柱上。球网高度男子1.60米，女子1.50米。</w:t>
      </w:r>
    </w:p>
    <w:p w14:paraId="344A8DE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（二）标志带：两条宽4厘米、长152厘米的白色带子为标志带，分别设在球网两端，垂直于边线和中线的中心线的交接处。两条标志带均被认为是球网的一部分。</w:t>
      </w:r>
    </w:p>
    <w:p w14:paraId="4DE67D6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（三）标志杆：用玻璃纤维或类似质料制作的有韧性的杆子，长1.20米，直径1厘米，每10厘米应涂有红白相间的颜色。标志杆需两根，分别设置在标志带的外沿球网的不同侧，并高出球网0.44米。</w:t>
      </w:r>
    </w:p>
    <w:p w14:paraId="2783983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（四）网柱：网柱固定在两条边线以外45厘米处的中线延长线上，其高度可调节。</w:t>
      </w:r>
    </w:p>
    <w:p w14:paraId="6B9B055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（五）毽球比赛的球为桃红色。毽球的高度为13～15厘米。重量为13克（±0.5克）。一次比赛中所用的球必须是统一的。</w:t>
      </w:r>
    </w:p>
    <w:p w14:paraId="5D0BDA0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（六）黄牌和红牌：正裁判员判罚用。</w:t>
      </w:r>
    </w:p>
    <w:p w14:paraId="1EEDB57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（七）司线旗：两名司线员各使用一面，一般用红色。</w:t>
      </w:r>
    </w:p>
    <w:p w14:paraId="1A40519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（八）裁判哨：正裁判员和副裁判员使用，记录员使用双音哨。</w:t>
      </w:r>
    </w:p>
    <w:p w14:paraId="45C1D66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（九）翻分器：带局分的翻分器。</w:t>
      </w:r>
    </w:p>
    <w:p w14:paraId="1C9A6C5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（十）毽球比赛记录表格（团体赛、单人赛、双人赛、混合双人赛）：每一场比赛记录表格一式三份，第一张交总记录，蓝色的交胜方，红色的交负方；裁判员执场安排表；位置表。</w:t>
      </w:r>
    </w:p>
    <w:p w14:paraId="0E3229B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（十一）裁判台：长80厘米，宽40厘米，高40厘米。</w:t>
      </w:r>
    </w:p>
    <w:p w14:paraId="106F8EE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（十二）记录台：长形条桌若干。</w:t>
      </w:r>
    </w:p>
    <w:p w14:paraId="4078026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（十三）运动员座席：长凳若干。</w:t>
      </w:r>
    </w:p>
    <w:p w14:paraId="0D2E119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（十四）记录板、资料袋、订书机等。</w:t>
      </w:r>
    </w:p>
    <w:p w14:paraId="64F5A58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（十五）队名牌若干块。</w:t>
      </w:r>
    </w:p>
    <w:p w14:paraId="33B64A6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（十六）广播器材：运动员进行曲、发奖曲。</w:t>
      </w:r>
    </w:p>
    <w:p w14:paraId="2AAA721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（十七）文具用品：三角尺、复写纸（红、蓝色）、大头针、圆珠笔。</w:t>
      </w:r>
    </w:p>
    <w:p w14:paraId="05FCECA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ascii="宋体" w:hAnsi="宋体" w:eastAsia="宋体" w:cs="宋体"/>
          <w:b/>
          <w:bCs/>
          <w:sz w:val="24"/>
          <w:szCs w:val="24"/>
          <w:lang w:val="en-US" w:eastAsia="zh-Hans"/>
        </w:rPr>
      </w:pPr>
      <w:bookmarkStart w:id="987" w:name="_Toc778432597"/>
      <w:bookmarkStart w:id="988" w:name="_Toc1539214981"/>
      <w:bookmarkStart w:id="989" w:name="_Toc258112042"/>
      <w:bookmarkStart w:id="990" w:name="_Toc758985090"/>
      <w:r>
        <w:rPr>
          <w:rFonts w:hint="eastAsia" w:ascii="宋体" w:hAnsi="宋体" w:eastAsia="宋体" w:cs="宋体"/>
          <w:b/>
          <w:bCs/>
          <w:sz w:val="24"/>
          <w:szCs w:val="24"/>
          <w:lang w:val="en-US" w:eastAsia="zh-Hans"/>
        </w:rPr>
        <w:t>三、毽球场地的界线</w:t>
      </w:r>
      <w:bookmarkEnd w:id="987"/>
      <w:bookmarkEnd w:id="988"/>
      <w:bookmarkEnd w:id="989"/>
      <w:bookmarkEnd w:id="990"/>
    </w:p>
    <w:p w14:paraId="310D820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毽球场地的界线宽度为4厘米，其线宽含在赛场面积内，全国比赛场地界线必须是白色。</w:t>
      </w:r>
    </w:p>
    <w:p w14:paraId="541E37F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ascii="宋体" w:hAnsi="宋体" w:eastAsia="宋体" w:cs="宋体"/>
          <w:b/>
          <w:bCs/>
          <w:sz w:val="24"/>
          <w:szCs w:val="24"/>
          <w:lang w:val="en-US" w:eastAsia="zh-Hans"/>
        </w:rPr>
      </w:pPr>
      <w:bookmarkStart w:id="991" w:name="_Toc646280255"/>
      <w:bookmarkStart w:id="992" w:name="_Toc172122954"/>
      <w:bookmarkStart w:id="993" w:name="_Toc998173905"/>
      <w:bookmarkStart w:id="994" w:name="_Toc209544450"/>
      <w:r>
        <w:rPr>
          <w:rFonts w:hint="eastAsia" w:ascii="宋体" w:hAnsi="宋体" w:eastAsia="宋体" w:cs="宋体"/>
          <w:b/>
          <w:bCs/>
          <w:sz w:val="24"/>
          <w:szCs w:val="24"/>
          <w:lang w:val="en-US" w:eastAsia="zh-Hans"/>
        </w:rPr>
        <w:t>四、场地广告位置</w:t>
      </w:r>
      <w:bookmarkEnd w:id="991"/>
      <w:bookmarkEnd w:id="992"/>
      <w:bookmarkEnd w:id="993"/>
      <w:bookmarkEnd w:id="994"/>
    </w:p>
    <w:p w14:paraId="6FDB0A3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场地地面上的广告牌应放置在无障碍区外，广告牌应选用轻质材料，避免伤害运动员，其高度不超过80厘米。</w:t>
      </w:r>
    </w:p>
    <w:p w14:paraId="0A047A2E">
      <w:pPr>
        <w:bidi w:val="0"/>
        <w:rPr>
          <w:rFonts w:hint="eastAsia"/>
          <w:lang w:val="en-US" w:eastAsia="zh-Hans"/>
        </w:rPr>
      </w:pPr>
    </w:p>
    <w:p w14:paraId="736448F6">
      <w:pPr>
        <w:pStyle w:val="4"/>
        <w:bidi w:val="0"/>
        <w:jc w:val="center"/>
        <w:outlineLvl w:val="0"/>
        <w:rPr>
          <w:rFonts w:hint="eastAsia" w:ascii="宋体" w:hAnsi="宋体" w:eastAsia="宋体" w:cs="宋体"/>
          <w:sz w:val="24"/>
          <w:szCs w:val="24"/>
          <w:lang w:val="en-US" w:eastAsia="zh-Hans"/>
        </w:rPr>
      </w:pPr>
      <w:bookmarkStart w:id="995" w:name="_Toc210015369"/>
      <w:bookmarkStart w:id="996" w:name="_Toc166570971"/>
      <w:r>
        <w:rPr>
          <w:rFonts w:hint="eastAsia" w:ascii="宋体" w:hAnsi="宋体" w:eastAsia="宋体" w:cs="宋体"/>
          <w:sz w:val="24"/>
          <w:szCs w:val="24"/>
          <w:lang w:val="en-US" w:eastAsia="zh-Hans"/>
        </w:rPr>
        <w:t>第五章 比赛队</w:t>
      </w:r>
      <w:bookmarkEnd w:id="995"/>
      <w:bookmarkEnd w:id="996"/>
    </w:p>
    <w:p w14:paraId="5F2642B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ascii="宋体" w:hAnsi="宋体" w:eastAsia="宋体" w:cs="宋体"/>
          <w:b/>
          <w:bCs/>
          <w:sz w:val="24"/>
          <w:szCs w:val="24"/>
          <w:lang w:val="en-US" w:eastAsia="zh-Hans"/>
        </w:rPr>
      </w:pPr>
      <w:bookmarkStart w:id="997" w:name="_Toc1010769639"/>
      <w:bookmarkStart w:id="998" w:name="_Toc1387117556"/>
      <w:bookmarkStart w:id="999" w:name="_Toc565435570"/>
      <w:bookmarkStart w:id="1000" w:name="_Toc1412674762"/>
      <w:r>
        <w:rPr>
          <w:rFonts w:hint="eastAsia" w:ascii="宋体" w:hAnsi="宋体" w:eastAsia="宋体" w:cs="宋体"/>
          <w:b/>
          <w:bCs/>
          <w:sz w:val="24"/>
          <w:szCs w:val="24"/>
          <w:lang w:val="en-US" w:eastAsia="zh-Hans"/>
        </w:rPr>
        <w:t>一、比赛队的组成</w:t>
      </w:r>
      <w:bookmarkEnd w:id="997"/>
      <w:bookmarkEnd w:id="998"/>
      <w:bookmarkEnd w:id="999"/>
      <w:bookmarkEnd w:id="1000"/>
    </w:p>
    <w:p w14:paraId="4527535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（一）包括兼任的运动员在内，每队限报6名运动员、1名领队、1名教练员（其中3名队员上场比赛）。</w:t>
      </w:r>
    </w:p>
    <w:p w14:paraId="59151A2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二）阵容不完整队，场上不能保持有3名队员进行比赛的队；某队员被判罚出场或取消比赛资格时，不能进行合法替换的队，都叫阵容不完整队。某队被宣布为一局或一场比赛阵容不完整队时，则判对方胜该局或该场，该队可保留其所得的分数和局数，如一局比赛打到11：16时，领先的队被宣布为阵容不完整队，则判对方以21：16胜该局，下一局仍按正常比赛进行，若在接下来的比赛中，该队被宣布一场比赛为阵容不完整队时，虽然此时场上双方各胜一局，即1：1，则判对方以2：1胜了这一场。</w:t>
      </w:r>
    </w:p>
    <w:p w14:paraId="40FD0B3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（三）检录后拒绝比赛，或无正当理由迟到的队，均判为弃权。凡弃权的队即以每局0：21的比分和0：2的比局告负。</w:t>
      </w:r>
    </w:p>
    <w:p w14:paraId="517CD28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ascii="宋体" w:hAnsi="宋体" w:eastAsia="宋体" w:cs="宋体"/>
          <w:b/>
          <w:bCs/>
          <w:sz w:val="24"/>
          <w:szCs w:val="24"/>
          <w:lang w:val="en-US" w:eastAsia="zh-Hans"/>
        </w:rPr>
      </w:pPr>
      <w:bookmarkStart w:id="1001" w:name="_Toc1409674903"/>
      <w:bookmarkStart w:id="1002" w:name="_Toc202291860"/>
      <w:bookmarkStart w:id="1003" w:name="_Toc245523702"/>
      <w:bookmarkStart w:id="1004" w:name="_Toc660487015"/>
      <w:r>
        <w:rPr>
          <w:rFonts w:hint="eastAsia" w:ascii="宋体" w:hAnsi="宋体" w:eastAsia="宋体" w:cs="宋体"/>
          <w:b/>
          <w:bCs/>
          <w:sz w:val="24"/>
          <w:szCs w:val="24"/>
          <w:lang w:val="en-US" w:eastAsia="zh-Hans"/>
        </w:rPr>
        <w:t>二、毽球赛的服装</w:t>
      </w:r>
      <w:bookmarkEnd w:id="1001"/>
      <w:bookmarkEnd w:id="1002"/>
      <w:bookmarkEnd w:id="1003"/>
      <w:bookmarkEnd w:id="1004"/>
    </w:p>
    <w:p w14:paraId="6C6BC00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毽球比赛中，同队队员的服装必须统一、整洁和颜色相同。它包括上衣、短裤、运动鞋。队员必须穿不带后跟的柔软轻便的胶底或皮底运动鞋，禁止穿没有号码或不同颜色、式样的服装，禁止佩带别针和容易造成伤害事故的饰物。运动员可以戴眼镜进行比赛，但所引起的一切后果自负。</w:t>
      </w:r>
    </w:p>
    <w:p w14:paraId="2967DCC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ascii="宋体" w:hAnsi="宋体" w:eastAsia="宋体" w:cs="宋体"/>
          <w:b/>
          <w:bCs/>
          <w:sz w:val="24"/>
          <w:szCs w:val="24"/>
          <w:lang w:val="en-US" w:eastAsia="zh-Hans"/>
        </w:rPr>
      </w:pPr>
      <w:bookmarkStart w:id="1005" w:name="_Toc452677819"/>
      <w:bookmarkStart w:id="1006" w:name="_Toc1366501017"/>
      <w:bookmarkStart w:id="1007" w:name="_Toc462289762"/>
      <w:bookmarkStart w:id="1008" w:name="_Toc1200773627"/>
      <w:r>
        <w:rPr>
          <w:rFonts w:hint="eastAsia" w:ascii="宋体" w:hAnsi="宋体" w:eastAsia="宋体" w:cs="宋体"/>
          <w:b/>
          <w:bCs/>
          <w:sz w:val="24"/>
          <w:szCs w:val="24"/>
          <w:lang w:val="en-US" w:eastAsia="zh-Hans"/>
        </w:rPr>
        <w:t>三、场上队长</w:t>
      </w:r>
      <w:bookmarkEnd w:id="1005"/>
      <w:bookmarkEnd w:id="1006"/>
      <w:bookmarkEnd w:id="1007"/>
      <w:bookmarkEnd w:id="1008"/>
    </w:p>
    <w:p w14:paraId="59270DE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（一）赛前代表本队进行挑边（不能由他人代替）；</w:t>
      </w:r>
    </w:p>
    <w:p w14:paraId="58CFE34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（二）死球时可向正裁判员提出询问或要求解释规则；</w:t>
      </w:r>
    </w:p>
    <w:p w14:paraId="283FBE7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（三）可向裁判员请求更换服装和器材；</w:t>
      </w:r>
    </w:p>
    <w:p w14:paraId="7E78FFB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（四）比赛间断时，可向裁判员提出或转达本队队员提出的正当问题和请求；</w:t>
      </w:r>
    </w:p>
    <w:p w14:paraId="3BDD715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（五）向临场裁判员提请对规则作出解释，如对解释不满意首先必须服从裁判的裁决，之后再向裁判员提出声明，有权要求将其不同意见记在记分表上并迅速恢复比赛；</w:t>
      </w:r>
    </w:p>
    <w:p w14:paraId="5D1964C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（六）向裁判员请求检查球网、地面和球；</w:t>
      </w:r>
    </w:p>
    <w:p w14:paraId="1A39009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（七）有权请求比赛的正常间断；</w:t>
      </w:r>
    </w:p>
    <w:p w14:paraId="0962A48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（八）比赛结束时，要感谢裁判员，并在记录表上签字承认比赛结果。如曾向正裁判员提出过声明，可以进一步确认记录与否；</w:t>
      </w:r>
    </w:p>
    <w:p w14:paraId="010DBF0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（九）场上队长被替换下场时，教练员应指定一名场上队员代替场上队长，并将该情况报告裁判员。当场上队长再次上场时，仍然担任场上队长。场上队长被替换下场后，就不再享有场上队长的权利；</w:t>
      </w:r>
    </w:p>
    <w:p w14:paraId="65098FF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（十）比赛中不允许场上队长对裁判员的判定及解释不满意而找仲裁委员会提出抗议和申诉。</w:t>
      </w:r>
    </w:p>
    <w:p w14:paraId="57F9279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ascii="宋体" w:hAnsi="宋体" w:eastAsia="宋体" w:cs="宋体"/>
          <w:b/>
          <w:bCs/>
          <w:sz w:val="24"/>
          <w:szCs w:val="24"/>
          <w:lang w:val="en-US" w:eastAsia="zh-Hans"/>
        </w:rPr>
      </w:pPr>
      <w:bookmarkStart w:id="1009" w:name="_Toc1769026259"/>
      <w:bookmarkStart w:id="1010" w:name="_Toc1592471701"/>
      <w:bookmarkStart w:id="1011" w:name="_Toc108195088"/>
      <w:bookmarkStart w:id="1012" w:name="_Toc1498518130"/>
      <w:r>
        <w:rPr>
          <w:rFonts w:hint="eastAsia" w:ascii="宋体" w:hAnsi="宋体" w:eastAsia="宋体" w:cs="宋体"/>
          <w:b/>
          <w:bCs/>
          <w:sz w:val="24"/>
          <w:szCs w:val="24"/>
          <w:lang w:val="en-US" w:eastAsia="zh-Hans"/>
        </w:rPr>
        <w:t>四、上场阵容登记</w:t>
      </w:r>
      <w:bookmarkEnd w:id="1009"/>
      <w:bookmarkEnd w:id="1010"/>
      <w:bookmarkEnd w:id="1011"/>
      <w:bookmarkEnd w:id="1012"/>
    </w:p>
    <w:p w14:paraId="1B60207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一）上场阵容登记在位置表上是毽球比赛的特殊之处。毽球比赛每队上场的三名队员都有各自明确的位置，比赛中，要按规定的次序轮转，如果不把上场阵容确定、填写清楚，比赛中势必造成轮转次序的混乱，且无证可查。因此，每局比赛开始前，教练员应将上场阵容登记在位置表上。</w:t>
      </w:r>
    </w:p>
    <w:p w14:paraId="4CE44F0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（二）赛前，若发现场上队员与位置表不符，应该按位置去进行纠正。如位置表上是</w:t>
      </w:r>
      <w:r>
        <w:rPr>
          <w:rFonts w:hint="default" w:ascii="宋体" w:hAnsi="宋体" w:eastAsia="宋体" w:cs="宋体"/>
          <w:sz w:val="24"/>
          <w:szCs w:val="24"/>
          <w:lang w:eastAsia="zh-Hans"/>
        </w:rPr>
        <w:t>6</w:t>
      </w:r>
      <w:r>
        <w:rPr>
          <w:rFonts w:hint="eastAsia" w:ascii="宋体" w:hAnsi="宋体" w:eastAsia="宋体" w:cs="宋体"/>
          <w:sz w:val="24"/>
          <w:szCs w:val="24"/>
          <w:lang w:val="en-US" w:eastAsia="zh-Hans"/>
        </w:rPr>
        <w:t>号队员，而上场的队员是</w:t>
      </w:r>
      <w:r>
        <w:rPr>
          <w:rFonts w:hint="default" w:ascii="宋体" w:hAnsi="宋体" w:eastAsia="宋体" w:cs="宋体"/>
          <w:sz w:val="24"/>
          <w:szCs w:val="24"/>
          <w:lang w:eastAsia="zh-Hans"/>
        </w:rPr>
        <w:t>2</w:t>
      </w:r>
      <w:r>
        <w:rPr>
          <w:rFonts w:hint="eastAsia" w:ascii="宋体" w:hAnsi="宋体" w:eastAsia="宋体" w:cs="宋体"/>
          <w:sz w:val="24"/>
          <w:szCs w:val="24"/>
          <w:lang w:val="en-US" w:eastAsia="zh-Hans"/>
        </w:rPr>
        <w:t>号，裁判员应叫</w:t>
      </w:r>
      <w:r>
        <w:rPr>
          <w:rFonts w:hint="default" w:ascii="宋体" w:hAnsi="宋体" w:eastAsia="宋体" w:cs="宋体"/>
          <w:sz w:val="24"/>
          <w:szCs w:val="24"/>
          <w:lang w:eastAsia="zh-Hans"/>
        </w:rPr>
        <w:t>2</w:t>
      </w:r>
      <w:r>
        <w:rPr>
          <w:rFonts w:hint="eastAsia" w:ascii="宋体" w:hAnsi="宋体" w:eastAsia="宋体" w:cs="宋体"/>
          <w:sz w:val="24"/>
          <w:szCs w:val="24"/>
          <w:lang w:val="en-US" w:eastAsia="zh-Hans"/>
        </w:rPr>
        <w:t>号队员下场，让6号以员上场，并始在的位置表规定的位置上，不进行判罚。</w:t>
      </w:r>
    </w:p>
    <w:p w14:paraId="4387202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（三）某队员登记在位置表上，而该队并没有某队员，一经发现，裁判员应责成该队进行被迫替换，由场下的任何一名队员上场，并视为一人次换人，并失1分。</w:t>
      </w:r>
    </w:p>
    <w:p w14:paraId="5AB7E85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（四）比赛中，如出现位置表上未登记的队员上场比赛：</w:t>
      </w:r>
    </w:p>
    <w:p w14:paraId="566E932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default" w:ascii="宋体" w:hAnsi="宋体" w:eastAsia="宋体" w:cs="宋体"/>
          <w:sz w:val="24"/>
          <w:szCs w:val="24"/>
          <w:lang w:eastAsia="zh-Hans"/>
        </w:rPr>
        <w:t>1</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责成该队被迫替换，由登记在位置表上的队员上场，登记一人次换人；</w:t>
      </w:r>
    </w:p>
    <w:p w14:paraId="1197469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2．取消该队员在场上期间该队所得的分数，保留对方得的分数；</w:t>
      </w:r>
    </w:p>
    <w:p w14:paraId="2A90DD4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3．判该队失1分；</w:t>
      </w:r>
    </w:p>
    <w:p w14:paraId="62E0370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4．将判罚原因及情况登记在记录表上。</w:t>
      </w:r>
    </w:p>
    <w:p w14:paraId="65D8039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（五）登记表时，双方队长的号码应用△注明。</w:t>
      </w:r>
    </w:p>
    <w:p w14:paraId="51566020">
      <w:pPr>
        <w:pStyle w:val="4"/>
        <w:bidi w:val="0"/>
        <w:jc w:val="center"/>
        <w:outlineLvl w:val="0"/>
        <w:rPr>
          <w:rFonts w:hint="eastAsia" w:ascii="宋体" w:hAnsi="宋体" w:eastAsia="宋体" w:cs="宋体"/>
          <w:sz w:val="24"/>
          <w:szCs w:val="24"/>
          <w:lang w:val="en-US" w:eastAsia="zh-Hans"/>
        </w:rPr>
      </w:pPr>
      <w:bookmarkStart w:id="1013" w:name="_Toc113242298"/>
      <w:bookmarkStart w:id="1014" w:name="_Toc2053482541"/>
      <w:r>
        <w:rPr>
          <w:rFonts w:hint="eastAsia" w:ascii="宋体" w:hAnsi="宋体" w:eastAsia="宋体" w:cs="宋体"/>
          <w:sz w:val="24"/>
          <w:szCs w:val="24"/>
          <w:lang w:val="en-US" w:eastAsia="zh-Hans"/>
        </w:rPr>
        <w:t>第六章比赛规则</w:t>
      </w:r>
      <w:bookmarkEnd w:id="1013"/>
      <w:bookmarkEnd w:id="1014"/>
    </w:p>
    <w:p w14:paraId="51296D5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ascii="宋体" w:hAnsi="宋体" w:eastAsia="宋体" w:cs="宋体"/>
          <w:b/>
          <w:bCs/>
          <w:sz w:val="24"/>
          <w:szCs w:val="24"/>
          <w:lang w:val="en-US" w:eastAsia="zh-Hans"/>
        </w:rPr>
      </w:pPr>
      <w:bookmarkStart w:id="1015" w:name="_Toc494190914"/>
      <w:bookmarkStart w:id="1016" w:name="_Toc671375650"/>
      <w:bookmarkStart w:id="1017" w:name="_Toc592791244"/>
      <w:bookmarkStart w:id="1018" w:name="_Toc1210053838"/>
      <w:r>
        <w:rPr>
          <w:rFonts w:hint="eastAsia" w:ascii="宋体" w:hAnsi="宋体" w:eastAsia="宋体" w:cs="宋体"/>
          <w:b/>
          <w:bCs/>
          <w:sz w:val="24"/>
          <w:szCs w:val="24"/>
          <w:lang w:val="en-US" w:eastAsia="zh-Hans"/>
        </w:rPr>
        <w:t>一、一分、一局和一场比赛</w:t>
      </w:r>
      <w:bookmarkEnd w:id="1015"/>
      <w:bookmarkEnd w:id="1016"/>
      <w:bookmarkEnd w:id="1017"/>
      <w:bookmarkEnd w:id="1018"/>
    </w:p>
    <w:p w14:paraId="1513DC2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（一）比赛采用每球得分制，不论发球权在何方，胜一球即得1分。</w:t>
      </w:r>
    </w:p>
    <w:p w14:paraId="67BB106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（二）一方无论是发球失误，接发球失误或任何其他的犯规，对方即胜1分。</w:t>
      </w:r>
    </w:p>
    <w:p w14:paraId="32CE017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（三）先得21或15分的队胜一局；20或14平时，以一方领先2分为胜一局。</w:t>
      </w:r>
    </w:p>
    <w:p w14:paraId="2A196E4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（四）比赛一场为三局两胜制，先胜两局的队为胜一场。</w:t>
      </w:r>
    </w:p>
    <w:p w14:paraId="31EA239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ascii="宋体" w:hAnsi="宋体" w:eastAsia="宋体" w:cs="宋体"/>
          <w:b/>
          <w:bCs/>
          <w:sz w:val="24"/>
          <w:szCs w:val="24"/>
          <w:lang w:val="en-US" w:eastAsia="zh-Hans"/>
        </w:rPr>
      </w:pPr>
      <w:bookmarkStart w:id="1019" w:name="_Toc931468212"/>
      <w:bookmarkStart w:id="1020" w:name="_Toc704718176"/>
      <w:bookmarkStart w:id="1021" w:name="_Toc1547428649"/>
      <w:bookmarkStart w:id="1022" w:name="_Toc865799475"/>
      <w:r>
        <w:rPr>
          <w:rFonts w:hint="eastAsia" w:ascii="宋体" w:hAnsi="宋体" w:eastAsia="宋体" w:cs="宋体"/>
          <w:b/>
          <w:bCs/>
          <w:sz w:val="24"/>
          <w:szCs w:val="24"/>
          <w:lang w:val="en-US" w:eastAsia="zh-Hans"/>
        </w:rPr>
        <w:t>二、抽签</w:t>
      </w:r>
      <w:bookmarkEnd w:id="1019"/>
      <w:bookmarkEnd w:id="1020"/>
      <w:bookmarkEnd w:id="1021"/>
      <w:bookmarkEnd w:id="1022"/>
    </w:p>
    <w:p w14:paraId="18C018C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（一）抽签是为了保证公平竞争，由正裁判员主持抽签，抽签获胜的一方可选择一个场区或另一个场区，发球或接发球。</w:t>
      </w:r>
    </w:p>
    <w:p w14:paraId="2025EF5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（二）抽签的方法是赛前由正裁判员召集双方队长到记录台前，采用抛硬币的方法，由猜中的一方获得首先挑选权。</w:t>
      </w:r>
    </w:p>
    <w:p w14:paraId="7B3A37F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（三）决胜局前，正裁判员召集双方队长再次抽签。</w:t>
      </w:r>
    </w:p>
    <w:p w14:paraId="57BFC06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ascii="宋体" w:hAnsi="宋体" w:eastAsia="宋体" w:cs="宋体"/>
          <w:b/>
          <w:bCs/>
          <w:sz w:val="24"/>
          <w:szCs w:val="24"/>
          <w:lang w:val="en-US" w:eastAsia="zh-Hans"/>
        </w:rPr>
      </w:pPr>
      <w:bookmarkStart w:id="1023" w:name="_Toc142584253"/>
      <w:bookmarkStart w:id="1024" w:name="_Toc1606338573"/>
      <w:bookmarkStart w:id="1025" w:name="_Toc826070827"/>
      <w:bookmarkStart w:id="1026" w:name="_Toc30452454"/>
      <w:r>
        <w:rPr>
          <w:rFonts w:hint="eastAsia" w:ascii="宋体" w:hAnsi="宋体" w:eastAsia="宋体" w:cs="宋体"/>
          <w:b/>
          <w:bCs/>
          <w:sz w:val="24"/>
          <w:szCs w:val="24"/>
          <w:lang w:val="en-US" w:eastAsia="zh-Hans"/>
        </w:rPr>
        <w:t>三、换人和暂停</w:t>
      </w:r>
      <w:bookmarkEnd w:id="1023"/>
      <w:bookmarkEnd w:id="1024"/>
      <w:bookmarkEnd w:id="1025"/>
      <w:bookmarkEnd w:id="1026"/>
    </w:p>
    <w:p w14:paraId="28C25DB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一）由教练员或场上队长提出换人请求，每局每队最多可替换三人次（一队员上场，另一队员下场为一人次）。换人时，可换一人次，也可同时换多人次。某次换人，需换两人次以上时，教练员或场上队长应向裁判员讲清楚，一人次一人次地上下。当记录员明确表示登记完毕后，正裁判员方可鸣哨物续比察同一队在同一间断时间内，未经过比赛过程不得请求再次换人。再次换人须经过比赛过程后才能提出。</w:t>
      </w:r>
    </w:p>
    <w:p w14:paraId="562703D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（二）替换须经裁判员准许，一名队员离开比赛场地，而由另一名队员替换他的位置。</w:t>
      </w:r>
    </w:p>
    <w:p w14:paraId="43C3ECC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（三）比赛中若某队进行不合法替换。在比赛重新开始前要及时给予指出并纠正。若比赛已经重新开始，处理方法：</w:t>
      </w:r>
    </w:p>
    <w:p w14:paraId="3C1CB7E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1．判该队犯规，对方得1分；</w:t>
      </w:r>
    </w:p>
    <w:p w14:paraId="00AEA40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2．纠正不合法的替换；</w:t>
      </w:r>
    </w:p>
    <w:p w14:paraId="1219A61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3．取消该队发生不合法替换后所得的分数。对方所得的分数予以保留。</w:t>
      </w:r>
    </w:p>
    <w:p w14:paraId="183DD56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（四）当比赛成死球时，裁判员鸣哨发球之前，教练员或场上队长可请求暂停。暂停可以单独使用，也可以连续使用。</w:t>
      </w:r>
    </w:p>
    <w:p w14:paraId="323941D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（五）某队请求第三次暂停时，裁判员应予以拒绝，在同一局中再次发生，则判该队失1分。</w:t>
      </w:r>
    </w:p>
    <w:p w14:paraId="1A4E67D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（六）比赛中，各队的暂停和换人可以连续使用。暂停之后可请求换人，换人后可请求暂停。</w:t>
      </w:r>
    </w:p>
    <w:p w14:paraId="1392F06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（七）比赛中，某队换人超过15秒钟，判该队一次暂停。如某队在该局已暂停过两次，则判该队失1分。</w:t>
      </w:r>
    </w:p>
    <w:p w14:paraId="2D4A3BE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（八）某队在暂停中请求换人，即使暂停时间没用完，一经提出换人，暂停即为终止。换人之后不能继续进行场外指导，应立即恢复比赛。</w:t>
      </w:r>
    </w:p>
    <w:p w14:paraId="50E6A25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（九）甲队要求暂停，此时乙队不能要求换人，因为甲队暂停请求在先，乙方应在暂停结束后再请求换人。</w:t>
      </w:r>
    </w:p>
    <w:p w14:paraId="5CAC36B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（十）场上队长请求暂停，而场外的教练员不同意，裁判员应同意场上队长的请求，判该队暂停一次。</w:t>
      </w:r>
    </w:p>
    <w:p w14:paraId="48B3667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ascii="宋体" w:hAnsi="宋体" w:eastAsia="宋体" w:cs="宋体"/>
          <w:b/>
          <w:bCs/>
          <w:sz w:val="24"/>
          <w:szCs w:val="24"/>
          <w:lang w:val="en-US" w:eastAsia="zh-Hans"/>
        </w:rPr>
      </w:pPr>
      <w:bookmarkStart w:id="1027" w:name="_Toc290611534"/>
      <w:bookmarkStart w:id="1028" w:name="_Toc713286392"/>
      <w:bookmarkStart w:id="1029" w:name="_Toc1969273766"/>
      <w:bookmarkStart w:id="1030" w:name="_Toc1715469974"/>
      <w:r>
        <w:rPr>
          <w:rFonts w:hint="eastAsia" w:ascii="宋体" w:hAnsi="宋体" w:eastAsia="宋体" w:cs="宋体"/>
          <w:b/>
          <w:bCs/>
          <w:sz w:val="24"/>
          <w:szCs w:val="24"/>
          <w:lang w:val="en-US" w:eastAsia="zh-Hans"/>
        </w:rPr>
        <w:t>四、团体赛队员的位置和轮转顺序</w:t>
      </w:r>
      <w:bookmarkEnd w:id="1027"/>
      <w:bookmarkEnd w:id="1028"/>
      <w:bookmarkEnd w:id="1029"/>
      <w:bookmarkEnd w:id="1030"/>
    </w:p>
    <w:p w14:paraId="39B376E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（一）队员的位置</w:t>
      </w:r>
    </w:p>
    <w:p w14:paraId="663D015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1．每局比赛开始前，副裁判员向双方教练员索取有其签字的位置表，交给记录员收存，一经交付不得更改。核对上场队员位置时，如发现某队上场队员的位置与交来的位置表不相符时，应按交来的位置表予以纠正。</w:t>
      </w:r>
    </w:p>
    <w:p w14:paraId="355CCF9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2．每局已登记在记分表上的轮转顺序，在该局中不得调换。</w:t>
      </w:r>
    </w:p>
    <w:p w14:paraId="03B2618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3．每局开始时，应由发球队1号位队员发球，直到失去发球权。</w:t>
      </w:r>
    </w:p>
    <w:p w14:paraId="5D4F2A0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（二）轮转顺序</w:t>
      </w:r>
    </w:p>
    <w:p w14:paraId="06024BF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1．某队取得发球权时，应先按顺时针方向轮转一个位置，然后由轮转到1号位的队员发球。</w:t>
      </w:r>
    </w:p>
    <w:p w14:paraId="7F9F234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2．新的一局开始前，可以变换本队队员的轮转顺序，各队教练员填写好位置表交给记录员。</w:t>
      </w:r>
    </w:p>
    <w:p w14:paraId="36FB0D7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（三）轮转错误</w:t>
      </w:r>
    </w:p>
    <w:p w14:paraId="10A6191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1．接发球队获得发球权后，该队队员没有按顺时针方向轮转一个位置（2号位队员转至1号位发球，1号位队员转至3号位）的轮转次序进行发球，即为轮转错误。</w:t>
      </w:r>
    </w:p>
    <w:p w14:paraId="3F75F13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2．轮转错误的判断</w:t>
      </w:r>
    </w:p>
    <w:p w14:paraId="7C60CB8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记录员应根据位置表，准确掌握各队轮转次序和发球次序并及时发现轮转错误。</w:t>
      </w:r>
    </w:p>
    <w:p w14:paraId="085A486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（四）轮转错误的判罚</w:t>
      </w:r>
    </w:p>
    <w:p w14:paraId="7BEB6CC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1．因轮转错误而发生发球次序错误的一方判失1分，并责令队员恢复到正确位置。</w:t>
      </w:r>
    </w:p>
    <w:p w14:paraId="2054A69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2．根据记录员确定的轮转错误发生时间，取消该队员自错误发生后的所有得分，对方所得的分数于以保留。</w:t>
      </w:r>
    </w:p>
    <w:p w14:paraId="1C1399F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ascii="宋体" w:hAnsi="宋体" w:eastAsia="宋体" w:cs="宋体"/>
          <w:b/>
          <w:bCs/>
          <w:sz w:val="24"/>
          <w:szCs w:val="24"/>
          <w:lang w:val="en-US" w:eastAsia="zh-Hans"/>
        </w:rPr>
      </w:pPr>
      <w:bookmarkStart w:id="1031" w:name="_Toc566217598"/>
      <w:bookmarkStart w:id="1032" w:name="_Toc930238660"/>
      <w:bookmarkStart w:id="1033" w:name="_Toc950672790"/>
      <w:bookmarkStart w:id="1034" w:name="_Toc1935892043"/>
      <w:r>
        <w:rPr>
          <w:rFonts w:hint="eastAsia" w:ascii="宋体" w:hAnsi="宋体" w:eastAsia="宋体" w:cs="宋体"/>
          <w:b/>
          <w:bCs/>
          <w:sz w:val="24"/>
          <w:szCs w:val="24"/>
          <w:lang w:val="en-US" w:eastAsia="zh-Hans"/>
        </w:rPr>
        <w:t>五、发球</w:t>
      </w:r>
      <w:bookmarkEnd w:id="1031"/>
      <w:bookmarkEnd w:id="1032"/>
      <w:bookmarkEnd w:id="1033"/>
      <w:bookmarkEnd w:id="1034"/>
    </w:p>
    <w:p w14:paraId="17B3F7C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（一）发球时裁判员的分工</w:t>
      </w:r>
    </w:p>
    <w:p w14:paraId="16D3064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1、正裁判员观察发球一方，注意发球队员有无犯规，站位有无错误。发球时同队队员是否掩护或站在场外，发出的球是否失误等。因此、正裁判员的视线不仅要观察发球队员，而且要观察发球一方场上队员的情况。</w:t>
      </w:r>
    </w:p>
    <w:p w14:paraId="50FEF64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2、副裁判员观察接发球一方，注意接发球队员的位置看无错误、是否站在场外。同时还要判断发出的球是否触及其这一侧的标志杆或其他障碍物，或是从标志杆及其延长线以外进人对方场区。</w:t>
      </w:r>
    </w:p>
    <w:p w14:paraId="41C538C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3．发球队一方的司线员注意观察发球队员是否踏及端线、发球区短线及其延长线，是否越出发球区，发出的球是否触及标志杆或从标志杆及其延长线以外过网，球是否落在另侧场区的边线外。接发球一方的司线员注意观察发出的球是否触及标志杆或从标志杆及其延长线以外过网，球是否落在本侧场区外。</w:t>
      </w:r>
    </w:p>
    <w:p w14:paraId="7974427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4、记录员发现发球次序错误时，应及时鸣哨通知裁判员，并按规则进行判罚。</w:t>
      </w:r>
    </w:p>
    <w:p w14:paraId="4AA00DC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（二）发球时裁判员之间的配合</w:t>
      </w:r>
    </w:p>
    <w:p w14:paraId="091AFAB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1．正裁判员鸣哨发球时或发球后，副裁判员不得允许某队教练员请求暂停或换人，如副裁判员错误鸣哨，正裁判员应予以拒绝并再次鸣哨立即恢复比赛。</w:t>
      </w:r>
    </w:p>
    <w:p w14:paraId="735773A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2．发球队员犯规的同时发生接发球队员犯规，即使正、副裁判员同时鸣哨，也应判发球队员犯规。</w:t>
      </w:r>
    </w:p>
    <w:p w14:paraId="3EDEC2D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3．发球时，同线员发现某方队员站在场外，应立即举旗向截判员示意。是香判罚，由裁判员判定，若裁判员不予判罚，则不可坚持举旗示意。</w:t>
      </w:r>
    </w:p>
    <w:p w14:paraId="414FE7B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（三）发球时的裁判方法</w:t>
      </w:r>
    </w:p>
    <w:p w14:paraId="452B79A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1．一般情况下，当发球队员进入发球区并持球在手时，即可鸣哨发球。但应注意观察接发球一方是否有特殊情况。如有的队员因抢救险球跑出场外还未回到场内做好接发球准备，则应等该队员站好位置后再鸣哨。鸣哨之后，开始默计5秒钟的限定发球时间。</w:t>
      </w:r>
    </w:p>
    <w:p w14:paraId="73294DE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2．球发出后，对于运行轨迹低而平的球，正裁判员应降低视线，以便观察球是否擦网。</w:t>
      </w:r>
    </w:p>
    <w:p w14:paraId="217F5E5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3．副裁判员为了便于观察接发球队员的站位是否错误，可以向接发球队一侧移动。判断接发球队队员位置错误，应根据发球队员击球的一刹那接发球队员脚的实际着地位置来判断。</w:t>
      </w:r>
    </w:p>
    <w:p w14:paraId="2D238F5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（四）发球队员须站在本方发球区内，用手持球，裁判员鸣哨后5秒钟之内并将球抛起，用脚将球踢向对方场区使比赛进行。如果没有上抛动作，判“球未抛起”犯规，并失1分。</w:t>
      </w:r>
    </w:p>
    <w:p w14:paraId="18D8800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（五）第一局和第三局由抽签获得发球权的队首先发球，第二局由对方发球。比赛中当比分出现20或14平时则实行轮换发球法，这时，发球和接发球次序不变，但每方只轮发1分球。</w:t>
      </w:r>
    </w:p>
    <w:p w14:paraId="0B62027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b w:val="0"/>
          <w:bCs w:val="0"/>
          <w:sz w:val="24"/>
          <w:szCs w:val="24"/>
          <w:lang w:val="en-US" w:eastAsia="zh-Hans"/>
        </w:rPr>
      </w:pPr>
      <w:r>
        <w:rPr>
          <w:rFonts w:hint="eastAsia" w:ascii="宋体" w:hAnsi="宋体" w:eastAsia="宋体" w:cs="宋体"/>
          <w:b w:val="0"/>
          <w:bCs w:val="0"/>
          <w:sz w:val="24"/>
          <w:szCs w:val="24"/>
          <w:lang w:val="en-US" w:eastAsia="zh-Hans"/>
        </w:rPr>
        <w:t>（六）发球失误</w:t>
      </w:r>
    </w:p>
    <w:p w14:paraId="1E5349F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1．队员发球时，踏及端线、发球区短线及其延长线；</w:t>
      </w:r>
    </w:p>
    <w:p w14:paraId="17C1444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2．球未过网或触及标志杆；</w:t>
      </w:r>
    </w:p>
    <w:p w14:paraId="7385A7F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3．球从网下穿过；</w:t>
      </w:r>
    </w:p>
    <w:p w14:paraId="3AF70C8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4．球从标志杆及其延长线以外过网；</w:t>
      </w:r>
    </w:p>
    <w:p w14:paraId="0372182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5．球触及任何障碍物，或在进入对方场区前触及本方队员；</w:t>
      </w:r>
    </w:p>
    <w:p w14:paraId="7DBD8A2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6．球落在界外：</w:t>
      </w:r>
    </w:p>
    <w:p w14:paraId="424A26F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7．发球时间超过5秒钟；</w:t>
      </w:r>
    </w:p>
    <w:p w14:paraId="4F33295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8．裁判员鸣哨后球坠落在地上。</w:t>
      </w:r>
    </w:p>
    <w:p w14:paraId="6390942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b w:val="0"/>
          <w:bCs w:val="0"/>
          <w:sz w:val="24"/>
          <w:szCs w:val="24"/>
          <w:lang w:val="en-US" w:eastAsia="zh-Hans"/>
        </w:rPr>
      </w:pPr>
      <w:r>
        <w:rPr>
          <w:rFonts w:hint="eastAsia" w:ascii="宋体" w:hAnsi="宋体" w:eastAsia="宋体" w:cs="宋体"/>
          <w:b w:val="0"/>
          <w:bCs w:val="0"/>
          <w:sz w:val="24"/>
          <w:szCs w:val="24"/>
          <w:lang w:val="en-US" w:eastAsia="zh-Hans"/>
        </w:rPr>
        <w:t>（七）发球掩护犯规</w:t>
      </w:r>
    </w:p>
    <w:p w14:paraId="7DF0A73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1．发球时、2、3号位队员正确站位是站在岗中线中点左查备</w:t>
      </w:r>
      <w:r>
        <w:rPr>
          <w:rFonts w:hint="default" w:ascii="宋体" w:hAnsi="宋体" w:eastAsia="宋体" w:cs="宋体"/>
          <w:sz w:val="24"/>
          <w:szCs w:val="24"/>
          <w:lang w:eastAsia="zh-Hans"/>
        </w:rPr>
        <w:t>1</w:t>
      </w:r>
      <w:r>
        <w:rPr>
          <w:rFonts w:hint="eastAsia" w:ascii="宋体" w:hAnsi="宋体" w:eastAsia="宋体" w:cs="宋体"/>
          <w:sz w:val="24"/>
          <w:szCs w:val="24"/>
          <w:lang w:val="en-US" w:eastAsia="zh-Hans"/>
        </w:rPr>
        <w:t>米以外的位置并不得有掩护动作，任何人只要有一只购进入2米区以内即为违例，则判掩护犯再犯，规并失1分。</w:t>
      </w:r>
    </w:p>
    <w:p w14:paraId="19CDB73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2．发球队某一队员挥臂、跳跃或左右移动有意阻挡对方观察发球队员和球的飞行路线。</w:t>
      </w:r>
    </w:p>
    <w:p w14:paraId="0C0BE9E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（八）裁判员鸣哨前，发球队员已将球发出，该球无效。裁判员应对其口头警告并鸣哨令其重新发球，若再犯，则判发球失误并失1分。</w:t>
      </w:r>
    </w:p>
    <w:p w14:paraId="324F1C2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（九）发球时，发球队员可以从发球区进入场区空间击球，击球时发球队员的支撑脚须在发球区内。</w:t>
      </w:r>
    </w:p>
    <w:p w14:paraId="28A2C64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（十）发球时，接发球队后排队员插上到前排的时间，不以裁判员鸣哨时间为准，而是依发球队员击球为准，否则判犯规并失1分。</w:t>
      </w:r>
    </w:p>
    <w:p w14:paraId="5F71E52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ascii="宋体" w:hAnsi="宋体" w:eastAsia="宋体" w:cs="宋体"/>
          <w:b/>
          <w:bCs/>
          <w:sz w:val="24"/>
          <w:szCs w:val="24"/>
          <w:lang w:val="en-US" w:eastAsia="zh-Hans"/>
        </w:rPr>
      </w:pPr>
      <w:bookmarkStart w:id="1035" w:name="_Toc840208460"/>
      <w:bookmarkStart w:id="1036" w:name="_Toc12831004"/>
      <w:bookmarkStart w:id="1037" w:name="_Toc679247850"/>
      <w:bookmarkStart w:id="1038" w:name="_Toc919129729"/>
      <w:r>
        <w:rPr>
          <w:rFonts w:hint="eastAsia" w:ascii="宋体" w:hAnsi="宋体" w:eastAsia="宋体" w:cs="宋体"/>
          <w:b/>
          <w:bCs/>
          <w:sz w:val="24"/>
          <w:szCs w:val="24"/>
          <w:lang w:val="en-US" w:eastAsia="zh-Hans"/>
        </w:rPr>
        <w:t>六、团体赛发球时的位置和次序错误</w:t>
      </w:r>
      <w:bookmarkEnd w:id="1035"/>
      <w:bookmarkEnd w:id="1036"/>
      <w:bookmarkEnd w:id="1037"/>
      <w:bookmarkEnd w:id="1038"/>
    </w:p>
    <w:p w14:paraId="33074F9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发球队员在击球的一刹那，双方任何一名队员没有按记分表上的位置站位，都判为位置错误。</w:t>
      </w:r>
    </w:p>
    <w:p w14:paraId="7300F7B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（一）位置错误只有在发球队员击球的瞬间才可能发生。</w:t>
      </w:r>
    </w:p>
    <w:p w14:paraId="60BFFE2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（二）判断队员的场上位置是以其脚的着地部位为依据。</w:t>
      </w:r>
    </w:p>
    <w:p w14:paraId="6488C13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（三）应明确“同排”与“同列”的概念及位置关系。2、3号位为同排队员：1.2号位，1、3号位为同列队员。</w:t>
      </w:r>
    </w:p>
    <w:p w14:paraId="2663442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（四）对位置错误的判罚</w:t>
      </w:r>
    </w:p>
    <w:p w14:paraId="258FC61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1．位置错误的队到失1分，并立即恢复到正确位置。</w:t>
      </w:r>
    </w:p>
    <w:p w14:paraId="6400717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2．记录员必须准确确定位置错误从何时发生，从而取消该队在位置错误过程中所得的分数，对方得分仍然有效。</w:t>
      </w:r>
    </w:p>
    <w:p w14:paraId="25246C2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3．如无法确定位置错误从何时开始发生，则仅给予一次犯规的判罚，即判该队失1分。</w:t>
      </w:r>
    </w:p>
    <w:p w14:paraId="7C98D81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4．发球队员击球时的犯规和对方位置错误同时发生，则判发球犯规在先。</w:t>
      </w:r>
    </w:p>
    <w:p w14:paraId="14B09CC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5．发球队员击球后犯规，则判接发球队位置错误在先。</w:t>
      </w:r>
    </w:p>
    <w:p w14:paraId="2EF4FCB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（五）团体赛发球次序错误的判定与处置</w:t>
      </w:r>
    </w:p>
    <w:p w14:paraId="11711E2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发球队员击球一刹那，发球一方未按记分表上所登记的发球次序进行发球，叫做发球次序错误。</w:t>
      </w:r>
    </w:p>
    <w:p w14:paraId="28D3EFE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1．副裁判员发现某队发球次序错误时，应立即鸣哨中止比赛。并向正裁判员示意，由正裁判员判其发球次序错误并失1分，令该队恢复正确位置后，由对方发球。当记录员发现该队发球次序错误时，应立即鸣哨中止比赛并向副裁判员报告，由副裁判员向正裁判员示意，正裁判员判发球次序错误的队失1分，并令该队恢复正确的位置后，由对方发球。</w:t>
      </w:r>
    </w:p>
    <w:p w14:paraId="761EE06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2．发现发球次序错误时，而自该次发球次序错误起连续得分至一局结束，在未交换场区前或双方已交换场地但球未发出前，仍可判罚。即取消该队从该次发球次序错误起所得的全部分数，并判该队失误，对方得分有效，令其恢复正确位置，并重新继续比赛；若新的一局比赛已在进行中，则对上一局不再予以判罚；对新的一局，双方在发球次序错误期间的得分均为有效；责令发生发球次序错误的队恢复正确位置的同时判对方得1分，即可继续比赛。若已退场则所形成的局面均为有效。</w:t>
      </w:r>
    </w:p>
    <w:p w14:paraId="62D4B04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eastAsia" w:ascii="宋体" w:hAnsi="宋体" w:eastAsia="宋体" w:cs="宋体"/>
          <w:sz w:val="24"/>
          <w:szCs w:val="24"/>
          <w:lang w:val="en-US" w:eastAsia="zh-Hans"/>
        </w:rPr>
        <w:t>3．处理发球次序和接发球位置错误应注意以下几个问题</w:t>
      </w:r>
    </w:p>
    <w:p w14:paraId="5DB252E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①记录员应及时核对，发现错误立即通知裁判员；</w:t>
      </w:r>
    </w:p>
    <w:p w14:paraId="322DCC2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②记录员对是否发生发球次序或接发球位置错误无把握时不要急于宣布，待仔细核查、确有把握时再通知副裁判员。年时，裁判员应立即鸣哨，停止比赛，运动员原地不动，经判罚后继续比赛。</w:t>
      </w:r>
    </w:p>
    <w:p w14:paraId="5F24145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ascii="宋体" w:hAnsi="宋体" w:eastAsia="宋体" w:cs="宋体"/>
          <w:b/>
          <w:bCs/>
          <w:sz w:val="24"/>
          <w:szCs w:val="24"/>
          <w:lang w:val="en-US" w:eastAsia="zh-Hans"/>
        </w:rPr>
      </w:pPr>
      <w:bookmarkStart w:id="1039" w:name="_Toc95547498"/>
      <w:bookmarkStart w:id="1040" w:name="_Toc963482432"/>
      <w:bookmarkStart w:id="1041" w:name="_Toc1678608195"/>
      <w:bookmarkStart w:id="1042" w:name="_Toc902319528"/>
      <w:r>
        <w:rPr>
          <w:rFonts w:hint="eastAsia" w:ascii="宋体" w:hAnsi="宋体" w:eastAsia="宋体" w:cs="宋体"/>
          <w:b/>
          <w:bCs/>
          <w:sz w:val="24"/>
          <w:szCs w:val="24"/>
          <w:lang w:val="en-US" w:eastAsia="zh-Hans"/>
        </w:rPr>
        <w:t>七、比赛中对击球的规定</w:t>
      </w:r>
      <w:bookmarkEnd w:id="1039"/>
      <w:bookmarkEnd w:id="1040"/>
      <w:bookmarkEnd w:id="1041"/>
      <w:bookmarkEnd w:id="1042"/>
    </w:p>
    <w:p w14:paraId="7F5913C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（一）团体赛中本方场区最多三人次四次击球，双人，混合双人赛为三人次、三次击球，单人赛为两人次将球从球阳上空击向对方场区。</w:t>
      </w:r>
    </w:p>
    <w:p w14:paraId="4A939CF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无论是主动击球或被球触及，均作为该队击球一次。一人次是指一人可击一次或两次球；三人次是指每人可击球一次或一人击两次，另一人击一次；两人次是指每人可击球一次或一人击两次；其时球必须过网。</w:t>
      </w:r>
    </w:p>
    <w:p w14:paraId="6AEA1E6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（二）当同队的两名队员同时触球时，则计为两人次二次</w:t>
      </w:r>
    </w:p>
    <w:p w14:paraId="41B8747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击球。</w:t>
      </w:r>
    </w:p>
    <w:p w14:paraId="0341285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（三）击球犯规</w:t>
      </w:r>
    </w:p>
    <w:p w14:paraId="40E2944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1．团体赛一个队连续击球五次，即“五次击球”犯规；双人、混合双人赛一方四次击球，单人赛某方三次击球。</w:t>
      </w:r>
    </w:p>
    <w:p w14:paraId="05E8943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2．手臂触球，即“手球”犯规。</w:t>
      </w:r>
    </w:p>
    <w:p w14:paraId="30C8F3E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3．击球动作不合理，球在身体的某个部位停留时间过长，即“持球”犯规。</w:t>
      </w:r>
    </w:p>
    <w:p w14:paraId="72C6E4B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4．一名队员连续击球三次或球连续触及身体的不同部位均为“连击”犯规。</w:t>
      </w:r>
    </w:p>
    <w:p w14:paraId="573CF16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（四）允许队员跳过广告牌或运动员席将球击回。</w:t>
      </w:r>
    </w:p>
    <w:p w14:paraId="6270543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（五）甲方将球击向乙方，球触及场地上空障碍物判甲方犯规。</w:t>
      </w:r>
    </w:p>
    <w:p w14:paraId="1F31DAD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ascii="宋体" w:hAnsi="宋体" w:eastAsia="宋体" w:cs="宋体"/>
          <w:b/>
          <w:bCs/>
          <w:sz w:val="24"/>
          <w:szCs w:val="24"/>
          <w:lang w:val="en-US" w:eastAsia="zh-Hans"/>
        </w:rPr>
      </w:pPr>
      <w:bookmarkStart w:id="1043" w:name="_Toc1902275629"/>
      <w:bookmarkStart w:id="1044" w:name="_Toc875262726"/>
      <w:bookmarkStart w:id="1045" w:name="_Toc1222536244"/>
      <w:bookmarkStart w:id="1046" w:name="_Toc1696514577"/>
      <w:r>
        <w:rPr>
          <w:rFonts w:hint="eastAsia" w:ascii="宋体" w:hAnsi="宋体" w:eastAsia="宋体" w:cs="宋体"/>
          <w:b/>
          <w:bCs/>
          <w:sz w:val="24"/>
          <w:szCs w:val="24"/>
          <w:lang w:val="en-US" w:eastAsia="zh-Hans"/>
        </w:rPr>
        <w:t>八、持球和连击</w:t>
      </w:r>
      <w:bookmarkEnd w:id="1043"/>
      <w:bookmarkEnd w:id="1044"/>
      <w:bookmarkEnd w:id="1045"/>
      <w:bookmarkEnd w:id="1046"/>
    </w:p>
    <w:p w14:paraId="1E85B4A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在比赛中正确地判定持球和连击是裁判员工作中的重要环节之一。比赛中只有正裁判员可以判定持球和连击。</w:t>
      </w:r>
    </w:p>
    <w:p w14:paraId="59A5C6E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（一）持球</w:t>
      </w:r>
    </w:p>
    <w:p w14:paraId="067465D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规则规定，“球不得明显地停留在队员身体的任何部位”。若球明显地停留在身体任何部位时都应判为持球。对裁判员来础。判定是否持球可根据三个方面因素来考虑：一、停留时间说，首先要正确地理解持球的概念，这是准确地判断持球的基的长短；二、击球是否清晰；三、击球的技术动作是否合理。这三个因素不是孤立的，而是相互联系的。例如携带球，球在脚或腿部必然有较长时间的停留，击球也不会清晰。因此，在理解规则关于持球的规定时，切不可分割为孤立的因素。判定时，应以视觉观察为主，击球时发出的声音不得作为判定的首要依据。为了便于说明判定持球的方法，现分别叙述如下：</w:t>
      </w:r>
    </w:p>
    <w:p w14:paraId="3BD095C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1．球在队员有效击球部位（除手臂外）停留时间较长</w:t>
      </w:r>
    </w:p>
    <w:p w14:paraId="16DB68F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①任何击球动作，球在击球队员有效部位都有一定的合理停留时间，而且不同的技术动作又有不同的合理停留时间，超过了合理停留时间就应判为持球。</w:t>
      </w:r>
    </w:p>
    <w:p w14:paraId="0CEA01E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②击球时，球在有效击球部位合理的停留时间有长有短，时间的长短与来球力量的大小有关，不论是哪种击球动作，只要是击球清晰就不应判为持球犯规。</w:t>
      </w:r>
    </w:p>
    <w:p w14:paraId="715B9D5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2．没有清晰的击球声</w:t>
      </w:r>
    </w:p>
    <w:p w14:paraId="49E8DE7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①击球清晰是指击球动作干净、利落、快速；击球声音短促、清脆；击球的方向、高度与击球动作相符合。如击球动作拖泥带水、缓冲动作过大则应判持球犯规。②裁判员应把注意力数在判断上。切不可仅凭球的声音进行判定。在人多嘈杂的情况下，容易造成判断失误。</w:t>
      </w:r>
    </w:p>
    <w:p w14:paraId="125F2D7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③裁判员掌握持球的尺度应力求平稳，做到双方一致、前后一致、场场一致。</w:t>
      </w:r>
    </w:p>
    <w:p w14:paraId="7C56959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（二）连击</w:t>
      </w:r>
    </w:p>
    <w:p w14:paraId="2E58343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1．比赛中，凡队员两次以上的击球判为连击；</w:t>
      </w:r>
    </w:p>
    <w:p w14:paraId="59BFE04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2．比赛中，球在胸部、腿部、头部有明显的滚动，应判连击。</w:t>
      </w:r>
    </w:p>
    <w:p w14:paraId="12B9CA0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ascii="宋体" w:hAnsi="宋体" w:eastAsia="宋体" w:cs="宋体"/>
          <w:b/>
          <w:bCs/>
          <w:sz w:val="24"/>
          <w:szCs w:val="24"/>
          <w:lang w:val="en-US" w:eastAsia="zh-Hans"/>
        </w:rPr>
      </w:pPr>
      <w:bookmarkStart w:id="1047" w:name="_Toc277653932"/>
      <w:bookmarkStart w:id="1048" w:name="_Toc43118412"/>
      <w:bookmarkStart w:id="1049" w:name="_Toc1957443714"/>
      <w:bookmarkStart w:id="1050" w:name="_Toc1180114420"/>
      <w:r>
        <w:rPr>
          <w:rFonts w:hint="eastAsia" w:ascii="宋体" w:hAnsi="宋体" w:eastAsia="宋体" w:cs="宋体"/>
          <w:b/>
          <w:bCs/>
          <w:sz w:val="24"/>
          <w:szCs w:val="24"/>
          <w:lang w:val="en-US" w:eastAsia="zh-Hans"/>
        </w:rPr>
        <w:t>九、网上球</w:t>
      </w:r>
      <w:bookmarkEnd w:id="1047"/>
      <w:bookmarkEnd w:id="1048"/>
      <w:bookmarkEnd w:id="1049"/>
      <w:bookmarkEnd w:id="1050"/>
    </w:p>
    <w:p w14:paraId="12E6DE6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比赛中，双方在防反和网上的争夺是十分激烈的，往往一瞬间可能同时出现过网犯规和触网犯规等情况。为此，裁判员必须努力提高网上球的判断能力，明确网上球犯规的动作概念和掌握好裁判的方法。</w:t>
      </w:r>
    </w:p>
    <w:p w14:paraId="471FA5D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球必须通过球网上空的过网区进入对方场区方为合法。过网区是球网垂直平面的部分，其范围：下至球网上沿；侧至两标志杆及其延长线；上至天花板。</w:t>
      </w:r>
    </w:p>
    <w:p w14:paraId="29E8E61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（一）过网拦网</w:t>
      </w:r>
    </w:p>
    <w:p w14:paraId="7504387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过网拦网是指防守队员的头部、肩部及胸部过网拦截对方的进攻性击球，过网拦网为犯规。</w:t>
      </w:r>
    </w:p>
    <w:p w14:paraId="7E4E04F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（二）过网击球</w:t>
      </w:r>
    </w:p>
    <w:p w14:paraId="585B26B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击球时，如果击球点越过球网上沿的垂直面，则判为过网击球犯规。判断时裁判员主要是以击球点为依据，凡是击球点越过球网上沿的垂直面就应判为过网击球犯规；击球时，击球点虽在本方场区上空，但随惯性身体某部位越过球网上沿的垂直面，也应判为过网犯规。规则对网上击球的要求是非常严格的，当球从网下飞向对方，而球的整体尚未越过球网垂直平面时，本队队员可以将球击回；当球的整体越过球网以下垂直平面则为过网击球。</w:t>
      </w:r>
    </w:p>
    <w:p w14:paraId="5D47C65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（三）触网犯规</w:t>
      </w:r>
    </w:p>
    <w:p w14:paraId="197C560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在比赛中队员身体的任何部位触及两标志杆以内的球网都应判为触网犯规（比赛成死球后除外）判断触网犯规时，正、副裁判员应有分工和侧重。正裁判员重点观察网口上面的情况，副裁判员则重点观察网口下面的情况。一般来说，当队员进</w:t>
      </w:r>
    </w:p>
    <w:p w14:paraId="4A9B57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攻或拦网时，都可能发生触网犯规。在网上争夺的瞬间，副裁判员英着重观察防守一方，其视线是自下而上，先看起跳队员的摆臂动作，待该队员跳起后，再由上向下看该队员的落地动作。而正裁判员则重点观察进攻一方，其视线亦是由下而上、再由上至下来观察。</w:t>
      </w:r>
    </w:p>
    <w:p w14:paraId="30A8ED1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default" w:ascii="宋体" w:hAnsi="宋体" w:eastAsia="宋体" w:cs="宋体"/>
          <w:b/>
          <w:bCs/>
          <w:sz w:val="24"/>
          <w:szCs w:val="24"/>
          <w:lang w:val="en-US" w:eastAsia="zh-Hans"/>
        </w:rPr>
      </w:pPr>
      <w:bookmarkStart w:id="1051" w:name="_Toc1454512805"/>
      <w:bookmarkStart w:id="1052" w:name="_Toc989161445"/>
      <w:bookmarkStart w:id="1053" w:name="_Toc47670193"/>
      <w:bookmarkStart w:id="1054" w:name="_Toc24093248"/>
      <w:r>
        <w:rPr>
          <w:rFonts w:hint="default" w:ascii="宋体" w:hAnsi="宋体" w:eastAsia="宋体" w:cs="宋体"/>
          <w:b/>
          <w:bCs/>
          <w:sz w:val="24"/>
          <w:szCs w:val="24"/>
          <w:lang w:val="en-US" w:eastAsia="zh-Hans"/>
        </w:rPr>
        <w:t>十、拦网</w:t>
      </w:r>
      <w:bookmarkEnd w:id="1051"/>
      <w:bookmarkEnd w:id="1052"/>
      <w:bookmarkEnd w:id="1053"/>
      <w:bookmarkEnd w:id="1054"/>
    </w:p>
    <w:p w14:paraId="7234AB9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（一）拦网触球后再次击球不判犯规、算一人次二次击球。</w:t>
      </w:r>
    </w:p>
    <w:p w14:paraId="07DF32C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（二）防守队员在手臂自然下垂的前提下，拦网时的手球不判违例。</w:t>
      </w:r>
    </w:p>
    <w:p w14:paraId="5E1475B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（三）当发出的球整体高于球网上沿时，接发球方不能在限制区内进行进攻性的拦击。否则判“拦击发球”犯规并失1分。</w:t>
      </w:r>
    </w:p>
    <w:p w14:paraId="4599368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default" w:ascii="宋体" w:hAnsi="宋体" w:eastAsia="宋体" w:cs="宋体"/>
          <w:b/>
          <w:bCs/>
          <w:sz w:val="24"/>
          <w:szCs w:val="24"/>
          <w:lang w:val="en-US" w:eastAsia="zh-Hans"/>
        </w:rPr>
      </w:pPr>
      <w:bookmarkStart w:id="1055" w:name="_Toc181533420"/>
      <w:bookmarkStart w:id="1056" w:name="_Toc1165494688"/>
      <w:bookmarkStart w:id="1057" w:name="_Toc1190359834"/>
      <w:bookmarkStart w:id="1058" w:name="_Toc1208293500"/>
      <w:r>
        <w:rPr>
          <w:rFonts w:hint="default" w:ascii="宋体" w:hAnsi="宋体" w:eastAsia="宋体" w:cs="宋体"/>
          <w:b/>
          <w:bCs/>
          <w:sz w:val="24"/>
          <w:szCs w:val="24"/>
          <w:lang w:val="en-US" w:eastAsia="zh-Hans"/>
        </w:rPr>
        <w:t>十一、界外球</w:t>
      </w:r>
      <w:bookmarkEnd w:id="1055"/>
      <w:bookmarkEnd w:id="1056"/>
      <w:bookmarkEnd w:id="1057"/>
      <w:bookmarkEnd w:id="1058"/>
    </w:p>
    <w:p w14:paraId="5908512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（一）界外球的判定</w:t>
      </w:r>
    </w:p>
    <w:p w14:paraId="1DA40DD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由于比赛千变万化、难以预测，有时司线员的视线还会被队员挡住，看不清球的落点，因此，要准确地判断界外球较为困难。</w:t>
      </w:r>
    </w:p>
    <w:p w14:paraId="281143F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1．凡是球的着地点触及3以外的场地，即使球体的一部分仍在界线垂直面上空，要未直接触及界线，应判为界外球。</w:t>
      </w:r>
    </w:p>
    <w:p w14:paraId="343FBAD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sz w:val="24"/>
          <w:szCs w:val="24"/>
          <w:lang w:val="en-US" w:eastAsia="zh-Hans"/>
        </w:rPr>
      </w:pPr>
      <w:r>
        <w:rPr>
          <w:rFonts w:hint="default" w:ascii="宋体" w:hAnsi="宋体" w:eastAsia="宋体" w:cs="宋体"/>
          <w:sz w:val="24"/>
          <w:szCs w:val="24"/>
          <w:lang w:val="en-US" w:eastAsia="zh-Hans"/>
        </w:rPr>
        <w:t>2．两标志枉或从标志杆及其延长线以外过网应过网区。当球触及标志杆，</w:t>
      </w:r>
      <w:r>
        <w:rPr>
          <w:rFonts w:hint="eastAsia" w:ascii="宋体" w:hAnsi="宋体" w:eastAsia="宋体" w:cs="宋体"/>
          <w:sz w:val="24"/>
          <w:szCs w:val="24"/>
          <w:lang w:val="en-US" w:eastAsia="zh-Hans"/>
        </w:rPr>
        <w:t>或从标志杆及其延长线以外的过网应判为界外球。</w:t>
      </w:r>
    </w:p>
    <w:p w14:paraId="02ED693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3．球触及场地的任何障碍物（包括球场上空固定的设备）和标志杆以外的球网、网柱、裁判台、裁判员、观众或球的整体从网下空间进入对方场区，均为界外球。</w:t>
      </w:r>
    </w:p>
    <w:p w14:paraId="1BD88C0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（二）司线员在界外球判断中的作用</w:t>
      </w:r>
    </w:p>
    <w:p w14:paraId="7484FE2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界外球的判断主要是由司线员来进行的。因此，正裁判员在作出判定时应先观察司线员的旗示，这就要求司线员及时做出明确的旗示。为使判断准确可参考以下方法：</w:t>
      </w:r>
    </w:p>
    <w:p w14:paraId="4181916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1．加强预判，对准界线。对界外球的判断，最好的位置是正对界线。</w:t>
      </w:r>
    </w:p>
    <w:p w14:paraId="3165DB2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2．抢好角度，看准落点。</w:t>
      </w:r>
    </w:p>
    <w:p w14:paraId="2231E45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3．相互配合。方法是：</w:t>
      </w:r>
    </w:p>
    <w:p w14:paraId="0CBB96F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（1）两名司线员谁先看到界外球就由谁示旗；</w:t>
      </w:r>
    </w:p>
    <w:p w14:paraId="35849F0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（2）如果两名司线员都没看到球落在界外，那就说明球是落在界内，这时要大胆示旗；</w:t>
      </w:r>
    </w:p>
    <w:p w14:paraId="2766219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（3）当两名司线员判断不一致时，应以主线司线员为主。</w:t>
      </w:r>
    </w:p>
    <w:p w14:paraId="45FEC9D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4．旗示正确，示旗果断。旗示应明确，必须按照规则规定执行，不可用其他的、非规范的旗示。示旗时，动作利落、有力，要显示出判断的自信心。应避免模棱两可、犹豫不决、拖拖拉拉的旗示动作。</w:t>
      </w:r>
    </w:p>
    <w:p w14:paraId="73A300E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default" w:ascii="宋体" w:hAnsi="宋体" w:eastAsia="宋体" w:cs="宋体"/>
          <w:b/>
          <w:bCs/>
          <w:sz w:val="24"/>
          <w:szCs w:val="24"/>
          <w:lang w:val="en-US" w:eastAsia="zh-Hans"/>
        </w:rPr>
      </w:pPr>
      <w:bookmarkStart w:id="1059" w:name="_Toc420074586"/>
      <w:bookmarkStart w:id="1060" w:name="_Toc1605411200"/>
      <w:bookmarkStart w:id="1061" w:name="_Toc1183488468"/>
      <w:bookmarkStart w:id="1062" w:name="_Toc1270876929"/>
      <w:r>
        <w:rPr>
          <w:rFonts w:hint="default" w:ascii="宋体" w:hAnsi="宋体" w:eastAsia="宋体" w:cs="宋体"/>
          <w:b/>
          <w:bCs/>
          <w:sz w:val="24"/>
          <w:szCs w:val="24"/>
          <w:lang w:val="en-US" w:eastAsia="zh-Hans"/>
        </w:rPr>
        <w:t>十二、触网</w:t>
      </w:r>
      <w:bookmarkEnd w:id="1059"/>
      <w:bookmarkEnd w:id="1060"/>
      <w:bookmarkEnd w:id="1061"/>
      <w:bookmarkEnd w:id="1062"/>
    </w:p>
    <w:p w14:paraId="070C117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（一）包括发球在内球越过球网时均可触网，如果球挂在网上（最后一次击球除外），则判重新比赛。</w:t>
      </w:r>
    </w:p>
    <w:p w14:paraId="4E79154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（二）队员触及6.10米以外的网绳、网柱如不影响比赛，则不判犯规。队员有意触及这些部分，且对比赛造成影响，则应判触网犯规。</w:t>
      </w:r>
    </w:p>
    <w:p w14:paraId="3CC07F8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（三）队员的衣服和头发属身体的一部分，该部位触网应判触网犯规。</w:t>
      </w:r>
    </w:p>
    <w:p w14:paraId="324F6F0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（四）大力击出的球触及球网后，致使球网反弹而触及队员，则不判犯规。</w:t>
      </w:r>
    </w:p>
    <w:p w14:paraId="2D745CC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default" w:ascii="宋体" w:hAnsi="宋体" w:eastAsia="宋体" w:cs="宋体"/>
          <w:b/>
          <w:bCs/>
          <w:sz w:val="24"/>
          <w:szCs w:val="24"/>
          <w:lang w:val="en-US" w:eastAsia="zh-Hans"/>
        </w:rPr>
      </w:pPr>
      <w:bookmarkStart w:id="1063" w:name="_Toc756192641"/>
      <w:bookmarkStart w:id="1064" w:name="_Toc1161497492"/>
      <w:bookmarkStart w:id="1065" w:name="_Toc1414819213"/>
      <w:bookmarkStart w:id="1066" w:name="_Toc897143162"/>
      <w:r>
        <w:rPr>
          <w:rFonts w:hint="default" w:ascii="宋体" w:hAnsi="宋体" w:eastAsia="宋体" w:cs="宋体"/>
          <w:b/>
          <w:bCs/>
          <w:sz w:val="24"/>
          <w:szCs w:val="24"/>
          <w:lang w:val="en-US" w:eastAsia="zh-Hans"/>
        </w:rPr>
        <w:t>十三、比赛间断</w:t>
      </w:r>
      <w:bookmarkEnd w:id="1063"/>
      <w:bookmarkEnd w:id="1064"/>
      <w:bookmarkEnd w:id="1065"/>
      <w:bookmarkEnd w:id="1066"/>
    </w:p>
    <w:p w14:paraId="231E068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（一）某场比赛一次或数次间断累计不超过2小时，若比赛仍在原场地进行，间断的一局应保持原比分、原队员和原场上位置；如比赛另择场地，应取消该局的比分，重新比赛，已结束的各局保留比分。</w:t>
      </w:r>
    </w:p>
    <w:p w14:paraId="705F056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（二）如果一次或数次间断时间累计超过2小时，则全场比赛重新开始。</w:t>
      </w:r>
    </w:p>
    <w:p w14:paraId="0322F1F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default" w:ascii="宋体" w:hAnsi="宋体" w:eastAsia="宋体" w:cs="宋体"/>
          <w:b/>
          <w:bCs/>
          <w:sz w:val="24"/>
          <w:szCs w:val="24"/>
          <w:lang w:val="en-US" w:eastAsia="zh-Hans"/>
        </w:rPr>
      </w:pPr>
      <w:bookmarkStart w:id="1067" w:name="_Toc1927573307"/>
      <w:bookmarkStart w:id="1068" w:name="_Toc661996814"/>
      <w:bookmarkStart w:id="1069" w:name="_Toc802438147"/>
      <w:bookmarkStart w:id="1070" w:name="_Toc521494341"/>
      <w:r>
        <w:rPr>
          <w:rFonts w:hint="default" w:ascii="宋体" w:hAnsi="宋体" w:eastAsia="宋体" w:cs="宋体"/>
          <w:b/>
          <w:bCs/>
          <w:sz w:val="24"/>
          <w:szCs w:val="24"/>
          <w:lang w:val="en-US" w:eastAsia="zh-Hans"/>
        </w:rPr>
        <w:t>十四、延误比赛</w:t>
      </w:r>
      <w:bookmarkEnd w:id="1067"/>
      <w:bookmarkEnd w:id="1068"/>
      <w:bookmarkEnd w:id="1069"/>
      <w:bookmarkEnd w:id="1070"/>
    </w:p>
    <w:p w14:paraId="41E7769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（一）某队以不正当行为拖延比赛继续进行称延误比赛。</w:t>
      </w:r>
    </w:p>
    <w:p w14:paraId="217FB5C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（二）延误比赛例举</w:t>
      </w:r>
    </w:p>
    <w:p w14:paraId="3B6CC75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1．换人延误时间；</w:t>
      </w:r>
    </w:p>
    <w:p w14:paraId="448A791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2．在裁判员鸣哨恢复比赛后，拖延暂停时间；</w:t>
      </w:r>
    </w:p>
    <w:p w14:paraId="1678EC1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3．请求不合法的替换；</w:t>
      </w:r>
    </w:p>
    <w:p w14:paraId="4579002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4．在同一局中再次提出不符合规定的请求；</w:t>
      </w:r>
    </w:p>
    <w:p w14:paraId="344A512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5．场上队员拖延比赛的继续进行。</w:t>
      </w:r>
    </w:p>
    <w:p w14:paraId="18BAE28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default" w:ascii="宋体" w:hAnsi="宋体" w:eastAsia="宋体" w:cs="宋体"/>
          <w:b/>
          <w:bCs/>
          <w:sz w:val="24"/>
          <w:szCs w:val="24"/>
          <w:lang w:val="en-US" w:eastAsia="zh-Hans"/>
        </w:rPr>
      </w:pPr>
      <w:bookmarkStart w:id="1071" w:name="_Toc1933755754"/>
      <w:bookmarkStart w:id="1072" w:name="_Toc67677791"/>
      <w:bookmarkStart w:id="1073" w:name="_Toc380633469"/>
      <w:bookmarkStart w:id="1074" w:name="_Toc874625780"/>
      <w:r>
        <w:rPr>
          <w:rFonts w:hint="default" w:ascii="宋体" w:hAnsi="宋体" w:eastAsia="宋体" w:cs="宋体"/>
          <w:b/>
          <w:bCs/>
          <w:sz w:val="24"/>
          <w:szCs w:val="24"/>
          <w:lang w:val="en-US" w:eastAsia="zh-Hans"/>
        </w:rPr>
        <w:t>十五、不符合规定的请求</w:t>
      </w:r>
      <w:bookmarkEnd w:id="1071"/>
      <w:bookmarkEnd w:id="1072"/>
      <w:bookmarkEnd w:id="1073"/>
      <w:bookmarkEnd w:id="1074"/>
    </w:p>
    <w:p w14:paraId="67F1B1D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（一）比赛进行中.</w:t>
      </w:r>
      <w:r>
        <w:rPr>
          <w:rFonts w:hint="eastAsia" w:ascii="宋体" w:hAnsi="宋体" w:eastAsia="宋体" w:cs="宋体"/>
          <w:sz w:val="24"/>
          <w:szCs w:val="24"/>
          <w:lang w:val="en-US" w:eastAsia="zh-Hans"/>
        </w:rPr>
        <w:t>裁</w:t>
      </w:r>
      <w:r>
        <w:rPr>
          <w:rFonts w:hint="default" w:ascii="宋体" w:hAnsi="宋体" w:eastAsia="宋体" w:cs="宋体"/>
          <w:sz w:val="24"/>
          <w:szCs w:val="24"/>
          <w:lang w:val="en-US" w:eastAsia="zh-Hans"/>
        </w:rPr>
        <w:t>判员鸣哨发球的同时或之后，提出请求；</w:t>
      </w:r>
    </w:p>
    <w:p w14:paraId="2F31D3B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（二）无请求权的成员提出请求；</w:t>
      </w:r>
    </w:p>
    <w:p w14:paraId="3D97878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（三）未经比赛过程再次请求换人；</w:t>
      </w:r>
    </w:p>
    <w:p w14:paraId="6BC72B4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（四）超过规定暂停次数的请求；</w:t>
      </w:r>
    </w:p>
    <w:p w14:paraId="6A6997F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（五）不符合规定的请求应予拒绝并给予警告，若同局中再次发生则判失1分。</w:t>
      </w:r>
    </w:p>
    <w:p w14:paraId="4DF2232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default" w:ascii="宋体" w:hAnsi="宋体" w:eastAsia="宋体" w:cs="宋体"/>
          <w:b/>
          <w:bCs/>
          <w:sz w:val="24"/>
          <w:szCs w:val="24"/>
          <w:lang w:val="en-US" w:eastAsia="zh-Hans"/>
        </w:rPr>
      </w:pPr>
      <w:bookmarkStart w:id="1075" w:name="_Toc615443780"/>
      <w:bookmarkStart w:id="1076" w:name="_Toc2100412717"/>
      <w:bookmarkStart w:id="1077" w:name="_Toc1441784074"/>
      <w:bookmarkStart w:id="1078" w:name="_Toc309920745"/>
      <w:r>
        <w:rPr>
          <w:rFonts w:hint="default" w:ascii="宋体" w:hAnsi="宋体" w:eastAsia="宋体" w:cs="宋体"/>
          <w:b/>
          <w:bCs/>
          <w:sz w:val="24"/>
          <w:szCs w:val="24"/>
          <w:lang w:val="en-US" w:eastAsia="zh-Hans"/>
        </w:rPr>
        <w:t>十六、比赛中的严重伤害事故</w:t>
      </w:r>
      <w:bookmarkEnd w:id="1075"/>
      <w:bookmarkEnd w:id="1076"/>
      <w:bookmarkEnd w:id="1077"/>
      <w:bookmarkEnd w:id="1078"/>
    </w:p>
    <w:p w14:paraId="6CF63D2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（一）比赛中出现严重伤害事故，裁判员应立即中断比赛，该球重新进行。</w:t>
      </w:r>
    </w:p>
    <w:p w14:paraId="67B3ACA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二）迅速换人。如受伤队员不能进行合法替换，则给予受伤队员5分钟的恢复时间，一场比赛中同一队员只能给予一次恢复的时间。5分钟后仍不能进行比赛，则宣布该队为阵容不完整，判对方该局或该场比赛获胜。</w:t>
      </w:r>
    </w:p>
    <w:p w14:paraId="59F7EA8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default" w:ascii="宋体" w:hAnsi="宋体" w:eastAsia="宋体" w:cs="宋体"/>
          <w:b/>
          <w:bCs/>
          <w:sz w:val="24"/>
          <w:szCs w:val="24"/>
          <w:lang w:val="en-US" w:eastAsia="zh-Hans"/>
        </w:rPr>
      </w:pPr>
      <w:bookmarkStart w:id="1079" w:name="_Toc2006942617"/>
      <w:bookmarkStart w:id="1080" w:name="_Toc1482366508"/>
      <w:bookmarkStart w:id="1081" w:name="_Toc1300345233"/>
      <w:bookmarkStart w:id="1082" w:name="_Toc1190117240"/>
      <w:r>
        <w:rPr>
          <w:rFonts w:hint="default" w:ascii="宋体" w:hAnsi="宋体" w:eastAsia="宋体" w:cs="宋体"/>
          <w:b/>
          <w:bCs/>
          <w:sz w:val="24"/>
          <w:szCs w:val="24"/>
          <w:lang w:val="en-US" w:eastAsia="zh-Hans"/>
        </w:rPr>
        <w:t>十七、不良行为</w:t>
      </w:r>
      <w:bookmarkEnd w:id="1079"/>
      <w:bookmarkEnd w:id="1080"/>
      <w:bookmarkEnd w:id="1081"/>
      <w:bookmarkEnd w:id="1082"/>
    </w:p>
    <w:p w14:paraId="0E31E6A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（一）企图踢、打或用头撞击对方队员，如争辩、恐吓、怪叫、跺脚等首犯时出示黄牌警告。</w:t>
      </w:r>
    </w:p>
    <w:p w14:paraId="0F9FC68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（二）以下行为之一取消比赛资格</w:t>
      </w:r>
    </w:p>
    <w:p w14:paraId="1AC2E64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1．警告后重犯；</w:t>
      </w:r>
    </w:p>
    <w:p w14:paraId="4344847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2．在场上出现诽谤、侮辱性的言行举止；</w:t>
      </w:r>
    </w:p>
    <w:p w14:paraId="42EA173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3．进行人身侵犯等情节。</w:t>
      </w:r>
    </w:p>
    <w:p w14:paraId="4401305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（三）被取消比赛资格者应立即进行替换并离开比赛场地和运动员队席，不得参加该场比赛。</w:t>
      </w:r>
    </w:p>
    <w:p w14:paraId="5C1037F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（四）任何不良行为不论是发生在局前还是局间，都应判罚。</w:t>
      </w:r>
    </w:p>
    <w:p w14:paraId="5A69315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p>
    <w:p w14:paraId="0741AC55">
      <w:pPr>
        <w:pStyle w:val="4"/>
        <w:bidi w:val="0"/>
        <w:jc w:val="center"/>
        <w:outlineLvl w:val="0"/>
        <w:rPr>
          <w:rFonts w:hint="default" w:ascii="宋体" w:hAnsi="宋体" w:eastAsia="宋体" w:cs="宋体"/>
          <w:sz w:val="24"/>
          <w:szCs w:val="24"/>
          <w:lang w:val="en-US" w:eastAsia="zh-Hans"/>
        </w:rPr>
      </w:pPr>
      <w:bookmarkStart w:id="1083" w:name="_Toc2108739159"/>
      <w:bookmarkStart w:id="1084" w:name="_Toc637764522"/>
      <w:r>
        <w:rPr>
          <w:rFonts w:hint="default" w:ascii="宋体" w:hAnsi="宋体" w:eastAsia="宋体" w:cs="宋体"/>
          <w:sz w:val="24"/>
          <w:szCs w:val="24"/>
          <w:lang w:val="en-US" w:eastAsia="zh-Hans"/>
        </w:rPr>
        <w:t>第七章 裁判员的哨音和手势</w:t>
      </w:r>
      <w:bookmarkEnd w:id="1083"/>
      <w:bookmarkEnd w:id="1084"/>
    </w:p>
    <w:p w14:paraId="20B9755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裁判员是用哨音和手势来组织比赛的。它不仅代表裁判员的判断和裁决，而且也反映了裁判员的精神面貌，促使整个比赛有序进行，保障运动员技术的正常发挥，控制观众的情绪。因此，裁判员必须很好地学习、掌握和运用哨音与手势。</w:t>
      </w:r>
    </w:p>
    <w:p w14:paraId="4EBD059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default" w:ascii="宋体" w:hAnsi="宋体" w:eastAsia="宋体" w:cs="宋体"/>
          <w:b/>
          <w:bCs/>
          <w:sz w:val="24"/>
          <w:szCs w:val="24"/>
          <w:lang w:val="en-US" w:eastAsia="zh-Hans"/>
        </w:rPr>
      </w:pPr>
      <w:bookmarkStart w:id="1085" w:name="_Toc1656418872"/>
      <w:bookmarkStart w:id="1086" w:name="_Toc1459921975"/>
      <w:bookmarkStart w:id="1087" w:name="_Toc1654502209"/>
      <w:bookmarkStart w:id="1088" w:name="_Toc817439077"/>
      <w:r>
        <w:rPr>
          <w:rFonts w:hint="default" w:ascii="宋体" w:hAnsi="宋体" w:eastAsia="宋体" w:cs="宋体"/>
          <w:b/>
          <w:bCs/>
          <w:sz w:val="24"/>
          <w:szCs w:val="24"/>
          <w:lang w:val="en-US" w:eastAsia="zh-Hans"/>
        </w:rPr>
        <w:t>一、裁判员的哨音</w:t>
      </w:r>
      <w:bookmarkEnd w:id="1085"/>
      <w:bookmarkEnd w:id="1086"/>
      <w:bookmarkEnd w:id="1087"/>
      <w:bookmarkEnd w:id="1088"/>
    </w:p>
    <w:p w14:paraId="0D666AB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裁判员的哨音应有一定的规律，不同的哨音表示不同的判定。</w:t>
      </w:r>
    </w:p>
    <w:p w14:paraId="6BDB11C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（一）鸣哨要及时，哨音要果断、洪亮。</w:t>
      </w:r>
    </w:p>
    <w:p w14:paraId="68B6C48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所谓及时就是反应快。有的裁判员在球落地后还不及时鸣哨，这就显得不够果断，犹豫不决。裁判员的哨音要响，赛前要检查口哨，在紧张激烈的比赛中，人声嘈杂，听不清哨音是会影响运动员情绪的。</w:t>
      </w:r>
    </w:p>
    <w:p w14:paraId="6FD1328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（二）哨音要有节奏，轻重有别，长短有序。</w:t>
      </w:r>
    </w:p>
    <w:p w14:paraId="271C1B0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1．发球失误或发球得分时，哨音要清脆、短促。</w:t>
      </w:r>
    </w:p>
    <w:p w14:paraId="7727BD0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2．触网、过中线和位置错误等犯规时，哨音要重，而且要长一些。</w:t>
      </w:r>
    </w:p>
    <w:p w14:paraId="04C5E76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3．持球、连击、过网击球、过网拦网和五次击球等犯规时，哨音要稍长一些。</w:t>
      </w:r>
    </w:p>
    <w:p w14:paraId="553921F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4．请求暂停、换人和宣布准备活动开始与结束时，哨音要长。</w:t>
      </w:r>
    </w:p>
    <w:p w14:paraId="1FFF0F9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5．赛前召集双方队长，比赛的开始与结束时，哨音要一长一短。</w:t>
      </w:r>
    </w:p>
    <w:p w14:paraId="5C5D4C3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6．提醒运动员或教练员时，可连续鸣两声短略。</w:t>
      </w:r>
    </w:p>
    <w:p w14:paraId="34D0939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（三）要减少不必要的重复鸣哨，正、副裁判员所用的哨子最好不要相同，以便区分不同裁判员的鸣哨。</w:t>
      </w:r>
    </w:p>
    <w:p w14:paraId="5F48A28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default" w:ascii="宋体" w:hAnsi="宋体" w:eastAsia="宋体" w:cs="宋体"/>
          <w:b/>
          <w:bCs/>
          <w:sz w:val="24"/>
          <w:szCs w:val="24"/>
          <w:lang w:val="en-US" w:eastAsia="zh-Hans"/>
        </w:rPr>
      </w:pPr>
      <w:bookmarkStart w:id="1089" w:name="_Toc1601465643"/>
      <w:bookmarkStart w:id="1090" w:name="_Toc1907966850"/>
      <w:bookmarkStart w:id="1091" w:name="_Toc1600365307"/>
      <w:bookmarkStart w:id="1092" w:name="_Toc1245677280"/>
      <w:r>
        <w:rPr>
          <w:rFonts w:hint="default" w:ascii="宋体" w:hAnsi="宋体" w:eastAsia="宋体" w:cs="宋体"/>
          <w:b/>
          <w:bCs/>
          <w:sz w:val="24"/>
          <w:szCs w:val="24"/>
          <w:lang w:val="en-US" w:eastAsia="zh-Hans"/>
        </w:rPr>
        <w:t>二、裁判员的手势</w:t>
      </w:r>
      <w:bookmarkEnd w:id="1089"/>
      <w:bookmarkEnd w:id="1090"/>
      <w:bookmarkEnd w:id="1091"/>
      <w:bookmarkEnd w:id="1092"/>
    </w:p>
    <w:p w14:paraId="2BF52BF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裁判员的手势是他对比赛情况作出判定的表示方法，是大家所熟悉的无声语言，因此，对手势应有严格而统一的要求，即按规则规定的方法去做。</w:t>
      </w:r>
    </w:p>
    <w:p w14:paraId="11F1B60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（一）手势要准确</w:t>
      </w:r>
    </w:p>
    <w:p w14:paraId="3D57CA1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手势必须符合规则的规定，采用法定的手势。准确就是要规范化，按图示来做，不要任意改变或添加或减少，不要有多余的附加动作。手势要经常练习，运用时才能规范、大方。</w:t>
      </w:r>
    </w:p>
    <w:p w14:paraId="1E5C388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（二）手势要及时、果断</w:t>
      </w:r>
    </w:p>
    <w:p w14:paraId="457DB51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裁判员一经鸣哨，必须立即做出明确的手势。手势要简练、快速、干净、利落，不要犹豫不决或动作僵硬不协调。</w:t>
      </w:r>
    </w:p>
    <w:p w14:paraId="46D4FD4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（三）手势要交待清楚</w:t>
      </w:r>
    </w:p>
    <w:p w14:paraId="22D9EAD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1．正裁判员的手势应有节奏，首先指明球的性质，然后再指明某方得分或失分，由哪方发球。</w:t>
      </w:r>
    </w:p>
    <w:p w14:paraId="74B6FFA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2．正裁判员做出手势后，临场的其他裁判员都应相互注视。判断不一致时，无论是改判还是维持原判，正裁判员都必须做出最后的判定手势，其他裁判员不得坚持己见。</w:t>
      </w:r>
    </w:p>
    <w:p w14:paraId="3F2EB99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3．正裁判员做出手势后，一定要有停顿，以便其他裁判员、运动员、教练员和观众看得清楚。</w:t>
      </w:r>
    </w:p>
    <w:p w14:paraId="4C30066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4．副裁判员在判定其职权之处的犯规时，应当慎重，最好采用示意的办法，倘若正裁判员已示意未予采纳，则副裁判员不得坚持自己的判断和手势。</w:t>
      </w:r>
    </w:p>
    <w:p w14:paraId="7A24CCA1">
      <w:pPr>
        <w:bidi w:val="0"/>
        <w:rPr>
          <w:rFonts w:hint="default"/>
          <w:lang w:val="en-US" w:eastAsia="zh-Hans"/>
        </w:rPr>
      </w:pPr>
    </w:p>
    <w:p w14:paraId="14FBD987">
      <w:pPr>
        <w:pStyle w:val="4"/>
        <w:bidi w:val="0"/>
        <w:jc w:val="center"/>
        <w:outlineLvl w:val="0"/>
        <w:rPr>
          <w:rFonts w:hint="default" w:ascii="宋体" w:hAnsi="宋体" w:eastAsia="宋体" w:cs="宋体"/>
          <w:sz w:val="24"/>
          <w:szCs w:val="24"/>
          <w:lang w:val="en-US" w:eastAsia="zh-Hans"/>
        </w:rPr>
      </w:pPr>
      <w:bookmarkStart w:id="1093" w:name="_Toc279970357"/>
      <w:bookmarkStart w:id="1094" w:name="_Toc1420514050"/>
      <w:r>
        <w:rPr>
          <w:rFonts w:hint="default" w:ascii="宋体" w:hAnsi="宋体" w:eastAsia="宋体" w:cs="宋体"/>
          <w:sz w:val="24"/>
          <w:szCs w:val="24"/>
          <w:lang w:val="en-US" w:eastAsia="zh-Hans"/>
        </w:rPr>
        <w:t>第八章 组织比赛与裁判员的配合</w:t>
      </w:r>
      <w:bookmarkEnd w:id="1093"/>
      <w:bookmarkEnd w:id="1094"/>
    </w:p>
    <w:p w14:paraId="05058ED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裁判员除了精通业务、具有良好的职业道德外，搞好临场裁判员之间的配合是比赛顺利进行的有力保证。本章着重讲述裁判员如何组织一场比赛和在比赛中如何进行配合的问题。</w:t>
      </w:r>
    </w:p>
    <w:p w14:paraId="1558F30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首先，每个裁判员都必须明确认识从正裁判员到司线员的工作都是一场裁判工作的重要组成部分，他们的工作构成一个整体，每个环节都不能发生差错。这就需要他们认真负责、相互尊重和密切配合。由于分工不同，裁判员的职权、职责也就不尽相同。在工作中，必须正确地对待分工，职责分明才能保证比赛顺利进行。根据规则规定，正裁判员是比赛中的领导者，他应负责整个比赛的组织工作。副裁判员处于场内外中枢的地位，要积极主动地与正裁判员、记录员及司线员配合，充分发挥助手作用。其他裁判员都必须各司其职、一丝不苟。那种只重视正裁判员的工作而轻视其他裁判员工作的思想是错误的。</w:t>
      </w:r>
    </w:p>
    <w:p w14:paraId="2C40218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default" w:ascii="宋体" w:hAnsi="宋体" w:eastAsia="宋体" w:cs="宋体"/>
          <w:b/>
          <w:bCs/>
          <w:sz w:val="24"/>
          <w:szCs w:val="24"/>
          <w:lang w:val="en-US" w:eastAsia="zh-Hans"/>
        </w:rPr>
      </w:pPr>
      <w:bookmarkStart w:id="1095" w:name="_Toc643137517"/>
      <w:bookmarkStart w:id="1096" w:name="_Toc1511483179"/>
      <w:bookmarkStart w:id="1097" w:name="_Toc1003934651"/>
      <w:bookmarkStart w:id="1098" w:name="_Toc325119522"/>
      <w:r>
        <w:rPr>
          <w:rFonts w:hint="default" w:ascii="宋体" w:hAnsi="宋体" w:eastAsia="宋体" w:cs="宋体"/>
          <w:b/>
          <w:bCs/>
          <w:sz w:val="24"/>
          <w:szCs w:val="24"/>
          <w:lang w:val="en-US" w:eastAsia="zh-Hans"/>
        </w:rPr>
        <w:t>一、赛前的准备工作</w:t>
      </w:r>
      <w:bookmarkEnd w:id="1095"/>
      <w:bookmarkEnd w:id="1096"/>
      <w:bookmarkEnd w:id="1097"/>
      <w:bookmarkEnd w:id="1098"/>
    </w:p>
    <w:p w14:paraId="0180F78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一场比赛的裁判人员分工确定之后，正裁判员应召集其他裁判员开好准备会，了解比赛性质和目的，分析形势，统一思想，明确任务，确定配合方法。</w:t>
      </w:r>
    </w:p>
    <w:p w14:paraId="6B2269D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（一）业务方面</w:t>
      </w:r>
    </w:p>
    <w:p w14:paraId="1286467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1．针对比赛队的技、战术特点，估计临场可能出现的问题，确定处理原则和方法。</w:t>
      </w:r>
    </w:p>
    <w:p w14:paraId="14E400D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2．根据场地设备情况，提示应注意的问题（如光线的量弱、空间的高低、场地及上空障碍物的情况、球网柱及裁判台是否合平标准，以及有无保护设施）。</w:t>
      </w:r>
    </w:p>
    <w:p w14:paraId="20B29E9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3．熟悉规则，交流裁判人员之间的个人习惯，提出在裁判及相互配合上的要求、方法和重点注意的事项等。</w:t>
      </w:r>
    </w:p>
    <w:p w14:paraId="53C8715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（二）器材、用品方面</w:t>
      </w:r>
    </w:p>
    <w:p w14:paraId="17D03A0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比赛应用的器材和用品，最好落实专人负责，并逐一检查。如比赛用球、标志杆、广播器材、司线旗、记分表、位置表、报分表、复写纸、口哨、记分牌、记时表，以及服装、球鞋等。此外，还有备用的红、黄牌，挑边器，秩序册及附加规定等。</w:t>
      </w:r>
    </w:p>
    <w:p w14:paraId="4FB78DC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（三）个人准备</w:t>
      </w:r>
    </w:p>
    <w:p w14:paraId="0894D84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裁判员的服装应整洁统一。正式比赛的裁判员服装应为浅色上衣（长袖或短袖）、长裤和运动鞋。正裁判员要检查其他裁判员服装及精神面貌。裁判员要仪表大方、精神饱满、精力集中，做好执行任务的准备。</w:t>
      </w:r>
    </w:p>
    <w:p w14:paraId="48A558E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基层比赛时，可因地制宜、因陋就简，即使装备不齐全，但精神风貌不可丢。</w:t>
      </w:r>
    </w:p>
    <w:p w14:paraId="4B980EC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default" w:ascii="宋体" w:hAnsi="宋体" w:eastAsia="宋体" w:cs="宋体"/>
          <w:b/>
          <w:bCs/>
          <w:sz w:val="24"/>
          <w:szCs w:val="24"/>
          <w:lang w:val="en-US" w:eastAsia="zh-Hans"/>
        </w:rPr>
      </w:pPr>
      <w:bookmarkStart w:id="1099" w:name="_Toc913729090"/>
      <w:bookmarkStart w:id="1100" w:name="_Toc350664878"/>
      <w:bookmarkStart w:id="1101" w:name="_Toc1085408286"/>
      <w:bookmarkStart w:id="1102" w:name="_Toc927052868"/>
      <w:r>
        <w:rPr>
          <w:rFonts w:hint="default" w:ascii="宋体" w:hAnsi="宋体" w:eastAsia="宋体" w:cs="宋体"/>
          <w:b/>
          <w:bCs/>
          <w:sz w:val="24"/>
          <w:szCs w:val="24"/>
          <w:lang w:val="en-US" w:eastAsia="zh-Hans"/>
        </w:rPr>
        <w:t>二、临场裁判工作</w:t>
      </w:r>
      <w:bookmarkEnd w:id="1099"/>
      <w:bookmarkEnd w:id="1100"/>
      <w:bookmarkEnd w:id="1101"/>
      <w:bookmarkEnd w:id="1102"/>
    </w:p>
    <w:p w14:paraId="58B2A42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1、裁判员至少在赛前20分钟到达比赛场地，并及时与竞赛组织者和场地负责人取得联系，由场地裁判组长集中裁判员统一部署，然后分头进行工作。</w:t>
      </w:r>
    </w:p>
    <w:p w14:paraId="4FA7EA5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（一）比赛前的工作和要求</w:t>
      </w:r>
    </w:p>
    <w:p w14:paraId="3B79F86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检查场地器材是否合乎规定，场地的地面是否平整，周围无障碍区是否安全，球场线、球网高度和松紧程度是否合乎标准，网柱、裁判台的高度是否合乎要求，标志带、标志杆是否合乎标准，灯光照明是否合乎规定，白天是否有窗帘，是否设有运动员席等。</w:t>
      </w:r>
    </w:p>
    <w:p w14:paraId="704D69B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2．正、副裁判员检查比赛用球，检查后，由副裁判员负责保管。</w:t>
      </w:r>
    </w:p>
    <w:p w14:paraId="7C48C10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3．检查双方教练员和队长是否在记分表上签字。</w:t>
      </w:r>
    </w:p>
    <w:p w14:paraId="4982AB1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4．检查队员的服装。不允许穿着没有号码或号码不符合规定服装的队员上场比赛。全队比赛服装的颜色与式样必须整齐划一。</w:t>
      </w:r>
    </w:p>
    <w:p w14:paraId="6E16D5B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5．主持入场式</w:t>
      </w:r>
    </w:p>
    <w:p w14:paraId="412A356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（1）比赛开始前10分钟，由正裁判员召集双方队长以投币方式选择发球或场区。此时副裁判员和记录员应在场。选定后，双方队员可继续在比赛场内练球。</w:t>
      </w:r>
    </w:p>
    <w:p w14:paraId="6F5398D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比赛开始前两分钟，正裁判员宣布停止练习，运动员退场，副裁判员最后检查网高、标志杆及标志带等。正裁判员鸣哨后，站在端线的双方队员到网前相互致意。正裁判员登上裁判台，副裁判员和司线员、记录员各就各位，双方队员按位置，背对记录台站好，副裁判员核对好位置后，正裁判员鸣哨宣布比赛开始。</w:t>
      </w:r>
    </w:p>
    <w:p w14:paraId="7CE586E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（3）比赛结束后，双方队员在端线站好，然后到网前致意。</w:t>
      </w:r>
    </w:p>
    <w:p w14:paraId="700EF18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6．副裁判员</w:t>
      </w:r>
    </w:p>
    <w:p w14:paraId="42C751D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（1）副裁判员协助正裁判员检查场地和比赛用球，并负责掌管比赛用球。</w:t>
      </w:r>
    </w:p>
    <w:p w14:paraId="2B117D7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（2）掌握准备活动时间，并及时通知两队交换场地进行练习。</w:t>
      </w:r>
    </w:p>
    <w:p w14:paraId="32099A2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（3）将上场队员位置表发给两队教练员，每局开始前向他们索取填写好的并有其签字的位置表，然后交给记录员登记并掌管好。</w:t>
      </w:r>
    </w:p>
    <w:p w14:paraId="77C2CA1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w:t>
      </w:r>
      <w:r>
        <w:rPr>
          <w:rFonts w:hint="default" w:ascii="宋体" w:hAnsi="宋体" w:eastAsia="宋体" w:cs="宋体"/>
          <w:sz w:val="24"/>
          <w:szCs w:val="24"/>
          <w:lang w:eastAsia="zh-Hans"/>
        </w:rPr>
        <w:t>4</w:t>
      </w:r>
      <w:r>
        <w:rPr>
          <w:rFonts w:hint="default" w:ascii="宋体" w:hAnsi="宋体" w:eastAsia="宋体" w:cs="宋体"/>
          <w:sz w:val="24"/>
          <w:szCs w:val="24"/>
          <w:lang w:val="en-US" w:eastAsia="zh-Hans"/>
        </w:rPr>
        <w:t>）准备活动停止后，再次文量网高。</w:t>
      </w:r>
    </w:p>
    <w:p w14:paraId="6587584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（5）正裁判员鸣哨双方站位后，应令该队按位置表进行调整。核对完毕，检查双方站位是否与位置表相符。如不相符，举手通知正裁判员，并将比赛球递给发球队员。</w:t>
      </w:r>
    </w:p>
    <w:p w14:paraId="56433B8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（6）检查上场队员服装、号码及场上队长有无标志。</w:t>
      </w:r>
    </w:p>
    <w:p w14:paraId="3DC995E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（7）负责记录台工作。</w:t>
      </w:r>
    </w:p>
    <w:p w14:paraId="1FA8678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7．司线员</w:t>
      </w:r>
    </w:p>
    <w:p w14:paraId="5A2617F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（1）协助正裁判员检查场地和器材。重点检查标志带与标志杆的位置是否合乎规则规定。</w:t>
      </w:r>
    </w:p>
    <w:p w14:paraId="0FFE6DA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w:t>
      </w:r>
      <w:r>
        <w:rPr>
          <w:rFonts w:hint="default" w:ascii="宋体" w:hAnsi="宋体" w:eastAsia="宋体" w:cs="宋体"/>
          <w:sz w:val="24"/>
          <w:szCs w:val="24"/>
          <w:lang w:eastAsia="zh-Hans"/>
        </w:rPr>
        <w:t>2</w:t>
      </w:r>
      <w:r>
        <w:rPr>
          <w:rFonts w:hint="default" w:ascii="宋体" w:hAnsi="宋体" w:eastAsia="宋体" w:cs="宋体"/>
          <w:sz w:val="24"/>
          <w:szCs w:val="24"/>
          <w:lang w:val="en-US" w:eastAsia="zh-Hans"/>
        </w:rPr>
        <w:t>）检查司线用旗，并注意旗子要系好扎牢。</w:t>
      </w:r>
    </w:p>
    <w:p w14:paraId="645D800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（3）赛前一分钟，拿好小旗，随正裁判员进入工作岗位后，再次检查标志带和标志杆的位置。</w:t>
      </w:r>
    </w:p>
    <w:p w14:paraId="5013D7F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（二）比赛中的要求与配合</w:t>
      </w:r>
    </w:p>
    <w:p w14:paraId="2B2EA97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1．正裁判员</w:t>
      </w:r>
    </w:p>
    <w:p w14:paraId="4936628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（1）对于一切判断，只有确实看清并有把握时才可以鸣哨，如果只是怀疑，情况模糊，一定不要鸣哨。</w:t>
      </w:r>
    </w:p>
    <w:p w14:paraId="6E39152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（2）手势要规范，符合规定，努力做到准确大方、交待清楚、果断及时。</w:t>
      </w:r>
    </w:p>
    <w:p w14:paraId="515974C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（3）如进行决胜局比赛，待双方第二局退场后，正裁判员应立即召集双方场上队长重新选择场区或发球，并将选择结果立即通知记录员和副裁判员。</w:t>
      </w:r>
    </w:p>
    <w:p w14:paraId="2797C15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（4）决胜局前正裁判员要掌握5分钟的休息时间。继续比赛前，召集其他裁判员准备进入工作岗位，并鸣哨令双方队员准备入场比赛。</w:t>
      </w:r>
    </w:p>
    <w:p w14:paraId="1D50204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（5）决胜局中，当某队先得10或8分时，正裁判员鸣哨令双方队员交换场区。副裁判员和记录员须重新核对场上队员的位置，由原发球队员继续发球。</w:t>
      </w:r>
    </w:p>
    <w:p w14:paraId="2FC59BC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（6）当场上队长提出请求时，应对判定所依据的规则给予解释，但不允许其对判定进行争辩。若其提出保留在比赛后对此提出申诉的声明，应给予允准。</w:t>
      </w:r>
    </w:p>
    <w:p w14:paraId="0C31267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（7）掌握比赛节奏，使比赛进行得紧凑而有秩序，以利于两成充分发挥水平。当出现下列情况时，必须果断而慎重地进行妥善处理，使比赛尽快进行。</w:t>
      </w:r>
    </w:p>
    <w:p w14:paraId="7D4D21B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①正、副裁判员鸣哨即为死球。判断时，必须明确谁先犯规，只能对先犯规的一方判罚。发生犯规时，裁判员要立即鸣哨。根据鸣哨先后进行处理，避免争议。如同时犯规，应同时鸣哨，按双方犯规处理，判重新发球，并由原发球队员发球。必要时，正裁判员可先分析副裁判员的判断后再作处理。</w:t>
      </w:r>
    </w:p>
    <w:p w14:paraId="6706ED7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②对改判的问题，须在相互尊重职权的基础上，实事求是地作出正确的判定。当正裁判员鸣哨并做出了手势，尔后，又见到副裁判员有不同的判定，发生这种不一致时，应首先了解和分析其他裁判员判断的准确程度，如确信自己正确，则维持原判；如发现自己错了，则纠正判定；如是双方犯规，则判重新发球。改判必须慎重，当作出改判后，其他裁判员不能再坚持自己的意见而争执不休，或以任何其他方式表现对改判的不满。</w:t>
      </w:r>
    </w:p>
    <w:p w14:paraId="11D44B1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③重新发球的处置：有时由于裁判员的位置和角度不同，出现了判断不一致，但又无十分把握，尤其在关键时刻须慎重处理。可以判为重新发球，但要交待清楚，手势明确。</w:t>
      </w:r>
    </w:p>
    <w:p w14:paraId="77A34DD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④记录员出现错误时（如位置表登记错误、记分错误或换人错误等），应尽快查清情况，予以更正。</w:t>
      </w:r>
    </w:p>
    <w:p w14:paraId="1813557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⑤因正裁判员判断不当而引起队员的争议或场上队长的询问时，应沉着、冷静、及时地听取其他裁判员的报告，不要受外界的影响，也不要感情用事，固执己见，应根据事实尽快地作出判定，并稳定场上情绪，防止类似情况再次发生。</w:t>
      </w:r>
    </w:p>
    <w:p w14:paraId="0009612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⑥当双方队员在场上发生矛盾（如出现相互争吵、不礼貌、不正当的行为，企图殴打对方等行为时），应立即召集双方场上以长根据情况进行教育。对犯规队员应予以判罚或警告，使比赛迅速恢复。</w:t>
      </w:r>
    </w:p>
    <w:p w14:paraId="578EBA6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⑦器材、设备发生故障或发生其他意外事件时（如出现电灯损坏、标志杆脱落、网柱移动或观众起哄，致使比赛不能顺利进行时），正裁判员要与比赛组织者和在场的裁判长与仲裁委员共同研究决定，采取措施恢复比赛。中止比赛期间，队员应在原地休息，不得进行场外指导，未经允许不得擅自离开。</w:t>
      </w:r>
    </w:p>
    <w:p w14:paraId="6F5F99F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⑧执行判罚的配合：正裁判员对某队执行判罚时，应招呼该队场上队长到台前，讲明判罚原因和处罚等级，然后出示黄牌或红牌，并转告副裁判员，再由他转告记录员和广播员。</w:t>
      </w:r>
    </w:p>
    <w:p w14:paraId="1EE3644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⑨暂停、换人或执行判罚时，应给予副裁判员和记录员充分的时间，以完成记录工作，待确实登记完毕后，再鸣哨进行比赛。</w:t>
      </w:r>
    </w:p>
    <w:p w14:paraId="24B6243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⑩判断界外球时，应注意先看司线员的旗示然后再作判定，力求配合默契、判断准确。</w:t>
      </w:r>
    </w:p>
    <w:p w14:paraId="239F9A1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2．副裁判员</w:t>
      </w:r>
    </w:p>
    <w:p w14:paraId="0364620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（1）副裁判员的位置应在边线与记录台之间的无障碍区，即在网柱附近，可根据比赛的需要向两边移动，但不要超过限制线。当球至网上时，他必须回到网柱附近的位置上。</w:t>
      </w:r>
    </w:p>
    <w:p w14:paraId="6336922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（2）按照规则副裁判员对以下犯规可以鸣哨并做出手势：</w:t>
      </w:r>
    </w:p>
    <w:p w14:paraId="422E132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①接发球方位置错误。</w:t>
      </w:r>
    </w:p>
    <w:p w14:paraId="12A6689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②队员触及球网和副裁判员一侧标志杆。</w:t>
      </w:r>
    </w:p>
    <w:p w14:paraId="0B303C9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③侵入限制区。</w:t>
      </w:r>
    </w:p>
    <w:p w14:paraId="0B7C416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④网下穿越进入对方场区和空间。</w:t>
      </w:r>
    </w:p>
    <w:p w14:paraId="06711A4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⑤球从过网区以外过网或触及副裁判员一侧的标志杆。</w:t>
      </w:r>
    </w:p>
    <w:p w14:paraId="3F694A6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上述情况一旦发生，应及时鸣哨，同时做出手势，以便正裁判员作出准确的判定。要配合默契，做到恰如其分，不要喧宾夺主。绝对不能鸣哨判罚本人职权以外的犯规行为，如连击、过网击球、持球、四人次击球及手球等。</w:t>
      </w:r>
    </w:p>
    <w:p w14:paraId="3AA736D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（3）副裁判员要检查运动员席上的人是否符合规定。第二局和决胜局开始前，向双方教练员索取上场队员的位置表并交给记录员。</w:t>
      </w:r>
    </w:p>
    <w:p w14:paraId="2136CFD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（4）注意双方教练员请求暂停与换人，掌握好请求的时机。要注意以下几点：</w:t>
      </w:r>
    </w:p>
    <w:p w14:paraId="17E3A97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①某队技术上连续失误或连续失分时，可能请求暂停或换人。</w:t>
      </w:r>
    </w:p>
    <w:p w14:paraId="223C7FA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②某队比分领先时，发生对方连续得分，使得比分接近，这时该队可能请求暂停或换人。</w:t>
      </w:r>
    </w:p>
    <w:p w14:paraId="2C7B550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③掌握教练员请求暂停和换人的习惯，如比分到10分前后常利用暂停机会调整或稍事休息。</w:t>
      </w:r>
    </w:p>
    <w:p w14:paraId="7C3BE91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④在比赛的关键时刻或比分接近时，要注意教练员请求。</w:t>
      </w:r>
    </w:p>
    <w:p w14:paraId="427556A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⑤某队思想作风上出现问题、情绪低落时，可能请求暂停或换人。</w:t>
      </w:r>
    </w:p>
    <w:p w14:paraId="6DB6A32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5）严格执行换人的规定和程序，特别强调换人应事先做好一切准备，替补队员应在换人区等候。如某队请求换两人次，应一个一个地进行，以便记录员登记。他要面向球网站在限制线附近，当副裁判员同意换人时，手站在他和球网之间，让两名上、下场队员举待记录员核对后，再同意交换，待记录员登记完毕，举手向正裁判员示意时，方可恢复比赛。如某队换人完毕，副裁判员应及时做出手势通知正裁判员，此时鸣哨恢复比赛。</w:t>
      </w:r>
    </w:p>
    <w:p w14:paraId="0799CE4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w:t>
      </w:r>
      <w:r>
        <w:rPr>
          <w:rFonts w:hint="default" w:ascii="宋体" w:hAnsi="宋体" w:eastAsia="宋体" w:cs="宋体"/>
          <w:sz w:val="24"/>
          <w:szCs w:val="24"/>
          <w:lang w:eastAsia="zh-Hans"/>
        </w:rPr>
        <w:t>6</w:t>
      </w:r>
      <w:r>
        <w:rPr>
          <w:rFonts w:hint="default" w:ascii="宋体" w:hAnsi="宋体" w:eastAsia="宋体" w:cs="宋体"/>
          <w:sz w:val="24"/>
          <w:szCs w:val="24"/>
          <w:lang w:val="en-US" w:eastAsia="zh-Hans"/>
        </w:rPr>
        <w:t>）掌握暂停和换人的次数。在第二次暂停和第三次换人时，要及时用手势通知正裁判员和该队的教练员。</w:t>
      </w:r>
    </w:p>
    <w:p w14:paraId="7CFC49B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（7）教练员要求暂停时，应立即鸣哨并做出暂停的手势，然后看表，掌管比赛用球，检查记分表上双方的暂停次数并通知正裁判员，监督两队在替补员席上的运动员有无犯规行为。</w:t>
      </w:r>
    </w:p>
    <w:p w14:paraId="4B9C5A7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（8）发现场外教练员及替补队员有犯规行为时，应在死球后及时向正裁判员报告情况。</w:t>
      </w:r>
    </w:p>
    <w:p w14:paraId="498ABAA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3．记录员</w:t>
      </w:r>
    </w:p>
    <w:p w14:paraId="2A59087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（1）每局比赛开始前，登记两队上场队员的号码及轮转顺序。在记录员左侧的一队登记在记录表的左侧，右侧的一队则反之。</w:t>
      </w:r>
    </w:p>
    <w:p w14:paraId="6AAB004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（2）比赛进行中，登记比分，登记两队暂停、换人的次数，不符合规定的暂停请求，轮转顺序错误等，并要及时通知副裁判员。</w:t>
      </w:r>
    </w:p>
    <w:p w14:paraId="7C25AD5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（3）某队请求暂停时，应报告双方已暂停的次数。</w:t>
      </w:r>
    </w:p>
    <w:p w14:paraId="61A9C48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（4）每局比赛结束和决胜局某队得10或8分时，宣布交换场区。</w:t>
      </w:r>
    </w:p>
    <w:p w14:paraId="591CE66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（5）某队在比赛成死球时请求暂停或换人，应及时报告裁判员。</w:t>
      </w:r>
    </w:p>
    <w:p w14:paraId="3056C94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（6）记录“警告”和取消比赛资格情况。</w:t>
      </w:r>
    </w:p>
    <w:p w14:paraId="3668B70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（7）记录场上队长的声明。</w:t>
      </w:r>
    </w:p>
    <w:p w14:paraId="0B752ED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4．司线员</w:t>
      </w:r>
    </w:p>
    <w:p w14:paraId="4CBE4FB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（1）对职责范围内的一切判断，均应及时做出清楚、准确的旗示。</w:t>
      </w:r>
    </w:p>
    <w:p w14:paraId="75726D5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（2）对协助判断的犯规情况，必须有十分的把握才能做出旗示。如球触及障碍物或某队员有严重的不正当行为时，可摇晃旗子提醒正栽判员注意。</w:t>
      </w:r>
    </w:p>
    <w:p w14:paraId="50683C1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（3）正裁判员提出询问时，司线员必须重复旗示或如实报告情况。</w:t>
      </w:r>
    </w:p>
    <w:p w14:paraId="75495A8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（三）比赛结束时的工作要求</w:t>
      </w:r>
    </w:p>
    <w:p w14:paraId="10576DD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1．正裁判员</w:t>
      </w:r>
    </w:p>
    <w:p w14:paraId="7768546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（1）组织退场</w:t>
      </w:r>
    </w:p>
    <w:p w14:paraId="4899C46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①两队场上队员站在本场区的端线上。</w:t>
      </w:r>
    </w:p>
    <w:p w14:paraId="2FF9C04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②两队队员跑向中线，互相致意。</w:t>
      </w:r>
    </w:p>
    <w:p w14:paraId="4826342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③裁判员、运动员自行退场。</w:t>
      </w:r>
    </w:p>
    <w:p w14:paraId="45C117C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（2）召集双方队长到记录台签字。</w:t>
      </w:r>
    </w:p>
    <w:p w14:paraId="17617FB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（3）检查记分表并签字。</w:t>
      </w:r>
    </w:p>
    <w:p w14:paraId="48751FF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2．副裁判员</w:t>
      </w:r>
    </w:p>
    <w:p w14:paraId="6DE931E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（1）保管好比赛用球。</w:t>
      </w:r>
    </w:p>
    <w:p w14:paraId="52490D2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（2）协助召集双方队长到记录台签字。</w:t>
      </w:r>
    </w:p>
    <w:p w14:paraId="04A2277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（3）在记分表上签字。</w:t>
      </w:r>
    </w:p>
    <w:p w14:paraId="3A90138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3．记录员</w:t>
      </w:r>
    </w:p>
    <w:p w14:paraId="037745A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（1）迅速做好全部记录工作并签字，然后请司线员和副裁判员签字，最后请正裁判员审查签字。</w:t>
      </w:r>
    </w:p>
    <w:p w14:paraId="38A2399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（2）及时填写好成绩表送交大会裁判组和竞赛组。</w:t>
      </w:r>
    </w:p>
    <w:p w14:paraId="67374B0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（3）尽快将记分表送交比赛队。</w:t>
      </w:r>
    </w:p>
    <w:p w14:paraId="78AB324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4．司线员</w:t>
      </w:r>
    </w:p>
    <w:p w14:paraId="0FA48BD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（1）保管好司线用旗。</w:t>
      </w:r>
    </w:p>
    <w:p w14:paraId="7FA9CBD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（2）在记分表上签字。</w:t>
      </w:r>
    </w:p>
    <w:p w14:paraId="33C2F74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default" w:ascii="宋体" w:hAnsi="宋体" w:eastAsia="宋体" w:cs="宋体"/>
          <w:b/>
          <w:bCs/>
          <w:sz w:val="24"/>
          <w:szCs w:val="24"/>
          <w:lang w:val="en-US" w:eastAsia="zh-Hans"/>
        </w:rPr>
      </w:pPr>
      <w:bookmarkStart w:id="1103" w:name="_Toc929477178"/>
      <w:bookmarkStart w:id="1104" w:name="_Toc983693491"/>
      <w:bookmarkStart w:id="1105" w:name="_Toc1730965184"/>
      <w:bookmarkStart w:id="1106" w:name="_Toc389255933"/>
      <w:r>
        <w:rPr>
          <w:rFonts w:hint="default" w:ascii="宋体" w:hAnsi="宋体" w:eastAsia="宋体" w:cs="宋体"/>
          <w:b/>
          <w:bCs/>
          <w:sz w:val="24"/>
          <w:szCs w:val="24"/>
          <w:lang w:val="en-US" w:eastAsia="zh-Hans"/>
        </w:rPr>
        <w:t>三、裁判员临场配合的基本程序</w:t>
      </w:r>
      <w:bookmarkEnd w:id="1103"/>
      <w:bookmarkEnd w:id="1104"/>
      <w:bookmarkEnd w:id="1105"/>
      <w:bookmarkEnd w:id="1106"/>
    </w:p>
    <w:p w14:paraId="55D0D32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（一）基本要求</w:t>
      </w:r>
    </w:p>
    <w:p w14:paraId="2BD94C3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1．明确分工，加强配合；</w:t>
      </w:r>
    </w:p>
    <w:p w14:paraId="4C75745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2．坚守岗位，各尽其职；</w:t>
      </w:r>
    </w:p>
    <w:p w14:paraId="05275A9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3．搞好配合，正裁判员是关键；</w:t>
      </w:r>
    </w:p>
    <w:p w14:paraId="5D12B1B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4．判断及时，有力配合。</w:t>
      </w:r>
    </w:p>
    <w:p w14:paraId="4CB317D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（二）裁判员之间的配合</w:t>
      </w:r>
    </w:p>
    <w:p w14:paraId="1B62CF9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1．正、副裁判员之间的配合</w:t>
      </w:r>
    </w:p>
    <w:p w14:paraId="1F4B664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（1）到达比赛场地后，正、副裁判员应共同检查场地，必要时主动与场地负责人联系。与球队交涉有关事宜可向双方领队、教练员或队长提出。</w:t>
      </w:r>
    </w:p>
    <w:p w14:paraId="69024BC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（2）正、副裁判长共同组织好入场式。准备活动后须再次丈量球网的高度。</w:t>
      </w:r>
    </w:p>
    <w:p w14:paraId="121DE38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（3）每局比赛开始前，正裁判员应给予副裁判员充分的时间核对场上队员的位置。</w:t>
      </w:r>
    </w:p>
    <w:p w14:paraId="4B7F3C0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（4）比赛中正裁判员应重点负责发球、进攻及球网上沿和同侧近端发生的情况，副裁判员重点负责接发球、拦网、球从近侧标志杆及其延长线以外进入对方场区、触网及过中线等情况。</w:t>
      </w:r>
    </w:p>
    <w:p w14:paraId="7DD9EDD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5）暂停和换人主要由副裁判员掌握，正裁判员应给予充分的时间使其行使职权。如换人延误比赛，副裁判员应及时向正裁判员报告，由正裁判员判罚。在暂停和换人时，副裁判员应向正裁判员报告某队请求暂停的次数和换人的人次。</w:t>
      </w:r>
    </w:p>
    <w:p w14:paraId="5AD058C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（6）副裁判员发现球触及该侧的标志杆或从标志杆及其延长线以外过网时，应及时鸣哨和做出手势，正裁判员要随时注意观察副裁判员的各种手势。</w:t>
      </w:r>
    </w:p>
    <w:p w14:paraId="6277798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（7）正裁判员鸣哨发球时或发球后，副裁判员不应再鸣哨允许某队请求暂停或换人。</w:t>
      </w:r>
    </w:p>
    <w:p w14:paraId="5FFA325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（8）正裁判员应避免重复鸣哨，不要鸣多音哨，最好用不同音响的哨子。</w:t>
      </w:r>
    </w:p>
    <w:p w14:paraId="0B128E3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（9）当记录员发现问题时，如发球次序错误等，副裁判员应及时查明情况并向正裁判员报告，由正裁判员进行处理。</w:t>
      </w:r>
    </w:p>
    <w:p w14:paraId="260AB7E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（10）要求副裁判员协助判断的事项：</w:t>
      </w:r>
    </w:p>
    <w:p w14:paraId="625AE95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①副裁判员发现背向正裁判员的球触及队员身体出界时，应及时做出“球触及身体出界”的手势，如球未触及队员身体而不知球是否出界时，可在体侧摇摆双手向正裁判员示意。</w:t>
      </w:r>
    </w:p>
    <w:p w14:paraId="3D3B3C7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②靠近副裁判员一侧的球是否过网，应主动判断。如三人次四次击球不过网，进攻一方第五次击球时，应做出相应的手势，但不可鸣哨。</w:t>
      </w:r>
    </w:p>
    <w:p w14:paraId="0345C1C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③副裁判员对球网上沿的触网犯规，可鸣哨协助判断，凡情况不明或无把握时不可鸣哨。</w:t>
      </w:r>
    </w:p>
    <w:p w14:paraId="6BE032E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④副裁判员发现背向正裁判员的明显连击、持球和手球等，可用手势向正裁判员示意，但不可鸣哨坚持自己的判断。</w:t>
      </w:r>
    </w:p>
    <w:p w14:paraId="5FB078A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2．正裁判员与记录员之间的配合</w:t>
      </w:r>
    </w:p>
    <w:p w14:paraId="42AAC44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（1）比赛前，正裁判员应将两队选择发球权与场区的结果通知记录员。</w:t>
      </w:r>
    </w:p>
    <w:p w14:paraId="512B6C9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（2）每局比赛开始前和换人时，正裁判员应给记录员充分的时间进行登记并核对上场队员的位置和登记换人号码，记录员登记和核对完毕后，应向正裁判员示意。</w:t>
      </w:r>
    </w:p>
    <w:p w14:paraId="2E60F1B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（3）比赛中，正裁判员的判断手势要准确清楚，如有改判则应重新做出判定的手势，记录员在未弄清情况之前不要急于记录。</w:t>
      </w:r>
    </w:p>
    <w:p w14:paraId="144B9D6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（4）比赛中，如发现比分，队员位置，发球次序错误，得分与换发球错误时，正截判员应给记录员充分的时间，以便得明。</w:t>
      </w:r>
    </w:p>
    <w:p w14:paraId="0F74BE6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（5）比赛中，如出现特殊情况（如比赛因故中断，某队员受到警告或判罚），正裁判员应讲明情况，记录员要进行必要的记录。</w:t>
      </w:r>
    </w:p>
    <w:p w14:paraId="3FE4FE6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（6）决胜局中，某队得10或8分时，记录员应及时通知裁判员交换场区，如未及时发现和交换，则何时发现何时交换。</w:t>
      </w:r>
    </w:p>
    <w:p w14:paraId="02AC694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3．正裁判员与司线员之间的配合</w:t>
      </w:r>
    </w:p>
    <w:p w14:paraId="5A912B0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对界外球的判断，在一般情况下，正裁判员应尊重司线员的判断。当球落在界线附近时，应先观察司线员的旗示，然后再作出判定。司线员对界内外半米左右的球须做出旗示，如未看清楚则不应做出旗示，必要时可向正裁判员说明情况。</w:t>
      </w:r>
    </w:p>
    <w:p w14:paraId="752AD35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（2）对球触及身体出界的判断，要依靠和尊重司线员的判断。司线员应着重判断后排的球触身体出界的情况，对网前轻触身体出界不可轻易地作出判断。</w:t>
      </w:r>
    </w:p>
    <w:p w14:paraId="7C2D0ED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（3）对球触标志杆或从标志杆及其延长线以外过网的判断，正裁判员与右侧的司线员负责近端标志杆，远端的标志杆由其与左侧的司线员负责。</w:t>
      </w:r>
    </w:p>
    <w:p w14:paraId="32F9D4A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（4）当发现球触障碍物或发球队员踏及端线或超过发球区短线及其延长线时，司线员应主动示旗协助判断，正裁判员也应注意司线员的旗示。</w:t>
      </w:r>
    </w:p>
    <w:p w14:paraId="5C5760A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4．副裁判员与记录员之间的配合</w:t>
      </w:r>
    </w:p>
    <w:p w14:paraId="25CFAE9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（1）每局比赛开始前，副裁判员核对场上队员位置后，应等待记录员核对完毕。</w:t>
      </w:r>
    </w:p>
    <w:p w14:paraId="6852250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（2）暂停时，副裁判员应向记录员了解某队暂停的次数，避免某队请求第3次暂停。</w:t>
      </w:r>
    </w:p>
    <w:p w14:paraId="7812EB3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（3）换人时，副裁判员应注视和协助记录员进行登记，尤其是多人次替换、双方要求替换和其他特殊情况时应交待清楚。</w:t>
      </w:r>
    </w:p>
    <w:p w14:paraId="54DE46B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（4）当记录员发现发球次序错误及位置错误等情况时，副裁判员应协助记录员查明情况并子更正。</w:t>
      </w:r>
    </w:p>
    <w:p w14:paraId="42A2C54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（5）当某队员或教练员受到警告判罚时，副裁判员应协助记录员弄清情况，做好记录。</w:t>
      </w:r>
    </w:p>
    <w:p w14:paraId="11E460C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5．副裁判员与司线员之间的配合</w:t>
      </w:r>
    </w:p>
    <w:p w14:paraId="1DAFFDA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（1）副裁判员一侧的标志杆应由他与他右侧的司线员共同负责。</w:t>
      </w:r>
    </w:p>
    <w:p w14:paraId="62A1166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（2）副裁判员一侧的边线附近的界内外球，在可能的情况下，可协助司线员判断。</w:t>
      </w:r>
    </w:p>
    <w:p w14:paraId="24BADBB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（三）配合中发生问题的处理方法</w:t>
      </w:r>
    </w:p>
    <w:p w14:paraId="381CB33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1．正、副裁判员对触网犯规判断不一致时</w:t>
      </w:r>
    </w:p>
    <w:p w14:paraId="1515494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（1）按鸣哨的先后处理；</w:t>
      </w:r>
    </w:p>
    <w:p w14:paraId="16CEA30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（2）如遇同时鸣哨，分不清先后，特别是在关键球时，按双方犯规处理；</w:t>
      </w:r>
    </w:p>
    <w:p w14:paraId="0758110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（3）必要时正裁判员可向副裁判员询问犯规情况，然后根据具体情况予以判定。</w:t>
      </w:r>
    </w:p>
    <w:p w14:paraId="617A313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2．正裁判员鸣哨发球时或鸣哨后，某队请求暂停或换人</w:t>
      </w:r>
    </w:p>
    <w:p w14:paraId="31B4DA4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（1）如副裁判员鸣哨同意某队的请求，正裁判员应予以拒绝。如球未发出，应重新鸣哨；如球已发出，则重新发球（正裁判员做出争球的手势）。</w:t>
      </w:r>
    </w:p>
    <w:p w14:paraId="7B2FB67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（2）如副裁判员未鸣哨准许暂停或换人，球已发出，则比赛所形成的任何局面均有效。</w:t>
      </w:r>
    </w:p>
    <w:p w14:paraId="6A4C3AC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（3）如副裁判员未鸣哨准许暂停或换人，发球队员在正裁判员鸣哨发球后5秒之内未能将球发出，则判为“5秒违例”。</w:t>
      </w:r>
    </w:p>
    <w:p w14:paraId="257894E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3．正裁判员与司线员对界内、外球判断不一致时</w:t>
      </w:r>
    </w:p>
    <w:p w14:paraId="306EB6D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（1）一般情况下，或只是怀疑司线员的判断有问题时，应尊重司线员的判断。</w:t>
      </w:r>
    </w:p>
    <w:p w14:paraId="5FD777A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（2）正裁判员肯定司线员错判时，可不经询问作出判定。司线员不得坚持自己的判断。</w:t>
      </w:r>
    </w:p>
    <w:p w14:paraId="457DD36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（3）正裁判员认为司线员对关键球错判或当司线员对关键球不作出判断时，应向司线员询问情况，必要时可征求副裁判员的意见，然后作出判定。</w:t>
      </w:r>
    </w:p>
    <w:p w14:paraId="732B5B57">
      <w:pPr>
        <w:bidi w:val="0"/>
        <w:rPr>
          <w:rFonts w:hint="default"/>
          <w:lang w:val="en-US" w:eastAsia="zh-Hans"/>
        </w:rPr>
      </w:pPr>
    </w:p>
    <w:p w14:paraId="5E0A3C57">
      <w:pPr>
        <w:pStyle w:val="4"/>
        <w:bidi w:val="0"/>
        <w:jc w:val="center"/>
        <w:outlineLvl w:val="0"/>
        <w:rPr>
          <w:rFonts w:hint="default" w:ascii="宋体" w:hAnsi="宋体" w:eastAsia="宋体" w:cs="宋体"/>
          <w:sz w:val="24"/>
          <w:szCs w:val="24"/>
          <w:lang w:val="en-US" w:eastAsia="zh-Hans"/>
        </w:rPr>
      </w:pPr>
      <w:bookmarkStart w:id="1107" w:name="_Toc926882368"/>
      <w:bookmarkStart w:id="1108" w:name="_Toc370881579"/>
      <w:r>
        <w:rPr>
          <w:rFonts w:hint="default" w:ascii="宋体" w:hAnsi="宋体" w:eastAsia="宋体" w:cs="宋体"/>
          <w:sz w:val="24"/>
          <w:szCs w:val="24"/>
          <w:lang w:val="en-US" w:eastAsia="zh-Hans"/>
        </w:rPr>
        <w:t>第九章 记录工作</w:t>
      </w:r>
      <w:bookmarkEnd w:id="1107"/>
      <w:bookmarkEnd w:id="1108"/>
    </w:p>
    <w:p w14:paraId="246FD81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记录工作是裁判工作不可缺少的组成部分，它是一场比赛的惟一凭证和依据，是比赛情况的文字档案，所以，，记录工作很重要。作为记录员，应该正确地对待分工，积极配合，思想集中，认真负责地做好记录工作。</w:t>
      </w:r>
    </w:p>
    <w:p w14:paraId="3182C93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default" w:ascii="宋体" w:hAnsi="宋体" w:eastAsia="宋体" w:cs="宋体"/>
          <w:b/>
          <w:bCs/>
          <w:sz w:val="24"/>
          <w:szCs w:val="24"/>
          <w:lang w:val="en-US" w:eastAsia="zh-Hans"/>
        </w:rPr>
      </w:pPr>
      <w:bookmarkStart w:id="1109" w:name="_Toc36441957"/>
      <w:bookmarkStart w:id="1110" w:name="_Toc1409154659"/>
      <w:bookmarkStart w:id="1111" w:name="_Toc962984309"/>
      <w:bookmarkStart w:id="1112" w:name="_Toc265583638"/>
      <w:r>
        <w:rPr>
          <w:rFonts w:hint="default" w:ascii="宋体" w:hAnsi="宋体" w:eastAsia="宋体" w:cs="宋体"/>
          <w:b/>
          <w:bCs/>
          <w:sz w:val="24"/>
          <w:szCs w:val="24"/>
          <w:lang w:val="en-US" w:eastAsia="zh-Hans"/>
        </w:rPr>
        <w:t>一、记录方法</w:t>
      </w:r>
      <w:bookmarkEnd w:id="1109"/>
      <w:bookmarkEnd w:id="1110"/>
      <w:bookmarkEnd w:id="1111"/>
      <w:bookmarkEnd w:id="1112"/>
    </w:p>
    <w:p w14:paraId="38D933A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（一）比赛开始前</w:t>
      </w:r>
    </w:p>
    <w:p w14:paraId="4BBC8EC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1．在记分表上填写双方队名、性别、竞赛名称、日期和地点，登记比赛队及运动员的姓名和号码（有秩序册时可事先登记好），并请教练员和队长核对后签字。</w:t>
      </w:r>
    </w:p>
    <w:p w14:paraId="1B4C7FC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根据正裁判员的通知，登记选择发球或场区的情况，在左场区的队登记在记分表的左侧，右场区的队登记在记分表的右侧。在先发球队1号位置第一轮次的格内上方画一个“✓”号，在接发球队1号位置第一软次格内画一个“x”号。</w:t>
      </w:r>
    </w:p>
    <w:p w14:paraId="5CCFB5F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3．根据双方交来经教练员签字的位置表，登记上场队员的发球次序。两队均从1号位置依次登记。登记后，将位置表交给副裁判员。记录员在比赛开始前不得将双方上场阵容向任何人透露。</w:t>
      </w:r>
    </w:p>
    <w:p w14:paraId="3F717F6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4．正裁判员鸣哨令双方运动员站好位置后，副裁判员检查场上队员位置是否与交来的位置表相符，核对无误后，即举手向正裁判员示意。如发现错误，应当立即进行处理。</w:t>
      </w:r>
    </w:p>
    <w:p w14:paraId="4B831C9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（二）比赛开始后</w:t>
      </w:r>
    </w:p>
    <w:p w14:paraId="15BFFAC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1．每局比赛开始时，填写该局比赛的时间，每局比赛结束时，登记该局比赛结束的时间。</w:t>
      </w:r>
    </w:p>
    <w:p w14:paraId="004F075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当发球队每得一分时，就在该队右侧累计积分上画一斜杠（即“\”),至该队失机，将该队所得分数填写在记分表相应的轮次格内。轮及原接发球队发球时，由该队2号位置的队员发球，因为该队发球时已轮转了一个位置。同样，在2号位置队员的第一轮次格上方画一“✓”，表示该位置队员在该轮次中发球。每得1分时，在该队右侧累计积分上画一斜杠，至该队失机后，亦将该队所得的分数写在该轮次格内。</w:t>
      </w:r>
    </w:p>
    <w:p w14:paraId="4BB12A6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3．当3名队员依次轮转发球完毕，再在第二轮次格内登记。依此类推，直到一局结束。</w:t>
      </w:r>
    </w:p>
    <w:p w14:paraId="6873C14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4．某队请求换人时，应将替补队员号码填写在被替换下场队员号码下面的方格内，同时在替补队员号码右方的比分格内，记上换人时两队的比分。将要求换人一方的分数写在前面，并在当时掌握发球权一方的比分上角画“✓”号，例如3:7。</w:t>
      </w:r>
    </w:p>
    <w:p w14:paraId="6CBBEB0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5．某队请求暂停时，就在该队累计积分栏内的下方、暂停次数栏下面的小格内记上暂停时两队的比分，将要求暂停队的比分写在前面，并在当时获有发球权一方的比分上画一“✓”。</w:t>
      </w:r>
    </w:p>
    <w:p w14:paraId="19D9D74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6．决胜局中当某队先得10或8分时，即通知裁判员交换场地，将记分表左侧队员的发球次序移到后半局的记录栏内，并核对场上位置。同时在左侧队累计积分栏内该队所得分数的下面画一横杠（即“一”），表示换场前所得分数，但在后半局记录栏累计积分栏内将换场前所得的分数用竖线（即“T”）画掉，换场后的得分在竖线以下记录。为避免出现第3次暂停，在交换场区时可把原来左侧队的暂停次数移到后半局记录栏内，以免发生错误。</w:t>
      </w:r>
    </w:p>
    <w:p w14:paraId="14B5F8A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7．一局比赛结束时，应在胜队最后一名发球队员的发球次序格内填写最后的分数，并将双方累计得分栏中最后得分的下面画一横杠，把分数结掉，同时再将两队该局的最后比分写在各自一侧的栏内用圆圈圈上，然后记下结束时间。</w:t>
      </w:r>
    </w:p>
    <w:p w14:paraId="22AAD95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8．由于发球次序错误所得的分数被取消时，在累计积分栏内将所得分用竖杠画掉。再得分时在同格内加划斜杠。例如，得分画“1”，被取消画“1”，再得分画“x”。</w:t>
      </w:r>
    </w:p>
    <w:p w14:paraId="6E2EC0D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9．场上出现特殊情况时，要根据正裁判员的判定，将所发生的情况，记录在记分表下面的附注栏内。例如，某队员被取消比赛资格、教练员受到警告或判罚、比赛因故中断、非正常换人等。先搞清情况，然后再把受判罚的原因及处理方法在“裁判员的意见及其他”栏内作一简要说明，并记录当时的比分。</w:t>
      </w:r>
    </w:p>
    <w:p w14:paraId="7EA0050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10．当发现裁判员的判断不一致时，要以正裁判员的最后判定为准进行记录。</w:t>
      </w:r>
    </w:p>
    <w:p w14:paraId="2575889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11．计分牌显示的分数与记分表不一致时，以记录表为准。</w:t>
      </w:r>
    </w:p>
    <w:p w14:paraId="6D26918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（三）比赛结束后的工作</w:t>
      </w:r>
    </w:p>
    <w:p w14:paraId="5CF504D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1．记录全场比赛结束时间及比赛结果，认真做好比赛成绩栏内的全部记录工作。</w:t>
      </w:r>
    </w:p>
    <w:p w14:paraId="696D71B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2．请双方队长签字，承认比赛。</w:t>
      </w:r>
    </w:p>
    <w:p w14:paraId="6295560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3．记录员和司线员先签字，然后请正、副裁判员检查记分表并签字，以示负责。</w:t>
      </w:r>
    </w:p>
    <w:p w14:paraId="288F60A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4．将一式三份的记分表，交竞赛部门存档一份，然后分发两队。</w:t>
      </w:r>
    </w:p>
    <w:p w14:paraId="02C38EC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default" w:ascii="宋体" w:hAnsi="宋体" w:eastAsia="宋体" w:cs="宋体"/>
          <w:b/>
          <w:bCs/>
          <w:sz w:val="24"/>
          <w:szCs w:val="24"/>
          <w:lang w:val="en-US" w:eastAsia="zh-Hans"/>
        </w:rPr>
      </w:pPr>
      <w:bookmarkStart w:id="1113" w:name="_Toc1440517571"/>
      <w:bookmarkStart w:id="1114" w:name="_Toc1193185400"/>
      <w:bookmarkStart w:id="1115" w:name="_Toc1212694697"/>
      <w:bookmarkStart w:id="1116" w:name="_Toc447131904"/>
      <w:r>
        <w:rPr>
          <w:rFonts w:hint="default" w:ascii="宋体" w:hAnsi="宋体" w:eastAsia="宋体" w:cs="宋体"/>
          <w:b/>
          <w:bCs/>
          <w:sz w:val="24"/>
          <w:szCs w:val="24"/>
          <w:lang w:val="en-US" w:eastAsia="zh-Hans"/>
        </w:rPr>
        <w:t>二、对记录工作的要求</w:t>
      </w:r>
      <w:bookmarkEnd w:id="1113"/>
      <w:bookmarkEnd w:id="1114"/>
      <w:bookmarkEnd w:id="1115"/>
      <w:bookmarkEnd w:id="1116"/>
    </w:p>
    <w:p w14:paraId="6FF8BF1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（一）记录工作是一项严肃的工作，记录员在执行任务时必须精神集中，在任何情况下都不要受到场内外的干扰。</w:t>
      </w:r>
    </w:p>
    <w:p w14:paraId="7BEA89C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（二）必须保持一个良好的工作环境，得在记录台上就座，工作期间不能抽烟、聊天。非临场裁判人员不</w:t>
      </w:r>
    </w:p>
    <w:p w14:paraId="3E0AD81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（三）记分表是一场比赛的惟一依据，记录工作首先要保证质量。高质量的记录工作必须做到“准确、清楚、快速”。</w:t>
      </w:r>
    </w:p>
    <w:p w14:paraId="463A98B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1．准确，就是不能有丝毫差错，这是记录工作的首要条件。表格内容较多，要求严格，时间性强，作为文字档案和依据的记录工作必须准确无误，否则，一有差错就会直接影响比赛顺利进行，或造成不良影响。</w:t>
      </w:r>
    </w:p>
    <w:p w14:paraId="517A17B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2．清楚，就是书写工整，文字清楚，没有涂改，保持表格的整洁。</w:t>
      </w:r>
    </w:p>
    <w:p w14:paraId="67CCBEF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3．快速，是准确无误的快速。因为毽球比赛进行速度较快，而且要保证比赛的连贯性，尽可能缩短比赛间隙，这就要求记录速度跟上比赛速度，绝不能因为记录工作影响比赛的进行。为了准而快，记录员要熟练掌握记录方法及操作程序，并要有一定的实践经验。</w:t>
      </w:r>
    </w:p>
    <w:p w14:paraId="18DF91C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四）要全面观察，紧密配合。记录员在可能的情况下，不但要观察场上每个球的变化情况，而且要观察临场裁判员的判断和双方教练员、替补队员的情况等，只有掌握情况才便于发现问题和主动配合。配合的关键在于时机恰到好处，配合的方式主要是用手势示意。配合的主要对象是正、副裁判员。</w:t>
      </w:r>
    </w:p>
    <w:p w14:paraId="53BD42C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五）必须检查发球队员的号码和发球次序是否正确，这首先要准确地登记场上队员的位置，并要仔细核对。在比赛中，每一个发球轮次都要核对，就是在连续得分的情况下也不要疏忽。比赛一成死球，首先要看清是几号队员准备发球，然后核对记分表是否应由该队员发球。</w:t>
      </w:r>
    </w:p>
    <w:p w14:paraId="0D61189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（六）如果发现发球次序错误不要忙于鸣哨，核实无误后再鸣哨通知裁判员。尤其是在两队比赛激烈紧张、比分接近的情况下更要慎重从事。</w:t>
      </w:r>
    </w:p>
    <w:p w14:paraId="1F80553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七）换人时，要先看清被替换下场队员的号码（或队员手中的号牌），然后再看替补上场队员的号码。对双方同时请求换人或多人次换人，要配合好，一个人一个人地换，一个队换完另一个队再换，要看清、看准，记清、记准。换人记录完毕后，要及时举手通知正、副裁判员。</w:t>
      </w:r>
    </w:p>
    <w:p w14:paraId="48FB1E2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八）要避免出现第3次暂停的错误。第3次暂停的出现，主要是由于比赛紧张，教练员记不清暂停的次数和比赛形势的发展而要求暂停，可能由于记录员在该队第2次暂停时通知不明确或没有通知该队，也可能记录员把某队的第2次暂停误记为两队各一次暂停，因此，当某队要求暂停时，记录员要看清裁判员的手势，准确地填写在该队累计积分栏下面的方格内。当某队请求第2次暂停时，必须及时报告给副裁判员，以明确的手势通知该队。第三局交换场地后，应立即把原来左侧队暂停的次数移到右侧来，以免发生错误。</w:t>
      </w:r>
    </w:p>
    <w:p w14:paraId="64442BA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（九）每局的最后一分不可漏记，尤其是最后一局，往往因为比赛结束了，忙于看结束时间，又想到最后的各项统计工作而忽略。要加强最后的检查，然后请队长和裁判员签字。</w:t>
      </w:r>
    </w:p>
    <w:p w14:paraId="20E8B35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注：接发球轮次错误的检查方法：</w:t>
      </w:r>
    </w:p>
    <w:p w14:paraId="2E7E97F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甲方发球：乙方相应位置的运动员接球。</w:t>
      </w:r>
    </w:p>
    <w:p w14:paraId="72F485D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乙方发球：甲方相应的前一位置的运动员接球。</w:t>
      </w:r>
    </w:p>
    <w:p w14:paraId="3F81C87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eastAsia="zh-Hans"/>
        </w:rPr>
      </w:pPr>
      <w:r>
        <w:rPr>
          <w:rFonts w:hint="eastAsia" w:ascii="宋体" w:hAnsi="宋体" w:eastAsia="宋体" w:cs="宋体"/>
          <w:sz w:val="24"/>
          <w:szCs w:val="24"/>
          <w:lang w:val="en-US" w:eastAsia="zh-Hans"/>
        </w:rPr>
        <w:t>即</w:t>
      </w:r>
      <w:r>
        <w:rPr>
          <w:rFonts w:hint="default" w:ascii="宋体" w:hAnsi="宋体" w:eastAsia="宋体" w:cs="宋体"/>
          <w:sz w:val="24"/>
          <w:szCs w:val="24"/>
          <w:lang w:eastAsia="zh-Hans"/>
        </w:rPr>
        <w:t xml:space="preserve">      </w:t>
      </w:r>
      <w:r>
        <w:rPr>
          <w:rFonts w:hint="eastAsia" w:ascii="宋体" w:hAnsi="宋体" w:eastAsia="宋体" w:cs="宋体"/>
          <w:sz w:val="24"/>
          <w:szCs w:val="24"/>
          <w:lang w:val="en-US" w:eastAsia="zh-Hans"/>
        </w:rPr>
        <w:t>甲</w:t>
      </w:r>
      <w:r>
        <w:rPr>
          <w:rFonts w:hint="default" w:ascii="宋体" w:hAnsi="宋体" w:eastAsia="宋体" w:cs="宋体"/>
          <w:sz w:val="24"/>
          <w:szCs w:val="24"/>
          <w:vertAlign w:val="subscript"/>
          <w:lang w:eastAsia="zh-Hans"/>
        </w:rPr>
        <w:t>1</w:t>
      </w:r>
      <w:r>
        <w:rPr>
          <w:rFonts w:hint="eastAsia" w:ascii="宋体" w:hAnsi="宋体" w:eastAsia="宋体" w:cs="宋体"/>
          <w:sz w:val="24"/>
          <w:szCs w:val="24"/>
          <w:lang w:val="en-US" w:eastAsia="zh-Hans"/>
        </w:rPr>
        <w:t>——</w:t>
      </w:r>
      <w:r>
        <w:rPr>
          <w:rFonts w:hint="default" w:ascii="宋体" w:hAnsi="宋体" w:eastAsia="宋体" w:cs="宋体"/>
          <w:sz w:val="24"/>
          <w:szCs w:val="24"/>
          <w:lang w:val="en-US" w:eastAsia="zh-Hans"/>
        </w:rPr>
        <w:t>乙</w:t>
      </w:r>
      <w:r>
        <w:rPr>
          <w:rFonts w:hint="default" w:ascii="宋体" w:hAnsi="宋体" w:eastAsia="宋体" w:cs="宋体"/>
          <w:sz w:val="24"/>
          <w:szCs w:val="24"/>
          <w:vertAlign w:val="subscript"/>
          <w:lang w:eastAsia="zh-Hans"/>
        </w:rPr>
        <w:t xml:space="preserve">1   </w:t>
      </w:r>
      <w:r>
        <w:rPr>
          <w:rFonts w:hint="default" w:ascii="宋体" w:hAnsi="宋体" w:eastAsia="宋体" w:cs="宋体"/>
          <w:sz w:val="24"/>
          <w:szCs w:val="24"/>
          <w:lang w:eastAsia="zh-Hans"/>
        </w:rPr>
        <w:t xml:space="preserve">   </w:t>
      </w:r>
      <w:r>
        <w:rPr>
          <w:rFonts w:hint="default" w:ascii="宋体" w:hAnsi="宋体" w:eastAsia="宋体" w:cs="宋体"/>
          <w:sz w:val="24"/>
          <w:szCs w:val="24"/>
          <w:lang w:val="en-US" w:eastAsia="zh-Hans"/>
        </w:rPr>
        <w:t>甲</w:t>
      </w:r>
      <w:r>
        <w:rPr>
          <w:rFonts w:hint="default" w:ascii="宋体" w:hAnsi="宋体" w:eastAsia="宋体" w:cs="宋体"/>
          <w:sz w:val="24"/>
          <w:szCs w:val="24"/>
          <w:vertAlign w:val="subscript"/>
          <w:lang w:eastAsia="zh-Hans"/>
        </w:rPr>
        <w:t>2</w:t>
      </w:r>
      <w:r>
        <w:rPr>
          <w:rFonts w:hint="eastAsia" w:ascii="宋体" w:hAnsi="宋体" w:eastAsia="宋体" w:cs="宋体"/>
          <w:sz w:val="24"/>
          <w:szCs w:val="24"/>
          <w:lang w:val="en-US" w:eastAsia="zh-Hans"/>
        </w:rPr>
        <w:t>——乙</w:t>
      </w:r>
      <w:r>
        <w:rPr>
          <w:rFonts w:hint="default" w:ascii="宋体" w:hAnsi="宋体" w:eastAsia="宋体" w:cs="宋体"/>
          <w:sz w:val="24"/>
          <w:szCs w:val="24"/>
          <w:vertAlign w:val="subscript"/>
          <w:lang w:eastAsia="zh-Hans"/>
        </w:rPr>
        <w:t xml:space="preserve">2   </w:t>
      </w:r>
      <w:r>
        <w:rPr>
          <w:rFonts w:hint="default" w:ascii="宋体" w:hAnsi="宋体" w:eastAsia="宋体" w:cs="宋体"/>
          <w:sz w:val="24"/>
          <w:szCs w:val="24"/>
          <w:lang w:eastAsia="zh-Hans"/>
        </w:rPr>
        <w:t xml:space="preserve">   </w:t>
      </w:r>
      <w:r>
        <w:rPr>
          <w:rFonts w:hint="eastAsia" w:ascii="宋体" w:hAnsi="宋体" w:eastAsia="宋体" w:cs="宋体"/>
          <w:sz w:val="24"/>
          <w:szCs w:val="24"/>
          <w:lang w:val="en-US" w:eastAsia="zh-Hans"/>
        </w:rPr>
        <w:t>甲</w:t>
      </w:r>
      <w:r>
        <w:rPr>
          <w:rFonts w:hint="default" w:ascii="宋体" w:hAnsi="宋体" w:eastAsia="宋体" w:cs="宋体"/>
          <w:sz w:val="24"/>
          <w:szCs w:val="24"/>
          <w:vertAlign w:val="subscript"/>
          <w:lang w:eastAsia="zh-Hans"/>
        </w:rPr>
        <w:t>3</w:t>
      </w:r>
      <w:r>
        <w:rPr>
          <w:rFonts w:hint="eastAsia" w:ascii="宋体" w:hAnsi="宋体" w:eastAsia="宋体" w:cs="宋体"/>
          <w:sz w:val="24"/>
          <w:szCs w:val="24"/>
          <w:lang w:val="en-US" w:eastAsia="zh-Hans"/>
        </w:rPr>
        <w:t>——乙</w:t>
      </w:r>
      <w:r>
        <w:rPr>
          <w:rFonts w:hint="default" w:ascii="宋体" w:hAnsi="宋体" w:eastAsia="宋体" w:cs="宋体"/>
          <w:sz w:val="24"/>
          <w:szCs w:val="24"/>
          <w:vertAlign w:val="subscript"/>
          <w:lang w:eastAsia="zh-Hans"/>
        </w:rPr>
        <w:t>3</w:t>
      </w:r>
    </w:p>
    <w:p w14:paraId="0441C142">
      <w:pPr>
        <w:keepNext w:val="0"/>
        <w:keepLines w:val="0"/>
        <w:pageBreakBefore w:val="0"/>
        <w:widowControl w:val="0"/>
        <w:kinsoku/>
        <w:wordWrap/>
        <w:overflowPunct/>
        <w:topLinePunct w:val="0"/>
        <w:autoSpaceDE/>
        <w:autoSpaceDN/>
        <w:bidi w:val="0"/>
        <w:adjustRightInd/>
        <w:snapToGrid/>
        <w:spacing w:line="360" w:lineRule="auto"/>
        <w:ind w:firstLine="1476" w:firstLineChars="600"/>
        <w:textAlignment w:val="auto"/>
        <w:rPr>
          <w:rFonts w:hint="default" w:ascii="宋体" w:hAnsi="宋体" w:eastAsia="宋体" w:cs="宋体"/>
          <w:sz w:val="24"/>
          <w:szCs w:val="24"/>
          <w:lang w:eastAsia="zh-Hans"/>
        </w:rPr>
      </w:pPr>
      <w:r>
        <w:rPr>
          <w:rFonts w:hint="eastAsia" w:ascii="宋体" w:hAnsi="宋体" w:eastAsia="宋体" w:cs="宋体"/>
          <w:sz w:val="24"/>
          <w:szCs w:val="24"/>
          <w:lang w:val="en-US" w:eastAsia="zh-Hans"/>
        </w:rPr>
        <w:t>乙</w:t>
      </w:r>
      <w:r>
        <w:rPr>
          <w:rFonts w:hint="default" w:ascii="宋体" w:hAnsi="宋体" w:eastAsia="宋体" w:cs="宋体"/>
          <w:sz w:val="24"/>
          <w:szCs w:val="24"/>
          <w:vertAlign w:val="subscript"/>
          <w:lang w:eastAsia="zh-Hans"/>
        </w:rPr>
        <w:t>2</w:t>
      </w:r>
      <w:r>
        <w:rPr>
          <w:rFonts w:hint="eastAsia" w:ascii="宋体" w:hAnsi="宋体" w:eastAsia="宋体" w:cs="宋体"/>
          <w:sz w:val="24"/>
          <w:szCs w:val="24"/>
          <w:lang w:val="en-US" w:eastAsia="zh-Hans"/>
        </w:rPr>
        <w:t>——甲</w:t>
      </w:r>
      <w:r>
        <w:rPr>
          <w:rFonts w:hint="default" w:ascii="宋体" w:hAnsi="宋体" w:eastAsia="宋体" w:cs="宋体"/>
          <w:sz w:val="24"/>
          <w:szCs w:val="24"/>
          <w:vertAlign w:val="subscript"/>
          <w:lang w:eastAsia="zh-Hans"/>
        </w:rPr>
        <w:t xml:space="preserve">1   </w:t>
      </w:r>
      <w:r>
        <w:rPr>
          <w:rFonts w:hint="default" w:ascii="宋体" w:hAnsi="宋体" w:eastAsia="宋体" w:cs="宋体"/>
          <w:sz w:val="24"/>
          <w:szCs w:val="24"/>
          <w:lang w:eastAsia="zh-Hans"/>
        </w:rPr>
        <w:t xml:space="preserve">   </w:t>
      </w:r>
      <w:r>
        <w:rPr>
          <w:rFonts w:hint="eastAsia" w:ascii="宋体" w:hAnsi="宋体" w:eastAsia="宋体" w:cs="宋体"/>
          <w:sz w:val="24"/>
          <w:szCs w:val="24"/>
          <w:lang w:val="en-US" w:eastAsia="zh-Hans"/>
        </w:rPr>
        <w:t>乙</w:t>
      </w:r>
      <w:r>
        <w:rPr>
          <w:rFonts w:hint="default" w:ascii="宋体" w:hAnsi="宋体" w:eastAsia="宋体" w:cs="宋体"/>
          <w:sz w:val="24"/>
          <w:szCs w:val="24"/>
          <w:vertAlign w:val="subscript"/>
          <w:lang w:eastAsia="zh-Hans"/>
        </w:rPr>
        <w:t>3</w:t>
      </w:r>
      <w:r>
        <w:rPr>
          <w:rFonts w:hint="eastAsia" w:ascii="宋体" w:hAnsi="宋体" w:eastAsia="宋体" w:cs="宋体"/>
          <w:sz w:val="24"/>
          <w:szCs w:val="24"/>
          <w:lang w:val="en-US" w:eastAsia="zh-Hans"/>
        </w:rPr>
        <w:t>——甲</w:t>
      </w:r>
      <w:r>
        <w:rPr>
          <w:rFonts w:hint="default" w:ascii="宋体" w:hAnsi="宋体" w:eastAsia="宋体" w:cs="宋体"/>
          <w:sz w:val="24"/>
          <w:szCs w:val="24"/>
          <w:vertAlign w:val="subscript"/>
          <w:lang w:eastAsia="zh-Hans"/>
        </w:rPr>
        <w:t xml:space="preserve">2   </w:t>
      </w:r>
      <w:r>
        <w:rPr>
          <w:rFonts w:hint="default" w:ascii="宋体" w:hAnsi="宋体" w:eastAsia="宋体" w:cs="宋体"/>
          <w:sz w:val="24"/>
          <w:szCs w:val="24"/>
          <w:lang w:eastAsia="zh-Hans"/>
        </w:rPr>
        <w:t xml:space="preserve">   </w:t>
      </w:r>
      <w:r>
        <w:rPr>
          <w:rFonts w:hint="eastAsia" w:ascii="宋体" w:hAnsi="宋体" w:eastAsia="宋体" w:cs="宋体"/>
          <w:sz w:val="24"/>
          <w:szCs w:val="24"/>
          <w:lang w:val="en-US" w:eastAsia="zh-Hans"/>
        </w:rPr>
        <w:t>乙</w:t>
      </w:r>
      <w:r>
        <w:rPr>
          <w:rFonts w:hint="default" w:ascii="宋体" w:hAnsi="宋体" w:eastAsia="宋体" w:cs="宋体"/>
          <w:sz w:val="24"/>
          <w:szCs w:val="24"/>
          <w:vertAlign w:val="subscript"/>
          <w:lang w:eastAsia="zh-Hans"/>
        </w:rPr>
        <w:t>1</w:t>
      </w:r>
      <w:r>
        <w:rPr>
          <w:rFonts w:hint="eastAsia" w:ascii="宋体" w:hAnsi="宋体" w:eastAsia="宋体" w:cs="宋体"/>
          <w:sz w:val="24"/>
          <w:szCs w:val="24"/>
          <w:lang w:val="en-US" w:eastAsia="zh-Hans"/>
        </w:rPr>
        <w:t>——甲</w:t>
      </w:r>
      <w:r>
        <w:rPr>
          <w:rFonts w:hint="default" w:ascii="宋体" w:hAnsi="宋体" w:eastAsia="宋体" w:cs="宋体"/>
          <w:sz w:val="24"/>
          <w:szCs w:val="24"/>
          <w:vertAlign w:val="subscript"/>
          <w:lang w:eastAsia="zh-Hans"/>
        </w:rPr>
        <w:t>3</w:t>
      </w:r>
    </w:p>
    <w:p w14:paraId="2924861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每局先发球为甲方，接发球为乙方。</w:t>
      </w:r>
    </w:p>
    <w:p w14:paraId="471AD87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t>附：临场裁判工作操作的基本程序（表2）</w:t>
      </w:r>
    </w:p>
    <w:p w14:paraId="522D9B6E">
      <w:pPr>
        <w:rPr>
          <w:rFonts w:hint="default" w:ascii="宋体" w:hAnsi="宋体" w:eastAsia="宋体" w:cs="宋体"/>
          <w:sz w:val="24"/>
          <w:szCs w:val="24"/>
          <w:lang w:val="en-US" w:eastAsia="zh-Hans"/>
        </w:rPr>
      </w:pPr>
      <w:r>
        <w:rPr>
          <w:rFonts w:hint="default" w:ascii="宋体" w:hAnsi="宋体" w:eastAsia="宋体" w:cs="宋体"/>
          <w:sz w:val="24"/>
          <w:szCs w:val="24"/>
          <w:lang w:val="en-US" w:eastAsia="zh-Hans"/>
        </w:rPr>
        <w:br w:type="page"/>
      </w:r>
    </w:p>
    <w:p w14:paraId="54510E66">
      <w:pPr>
        <w:pStyle w:val="2"/>
        <w:jc w:val="center"/>
      </w:pPr>
      <w:r>
        <w:drawing>
          <wp:inline distT="0" distB="0" distL="114300" distR="114300">
            <wp:extent cx="8657590" cy="5010785"/>
            <wp:effectExtent l="0" t="0" r="18415" b="3810"/>
            <wp:docPr id="16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43"/>
                    <pic:cNvPicPr>
                      <a:picLocks noChangeAspect="1"/>
                    </pic:cNvPicPr>
                  </pic:nvPicPr>
                  <pic:blipFill>
                    <a:blip r:embed="rId59"/>
                    <a:stretch>
                      <a:fillRect/>
                    </a:stretch>
                  </pic:blipFill>
                  <pic:spPr>
                    <a:xfrm rot="16200000">
                      <a:off x="0" y="0"/>
                      <a:ext cx="8657590" cy="5010785"/>
                    </a:xfrm>
                    <a:prstGeom prst="rect">
                      <a:avLst/>
                    </a:prstGeom>
                    <a:noFill/>
                    <a:ln>
                      <a:noFill/>
                    </a:ln>
                  </pic:spPr>
                </pic:pic>
              </a:graphicData>
            </a:graphic>
          </wp:inline>
        </w:drawing>
      </w:r>
    </w:p>
    <w:p w14:paraId="193E02EC">
      <w:r>
        <w:br w:type="page"/>
      </w:r>
    </w:p>
    <w:p w14:paraId="6F762C44">
      <w:pPr>
        <w:jc w:val="center"/>
      </w:pPr>
      <w:r>
        <w:drawing>
          <wp:inline distT="0" distB="0" distL="114300" distR="114300">
            <wp:extent cx="8679180" cy="4563745"/>
            <wp:effectExtent l="0" t="0" r="8255" b="7620"/>
            <wp:docPr id="16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44"/>
                    <pic:cNvPicPr>
                      <a:picLocks noChangeAspect="1"/>
                    </pic:cNvPicPr>
                  </pic:nvPicPr>
                  <pic:blipFill>
                    <a:blip r:embed="rId60"/>
                    <a:stretch>
                      <a:fillRect/>
                    </a:stretch>
                  </pic:blipFill>
                  <pic:spPr>
                    <a:xfrm rot="16200000">
                      <a:off x="0" y="0"/>
                      <a:ext cx="8679180" cy="4563745"/>
                    </a:xfrm>
                    <a:prstGeom prst="rect">
                      <a:avLst/>
                    </a:prstGeom>
                    <a:noFill/>
                    <a:ln>
                      <a:noFill/>
                    </a:ln>
                  </pic:spPr>
                </pic:pic>
              </a:graphicData>
            </a:graphic>
          </wp:inline>
        </w:drawing>
      </w:r>
    </w:p>
    <w:p w14:paraId="1D8B1234">
      <w:r>
        <w:br w:type="page"/>
      </w:r>
    </w:p>
    <w:p w14:paraId="490E9C9F">
      <w:pPr>
        <w:pStyle w:val="2"/>
        <w:jc w:val="center"/>
      </w:pPr>
      <w:r>
        <w:drawing>
          <wp:inline distT="0" distB="0" distL="114300" distR="114300">
            <wp:extent cx="8674100" cy="4158615"/>
            <wp:effectExtent l="0" t="0" r="6985" b="12700"/>
            <wp:docPr id="16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45"/>
                    <pic:cNvPicPr>
                      <a:picLocks noChangeAspect="1"/>
                    </pic:cNvPicPr>
                  </pic:nvPicPr>
                  <pic:blipFill>
                    <a:blip r:embed="rId61"/>
                    <a:stretch>
                      <a:fillRect/>
                    </a:stretch>
                  </pic:blipFill>
                  <pic:spPr>
                    <a:xfrm rot="16200000">
                      <a:off x="0" y="0"/>
                      <a:ext cx="8674100" cy="4158615"/>
                    </a:xfrm>
                    <a:prstGeom prst="rect">
                      <a:avLst/>
                    </a:prstGeom>
                    <a:noFill/>
                    <a:ln>
                      <a:noFill/>
                    </a:ln>
                  </pic:spPr>
                </pic:pic>
              </a:graphicData>
            </a:graphic>
          </wp:inline>
        </w:drawing>
      </w:r>
    </w:p>
    <w:p w14:paraId="348CF8E9">
      <w:pPr>
        <w:pStyle w:val="3"/>
        <w:bidi w:val="0"/>
        <w:jc w:val="center"/>
        <w:rPr>
          <w:rFonts w:hint="eastAsia" w:eastAsia="宋体"/>
          <w:sz w:val="44"/>
          <w:szCs w:val="44"/>
          <w:lang w:val="en-US" w:eastAsia="zh-CN"/>
        </w:rPr>
      </w:pPr>
      <w:bookmarkStart w:id="1117" w:name="_Toc1785"/>
      <w:bookmarkStart w:id="1118" w:name="_Toc20081"/>
      <w:bookmarkStart w:id="1119" w:name="_Toc2082002465"/>
      <w:bookmarkStart w:id="1120" w:name="_Toc170735917"/>
      <w:r>
        <w:rPr>
          <w:rFonts w:hint="eastAsia" w:eastAsia="宋体"/>
          <w:sz w:val="44"/>
          <w:szCs w:val="44"/>
          <w:lang w:val="en-US" w:eastAsia="zh-CN"/>
        </w:rPr>
        <w:t>陀螺竞赛规则</w:t>
      </w:r>
      <w:bookmarkEnd w:id="1117"/>
      <w:bookmarkEnd w:id="1118"/>
      <w:bookmarkEnd w:id="1119"/>
      <w:bookmarkEnd w:id="1120"/>
      <w:r>
        <w:rPr>
          <w:rFonts w:hint="eastAsia" w:eastAsia="宋体"/>
          <w:sz w:val="44"/>
          <w:szCs w:val="44"/>
          <w:lang w:val="en-US" w:eastAsia="zh-CN"/>
        </w:rPr>
        <w:t xml:space="preserve"> </w:t>
      </w:r>
    </w:p>
    <w:p w14:paraId="737BA4C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p>
    <w:p w14:paraId="48615A4A">
      <w:pPr>
        <w:pStyle w:val="4"/>
        <w:bidi w:val="0"/>
        <w:jc w:val="center"/>
        <w:outlineLvl w:val="0"/>
        <w:rPr>
          <w:rFonts w:hint="eastAsia" w:ascii="宋体" w:hAnsi="宋体" w:eastAsia="宋体" w:cs="宋体"/>
          <w:sz w:val="24"/>
          <w:szCs w:val="24"/>
          <w:lang w:val="en-US" w:eastAsia="zh-CN"/>
        </w:rPr>
      </w:pPr>
      <w:bookmarkStart w:id="1121" w:name="_Toc1116885037"/>
      <w:bookmarkStart w:id="1122" w:name="_Toc520404627"/>
      <w:bookmarkStart w:id="1123" w:name="_Toc23172"/>
      <w:r>
        <w:rPr>
          <w:rFonts w:hint="eastAsia" w:ascii="宋体" w:hAnsi="宋体" w:eastAsia="宋体" w:cs="宋体"/>
          <w:sz w:val="24"/>
          <w:szCs w:val="24"/>
          <w:lang w:val="en-US" w:eastAsia="zh-CN"/>
        </w:rPr>
        <w:t>第一章 比赛</w:t>
      </w:r>
      <w:bookmarkEnd w:id="1121"/>
      <w:bookmarkEnd w:id="1122"/>
      <w:bookmarkEnd w:id="1123"/>
    </w:p>
    <w:p w14:paraId="4D6C4A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1         定义 </w:t>
      </w:r>
    </w:p>
    <w:p w14:paraId="342ADD24">
      <w:pPr>
        <w:keepNext w:val="0"/>
        <w:keepLines w:val="0"/>
        <w:pageBreakBefore w:val="0"/>
        <w:widowControl w:val="0"/>
        <w:kinsoku/>
        <w:wordWrap/>
        <w:overflowPunct/>
        <w:topLinePunct w:val="0"/>
        <w:autoSpaceDE/>
        <w:autoSpaceDN/>
        <w:bidi w:val="0"/>
        <w:adjustRightInd/>
        <w:snapToGrid/>
        <w:spacing w:line="360" w:lineRule="auto"/>
        <w:ind w:left="1257" w:leftChars="582" w:firstLine="0" w:firstLineChars="0"/>
        <w:textAlignment w:val="auto"/>
        <w:rPr>
          <w:rFonts w:hint="eastAsia" w:eastAsia="宋体"/>
          <w:sz w:val="24"/>
          <w:szCs w:val="24"/>
          <w:lang w:val="en-US" w:eastAsia="zh-CN"/>
        </w:rPr>
      </w:pPr>
      <w:r>
        <w:rPr>
          <w:rFonts w:hint="eastAsia" w:eastAsia="宋体"/>
          <w:sz w:val="24"/>
          <w:szCs w:val="24"/>
          <w:lang w:val="en-US" w:eastAsia="zh-CN"/>
        </w:rPr>
        <w:t xml:space="preserve">陀螺是一项两队在比赛场地上，从守方旋放陀螺开始，由攻方将自己的陀螺抛掷，击打守方陀螺，将守方陀螺击出比赛场区或比守方陀螺在比赛场区内旋转的时间更长的比赛项目。比赛只计攻方得分，以当场比赛的累计得分决定该场胜负，得分多的队为获胜队。 </w:t>
      </w:r>
    </w:p>
    <w:p w14:paraId="592DE6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2CEEFE6A">
      <w:pPr>
        <w:pStyle w:val="4"/>
        <w:bidi w:val="0"/>
        <w:jc w:val="center"/>
        <w:outlineLvl w:val="0"/>
        <w:rPr>
          <w:rFonts w:hint="eastAsia" w:ascii="宋体" w:hAnsi="宋体" w:eastAsia="宋体" w:cs="宋体"/>
          <w:sz w:val="24"/>
          <w:szCs w:val="24"/>
          <w:lang w:val="en-US" w:eastAsia="zh-CN"/>
        </w:rPr>
      </w:pPr>
      <w:bookmarkStart w:id="1124" w:name="_Toc10928"/>
      <w:bookmarkStart w:id="1125" w:name="_Toc1887155405"/>
      <w:bookmarkStart w:id="1126" w:name="_Toc332258432"/>
      <w:r>
        <w:rPr>
          <w:rFonts w:hint="eastAsia" w:ascii="宋体" w:hAnsi="宋体" w:eastAsia="宋体" w:cs="宋体"/>
          <w:sz w:val="24"/>
          <w:szCs w:val="24"/>
          <w:lang w:val="en-US" w:eastAsia="zh-CN"/>
        </w:rPr>
        <w:t>第二章  场地及器材</w:t>
      </w:r>
      <w:bookmarkEnd w:id="1124"/>
      <w:bookmarkEnd w:id="1125"/>
      <w:bookmarkEnd w:id="1126"/>
    </w:p>
    <w:p w14:paraId="01C4953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2         比赛场地</w:t>
      </w:r>
    </w:p>
    <w:p w14:paraId="64D6B043">
      <w:pPr>
        <w:keepNext w:val="0"/>
        <w:keepLines w:val="0"/>
        <w:pageBreakBefore w:val="0"/>
        <w:widowControl w:val="0"/>
        <w:kinsoku/>
        <w:wordWrap/>
        <w:overflowPunct/>
        <w:topLinePunct w:val="0"/>
        <w:autoSpaceDE/>
        <w:autoSpaceDN/>
        <w:bidi w:val="0"/>
        <w:adjustRightInd/>
        <w:snapToGrid/>
        <w:spacing w:line="360" w:lineRule="auto"/>
        <w:ind w:left="1257" w:leftChars="582" w:firstLine="0" w:firstLineChars="0"/>
        <w:textAlignment w:val="auto"/>
        <w:rPr>
          <w:rFonts w:hint="eastAsia" w:eastAsia="宋体"/>
          <w:sz w:val="24"/>
          <w:szCs w:val="24"/>
          <w:lang w:val="en-US" w:eastAsia="zh-CN"/>
        </w:rPr>
      </w:pPr>
      <w:r>
        <w:rPr>
          <w:rFonts w:hint="eastAsia" w:eastAsia="宋体"/>
          <w:sz w:val="24"/>
          <w:szCs w:val="24"/>
          <w:lang w:val="en-US" w:eastAsia="zh-CN"/>
        </w:rPr>
        <w:t>陀螺比赛在平整无障碍物的地面上进行。比赛场地包括比赛场区和无障碍区。（图1）</w:t>
      </w:r>
    </w:p>
    <w:p w14:paraId="6D8E5B3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drawing>
          <wp:inline distT="0" distB="0" distL="114300" distR="114300">
            <wp:extent cx="4097020" cy="2898775"/>
            <wp:effectExtent l="0" t="0" r="17780" b="15875"/>
            <wp:docPr id="1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
                    <pic:cNvPicPr>
                      <a:picLocks noChangeAspect="1"/>
                    </pic:cNvPicPr>
                  </pic:nvPicPr>
                  <pic:blipFill>
                    <a:blip r:embed="rId62"/>
                    <a:stretch>
                      <a:fillRect/>
                    </a:stretch>
                  </pic:blipFill>
                  <pic:spPr>
                    <a:xfrm>
                      <a:off x="0" y="0"/>
                      <a:ext cx="4097020" cy="2898775"/>
                    </a:xfrm>
                    <a:prstGeom prst="rect">
                      <a:avLst/>
                    </a:prstGeom>
                    <a:noFill/>
                    <a:ln>
                      <a:noFill/>
                    </a:ln>
                  </pic:spPr>
                </pic:pic>
              </a:graphicData>
            </a:graphic>
          </wp:inline>
        </w:drawing>
      </w:r>
    </w:p>
    <w:p w14:paraId="42B00B3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lang w:val="en-US" w:eastAsia="zh-CN"/>
        </w:rPr>
      </w:pPr>
      <w:r>
        <w:rPr>
          <w:rFonts w:hint="eastAsia"/>
          <w:sz w:val="24"/>
          <w:szCs w:val="24"/>
        </w:rPr>
        <w:t>图1   陀螺比赛场地示意图</w:t>
      </w:r>
    </w:p>
    <w:p w14:paraId="52723FEA">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sz w:val="24"/>
          <w:szCs w:val="24"/>
          <w:lang w:val="en-US" w:eastAsia="zh-CN"/>
        </w:rPr>
      </w:pPr>
      <w:r>
        <w:rPr>
          <w:rFonts w:hint="eastAsia"/>
          <w:sz w:val="24"/>
          <w:szCs w:val="24"/>
          <w:lang w:val="en-US" w:eastAsia="zh-CN"/>
        </w:rPr>
        <w:t>2.1</w:t>
      </w:r>
      <w:r>
        <w:rPr>
          <w:rFonts w:hint="eastAsia"/>
          <w:sz w:val="24"/>
          <w:szCs w:val="24"/>
        </w:rPr>
        <w:t xml:space="preserve"> </w:t>
      </w:r>
      <w:r>
        <w:rPr>
          <w:rFonts w:hint="eastAsia"/>
          <w:sz w:val="24"/>
          <w:szCs w:val="24"/>
          <w:lang w:val="en-US" w:eastAsia="zh-CN"/>
        </w:rPr>
        <w:t xml:space="preserve">   </w:t>
      </w:r>
      <w:r>
        <w:rPr>
          <w:rFonts w:hint="eastAsia"/>
          <w:sz w:val="24"/>
          <w:szCs w:val="24"/>
          <w:lang w:eastAsia="zh-CN"/>
        </w:rPr>
        <w:t xml:space="preserve">   </w:t>
      </w:r>
      <w:r>
        <w:rPr>
          <w:rFonts w:hint="default"/>
          <w:sz w:val="24"/>
          <w:szCs w:val="24"/>
          <w:lang w:eastAsia="zh-CN"/>
        </w:rPr>
        <w:t xml:space="preserve"> </w:t>
      </w:r>
      <w:r>
        <w:rPr>
          <w:rFonts w:hint="eastAsia"/>
          <w:sz w:val="24"/>
          <w:szCs w:val="24"/>
          <w:lang w:val="en-US" w:eastAsia="zh-CN"/>
        </w:rPr>
        <w:t>比赛场区为长20米，宽15米的长方形。场地线宽5厘米（以外沿计算），其四周应有2米以上的无障碍区。</w:t>
      </w:r>
    </w:p>
    <w:p w14:paraId="37A5C8FB">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       </w:t>
      </w:r>
      <w:r>
        <w:rPr>
          <w:rFonts w:hint="default" w:eastAsia="宋体"/>
          <w:sz w:val="24"/>
          <w:szCs w:val="24"/>
          <w:lang w:eastAsia="zh-CN"/>
        </w:rPr>
        <w:t xml:space="preserve"> </w:t>
      </w:r>
      <w:r>
        <w:rPr>
          <w:rFonts w:hint="eastAsia" w:eastAsia="宋体"/>
          <w:sz w:val="24"/>
          <w:szCs w:val="24"/>
          <w:lang w:val="en-US" w:eastAsia="zh-CN"/>
        </w:rPr>
        <w:t>预备区</w:t>
      </w:r>
    </w:p>
    <w:p w14:paraId="5C91318F">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2.2.1      守方预备区</w:t>
      </w:r>
    </w:p>
    <w:p w14:paraId="0B873404">
      <w:pPr>
        <w:keepNext w:val="0"/>
        <w:keepLines w:val="0"/>
        <w:pageBreakBefore w:val="0"/>
        <w:widowControl w:val="0"/>
        <w:kinsoku/>
        <w:wordWrap/>
        <w:overflowPunct/>
        <w:topLinePunct w:val="0"/>
        <w:autoSpaceDE/>
        <w:autoSpaceDN/>
        <w:bidi w:val="0"/>
        <w:adjustRightInd/>
        <w:snapToGrid/>
        <w:spacing w:line="360" w:lineRule="auto"/>
        <w:ind w:left="1305" w:leftChars="583" w:hanging="46" w:hangingChars="19"/>
        <w:textAlignment w:val="auto"/>
        <w:rPr>
          <w:rFonts w:hint="eastAsia" w:eastAsia="宋体"/>
          <w:sz w:val="24"/>
          <w:szCs w:val="24"/>
          <w:lang w:val="en-US" w:eastAsia="zh-CN"/>
        </w:rPr>
      </w:pPr>
      <w:r>
        <w:rPr>
          <w:rFonts w:hint="eastAsia" w:eastAsia="宋体"/>
          <w:sz w:val="24"/>
          <w:szCs w:val="24"/>
          <w:lang w:val="en-US" w:eastAsia="zh-CN"/>
        </w:rPr>
        <w:t>在场地左边线距底线4.5米的无障碍区内，画一4米×2米的长方形区域为守方预备区。</w:t>
      </w:r>
    </w:p>
    <w:p w14:paraId="071F6FEC">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2.2.2      攻方预备区</w:t>
      </w:r>
    </w:p>
    <w:p w14:paraId="13BC2E08">
      <w:pPr>
        <w:keepNext w:val="0"/>
        <w:keepLines w:val="0"/>
        <w:pageBreakBefore w:val="0"/>
        <w:widowControl w:val="0"/>
        <w:kinsoku/>
        <w:wordWrap/>
        <w:overflowPunct/>
        <w:topLinePunct w:val="0"/>
        <w:autoSpaceDE/>
        <w:autoSpaceDN/>
        <w:bidi w:val="0"/>
        <w:adjustRightInd/>
        <w:snapToGrid/>
        <w:spacing w:line="360" w:lineRule="auto"/>
        <w:ind w:left="1305" w:leftChars="583" w:hanging="46" w:hangingChars="19"/>
        <w:textAlignment w:val="auto"/>
        <w:rPr>
          <w:rFonts w:hint="eastAsia" w:eastAsia="宋体"/>
          <w:sz w:val="24"/>
          <w:szCs w:val="24"/>
          <w:lang w:val="en-US" w:eastAsia="zh-CN"/>
        </w:rPr>
      </w:pPr>
      <w:r>
        <w:rPr>
          <w:rFonts w:hint="eastAsia" w:eastAsia="宋体"/>
          <w:sz w:val="24"/>
          <w:szCs w:val="24"/>
          <w:lang w:val="en-US" w:eastAsia="zh-CN"/>
        </w:rPr>
        <w:t>在攻击线左侧底线外无障碍区内画一4.5米×2米的长方形区域为攻方预备区。</w:t>
      </w:r>
    </w:p>
    <w:p w14:paraId="011CEABF">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2.3       </w:t>
      </w:r>
      <w:r>
        <w:rPr>
          <w:rFonts w:hint="default" w:eastAsia="宋体"/>
          <w:sz w:val="24"/>
          <w:szCs w:val="24"/>
          <w:lang w:eastAsia="zh-CN"/>
        </w:rPr>
        <w:t xml:space="preserve"> </w:t>
      </w:r>
      <w:r>
        <w:rPr>
          <w:rFonts w:hint="eastAsia" w:eastAsia="宋体"/>
          <w:sz w:val="24"/>
          <w:szCs w:val="24"/>
          <w:lang w:val="en-US" w:eastAsia="zh-CN"/>
        </w:rPr>
        <w:t>死陀置放点</w:t>
      </w:r>
    </w:p>
    <w:p w14:paraId="02B9BFEA">
      <w:pPr>
        <w:keepNext w:val="0"/>
        <w:keepLines w:val="0"/>
        <w:pageBreakBefore w:val="0"/>
        <w:widowControl w:val="0"/>
        <w:kinsoku/>
        <w:wordWrap/>
        <w:overflowPunct/>
        <w:topLinePunct w:val="0"/>
        <w:autoSpaceDE/>
        <w:autoSpaceDN/>
        <w:bidi w:val="0"/>
        <w:adjustRightInd/>
        <w:snapToGrid/>
        <w:spacing w:line="360" w:lineRule="auto"/>
        <w:ind w:left="1305" w:leftChars="583" w:hanging="46" w:hangingChars="19"/>
        <w:textAlignment w:val="auto"/>
        <w:rPr>
          <w:rFonts w:hint="eastAsia" w:eastAsia="宋体"/>
          <w:sz w:val="24"/>
          <w:szCs w:val="24"/>
          <w:lang w:val="en-US" w:eastAsia="zh-CN"/>
        </w:rPr>
      </w:pPr>
      <w:r>
        <w:rPr>
          <w:rFonts w:hint="eastAsia" w:eastAsia="宋体"/>
          <w:sz w:val="24"/>
          <w:szCs w:val="24"/>
          <w:lang w:val="en-US" w:eastAsia="zh-CN"/>
        </w:rPr>
        <w:t>由底线中点并垂直于底线， 向场内6米处画一半径为5厘米的实心圆点，为死陀置放点。</w:t>
      </w:r>
    </w:p>
    <w:p w14:paraId="36C2CD3A">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2.4       </w:t>
      </w:r>
      <w:r>
        <w:rPr>
          <w:rFonts w:hint="default" w:eastAsia="宋体"/>
          <w:sz w:val="24"/>
          <w:szCs w:val="24"/>
          <w:lang w:eastAsia="zh-CN"/>
        </w:rPr>
        <w:t xml:space="preserve"> </w:t>
      </w:r>
      <w:r>
        <w:rPr>
          <w:rFonts w:hint="eastAsia" w:eastAsia="宋体"/>
          <w:sz w:val="24"/>
          <w:szCs w:val="24"/>
          <w:lang w:val="en-US" w:eastAsia="zh-CN"/>
        </w:rPr>
        <w:t>旋放区</w:t>
      </w:r>
    </w:p>
    <w:p w14:paraId="0C20E1AB">
      <w:pPr>
        <w:keepNext w:val="0"/>
        <w:keepLines w:val="0"/>
        <w:pageBreakBefore w:val="0"/>
        <w:widowControl w:val="0"/>
        <w:kinsoku/>
        <w:wordWrap/>
        <w:overflowPunct/>
        <w:topLinePunct w:val="0"/>
        <w:autoSpaceDE/>
        <w:autoSpaceDN/>
        <w:bidi w:val="0"/>
        <w:adjustRightInd/>
        <w:snapToGrid/>
        <w:spacing w:line="360" w:lineRule="auto"/>
        <w:ind w:left="1305" w:leftChars="583" w:hanging="46" w:hangingChars="19"/>
        <w:textAlignment w:val="auto"/>
        <w:rPr>
          <w:rFonts w:hint="eastAsia" w:eastAsia="宋体"/>
          <w:sz w:val="24"/>
          <w:szCs w:val="24"/>
          <w:lang w:val="en-US" w:eastAsia="zh-CN"/>
        </w:rPr>
      </w:pPr>
      <w:r>
        <w:rPr>
          <w:rFonts w:hint="eastAsia" w:eastAsia="宋体"/>
          <w:sz w:val="24"/>
          <w:szCs w:val="24"/>
          <w:lang w:val="en-US" w:eastAsia="zh-CN"/>
        </w:rPr>
        <w:t>以死陀置放点中心为圆心，画一半径为0.75米的圆，为旋放区（可铺设橡胶垫）。</w:t>
      </w:r>
    </w:p>
    <w:p w14:paraId="2852DBF6">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2.5       </w:t>
      </w:r>
      <w:r>
        <w:rPr>
          <w:rFonts w:hint="default" w:eastAsia="宋体"/>
          <w:sz w:val="24"/>
          <w:szCs w:val="24"/>
          <w:lang w:eastAsia="zh-CN"/>
        </w:rPr>
        <w:t xml:space="preserve"> </w:t>
      </w:r>
      <w:r>
        <w:rPr>
          <w:rFonts w:hint="eastAsia" w:eastAsia="宋体"/>
          <w:sz w:val="24"/>
          <w:szCs w:val="24"/>
          <w:lang w:val="en-US" w:eastAsia="zh-CN"/>
        </w:rPr>
        <w:t>进攻线</w:t>
      </w:r>
    </w:p>
    <w:p w14:paraId="4EEB851D">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2.5.1      以底线中点向两侧延伸3米所构成的线为男子进攻线。与男子进攻线同宽，平行向场内移一米设女子进攻线。</w:t>
      </w:r>
    </w:p>
    <w:p w14:paraId="3D6CF23B">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2.5.2      进攻线全长6米，线宽5厘米（以内沿计算）。</w:t>
      </w:r>
    </w:p>
    <w:p w14:paraId="4C04BF20">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2.6       </w:t>
      </w:r>
      <w:r>
        <w:rPr>
          <w:rFonts w:hint="default" w:eastAsia="宋体"/>
          <w:sz w:val="24"/>
          <w:szCs w:val="24"/>
          <w:lang w:eastAsia="zh-CN"/>
        </w:rPr>
        <w:t xml:space="preserve"> </w:t>
      </w:r>
      <w:r>
        <w:rPr>
          <w:rFonts w:hint="eastAsia" w:eastAsia="宋体"/>
          <w:sz w:val="24"/>
          <w:szCs w:val="24"/>
          <w:lang w:val="en-US" w:eastAsia="zh-CN"/>
        </w:rPr>
        <w:t>进攻区</w:t>
      </w:r>
    </w:p>
    <w:p w14:paraId="3CE4E1FB">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 xml:space="preserve">2.6.1      以底线中点向两侧3米处向场外各画一条与底线垂直的平行线，线长2米。比赛场区底线（以外沿计算）与两垂直线之间的区域为男子进攻区（以内沿计算）。 </w:t>
      </w:r>
    </w:p>
    <w:p w14:paraId="098B6C65">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2</w:t>
      </w:r>
      <w:r>
        <w:rPr>
          <w:rFonts w:hint="eastAsia" w:eastAsia="宋体"/>
          <w:sz w:val="24"/>
          <w:szCs w:val="24"/>
          <w:lang w:val="en-US" w:eastAsia="zh-Hans"/>
        </w:rPr>
        <w:t>.</w:t>
      </w:r>
      <w:r>
        <w:rPr>
          <w:rFonts w:hint="eastAsia" w:eastAsia="宋体"/>
          <w:sz w:val="24"/>
          <w:szCs w:val="24"/>
          <w:lang w:val="en-US" w:eastAsia="zh-CN"/>
        </w:rPr>
        <w:t xml:space="preserve">6.2      以女子进攻线两端点向场外方向各画一条与底线垂直的平行线，线长1米（同男子进攻区的两条垂直线相连）。进攻线与两垂直线之间的区域（含男子进攻区）为女子进攻区（以内沿计算）。 </w:t>
      </w:r>
    </w:p>
    <w:p w14:paraId="5D06EF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3         比赛器材</w:t>
      </w:r>
    </w:p>
    <w:p w14:paraId="74C7921D">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sz w:val="24"/>
          <w:szCs w:val="24"/>
          <w:lang w:val="en-US" w:eastAsia="zh-CN"/>
        </w:rPr>
      </w:pPr>
      <w:r>
        <w:rPr>
          <w:rFonts w:hint="eastAsia"/>
          <w:sz w:val="24"/>
          <w:szCs w:val="24"/>
          <w:lang w:val="en-US" w:eastAsia="zh-CN"/>
        </w:rPr>
        <w:t xml:space="preserve">3.1       </w:t>
      </w:r>
      <w:r>
        <w:rPr>
          <w:rFonts w:hint="default"/>
          <w:sz w:val="24"/>
          <w:szCs w:val="24"/>
          <w:lang w:eastAsia="zh-CN"/>
        </w:rPr>
        <w:t xml:space="preserve"> </w:t>
      </w:r>
      <w:r>
        <w:rPr>
          <w:rFonts w:hint="eastAsia"/>
          <w:sz w:val="24"/>
          <w:szCs w:val="24"/>
          <w:lang w:val="en-US" w:eastAsia="zh-CN"/>
        </w:rPr>
        <w:t>陀螺</w:t>
      </w:r>
    </w:p>
    <w:p w14:paraId="4BB9C3AC">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sz w:val="24"/>
          <w:szCs w:val="24"/>
          <w:lang w:val="en-US" w:eastAsia="zh-CN"/>
        </w:rPr>
      </w:pPr>
      <w:r>
        <w:rPr>
          <w:rFonts w:hint="eastAsia"/>
          <w:sz w:val="24"/>
          <w:szCs w:val="24"/>
          <w:lang w:val="en-US" w:eastAsia="zh-CN"/>
        </w:rPr>
        <w:t>3.1.1      比赛采用非金属平头陀螺。</w:t>
      </w:r>
    </w:p>
    <w:p w14:paraId="179DB938">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sz w:val="24"/>
          <w:szCs w:val="24"/>
          <w:lang w:val="en-US" w:eastAsia="zh-CN"/>
        </w:rPr>
      </w:pPr>
      <w:r>
        <w:rPr>
          <w:rFonts w:hint="eastAsia"/>
          <w:sz w:val="24"/>
          <w:szCs w:val="24"/>
          <w:lang w:val="en-US" w:eastAsia="zh-CN"/>
        </w:rPr>
        <w:t>3.1.2      陀螺不得上色，除锥尖可装置直径不超过0.4厘米的金属钉外，不得填充或装饰金属或其它材料。</w:t>
      </w:r>
    </w:p>
    <w:p w14:paraId="698C4647">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sz w:val="24"/>
          <w:szCs w:val="24"/>
          <w:lang w:val="en-US" w:eastAsia="zh-CN"/>
        </w:rPr>
      </w:pPr>
      <w:r>
        <w:rPr>
          <w:rFonts w:hint="eastAsia"/>
          <w:sz w:val="24"/>
          <w:szCs w:val="24"/>
          <w:lang w:val="en-US" w:eastAsia="zh-CN"/>
        </w:rPr>
        <w:t>3.1.3      陀螺直径为9～10厘米，高度（含钉高度）为10～12厘米，陀螺圆柱体高度5～6厘米，圆柱体的丈量从陀螺的顶部平面至与锥体的交界处，重量800～900克。</w:t>
      </w:r>
    </w:p>
    <w:p w14:paraId="23DD6224">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sz w:val="24"/>
          <w:szCs w:val="24"/>
          <w:lang w:val="en-US" w:eastAsia="zh-CN"/>
        </w:rPr>
      </w:pPr>
      <w:r>
        <w:rPr>
          <w:rFonts w:hint="eastAsia"/>
          <w:sz w:val="24"/>
          <w:szCs w:val="24"/>
          <w:lang w:val="en-US" w:eastAsia="zh-CN"/>
        </w:rPr>
        <w:t xml:space="preserve">3.2       </w:t>
      </w:r>
      <w:r>
        <w:rPr>
          <w:rFonts w:hint="default"/>
          <w:sz w:val="24"/>
          <w:szCs w:val="24"/>
          <w:lang w:eastAsia="zh-CN"/>
        </w:rPr>
        <w:t xml:space="preserve"> </w:t>
      </w:r>
      <w:r>
        <w:rPr>
          <w:rFonts w:hint="eastAsia"/>
          <w:sz w:val="24"/>
          <w:szCs w:val="24"/>
          <w:lang w:val="en-US" w:eastAsia="zh-CN"/>
        </w:rPr>
        <w:t>鞭</w:t>
      </w:r>
    </w:p>
    <w:p w14:paraId="61B1504A">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sz w:val="24"/>
          <w:szCs w:val="24"/>
          <w:lang w:val="en-US" w:eastAsia="zh-CN"/>
        </w:rPr>
      </w:pPr>
      <w:r>
        <w:rPr>
          <w:rFonts w:hint="eastAsia"/>
          <w:sz w:val="24"/>
          <w:szCs w:val="24"/>
          <w:lang w:val="en-US" w:eastAsia="zh-CN"/>
        </w:rPr>
        <w:t>3.2.1      鞭由鞭绳、鞭杆（无鞭杆亦可）组成。</w:t>
      </w:r>
    </w:p>
    <w:p w14:paraId="3725B9EE">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sz w:val="24"/>
          <w:szCs w:val="24"/>
          <w:lang w:val="en-US" w:eastAsia="zh-CN"/>
        </w:rPr>
      </w:pPr>
      <w:r>
        <w:rPr>
          <w:rFonts w:hint="eastAsia"/>
          <w:sz w:val="24"/>
          <w:szCs w:val="24"/>
          <w:lang w:val="en-US" w:eastAsia="zh-CN"/>
        </w:rPr>
        <w:t>3.2.2      鞭绳不得用金属材料制作，其粗细不限，鞭绳长度男子为6米，女子为5米（不得少于2米）。如有鞭杆，鞭杆长度不超过0.6米。</w:t>
      </w:r>
    </w:p>
    <w:p w14:paraId="275373BA">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sz w:val="24"/>
          <w:szCs w:val="24"/>
          <w:lang w:val="en-US" w:eastAsia="zh-CN"/>
        </w:rPr>
      </w:pPr>
      <w:r>
        <w:rPr>
          <w:rFonts w:hint="eastAsia"/>
          <w:sz w:val="24"/>
          <w:szCs w:val="24"/>
          <w:lang w:val="en-US" w:eastAsia="zh-CN"/>
        </w:rPr>
        <w:t xml:space="preserve">3.3       </w:t>
      </w:r>
      <w:r>
        <w:rPr>
          <w:rFonts w:hint="default"/>
          <w:sz w:val="24"/>
          <w:szCs w:val="24"/>
          <w:lang w:eastAsia="zh-CN"/>
        </w:rPr>
        <w:t xml:space="preserve"> </w:t>
      </w:r>
      <w:r>
        <w:rPr>
          <w:rFonts w:hint="eastAsia"/>
          <w:sz w:val="24"/>
          <w:szCs w:val="24"/>
          <w:lang w:val="en-US" w:eastAsia="zh-CN"/>
        </w:rPr>
        <w:t>比赛前陀螺应经过检验，检验合格并作标记、攻守陀螺应区别标记。</w:t>
      </w:r>
    </w:p>
    <w:p w14:paraId="69C1406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325CFE87">
      <w:pPr>
        <w:pStyle w:val="4"/>
        <w:bidi w:val="0"/>
        <w:jc w:val="center"/>
        <w:outlineLvl w:val="0"/>
        <w:rPr>
          <w:rFonts w:hint="eastAsia"/>
          <w:sz w:val="24"/>
          <w:szCs w:val="24"/>
        </w:rPr>
      </w:pPr>
      <w:bookmarkStart w:id="1127" w:name="_Toc5169"/>
      <w:bookmarkStart w:id="1128" w:name="_Toc1234909292"/>
      <w:bookmarkStart w:id="1129" w:name="_Toc809984424"/>
      <w:r>
        <w:rPr>
          <w:rFonts w:hint="eastAsia" w:ascii="宋体" w:hAnsi="宋体" w:eastAsia="宋体" w:cs="宋体"/>
          <w:sz w:val="24"/>
          <w:szCs w:val="24"/>
          <w:lang w:val="en-US" w:eastAsia="zh-CN"/>
        </w:rPr>
        <w:t>第三章    运动员和教练员</w:t>
      </w:r>
      <w:bookmarkEnd w:id="1127"/>
      <w:bookmarkEnd w:id="1128"/>
      <w:bookmarkEnd w:id="1129"/>
    </w:p>
    <w:p w14:paraId="4D23A1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4         运动员</w:t>
      </w:r>
    </w:p>
    <w:p w14:paraId="36D7B2A2">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4.1       </w:t>
      </w:r>
      <w:r>
        <w:rPr>
          <w:rFonts w:hint="default" w:eastAsia="宋体"/>
          <w:sz w:val="24"/>
          <w:szCs w:val="24"/>
          <w:lang w:eastAsia="zh-CN"/>
        </w:rPr>
        <w:t xml:space="preserve"> </w:t>
      </w:r>
      <w:r>
        <w:rPr>
          <w:rFonts w:hint="eastAsia" w:eastAsia="宋体"/>
          <w:sz w:val="24"/>
          <w:szCs w:val="24"/>
          <w:lang w:val="en-US" w:eastAsia="zh-CN"/>
        </w:rPr>
        <w:t>团体比赛，每队由4名队员组成，其中3名为比赛队员，一名为替补队员。</w:t>
      </w:r>
    </w:p>
    <w:p w14:paraId="185B541F">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4.2       </w:t>
      </w:r>
      <w:r>
        <w:rPr>
          <w:rFonts w:hint="default" w:eastAsia="宋体"/>
          <w:sz w:val="24"/>
          <w:szCs w:val="24"/>
          <w:lang w:eastAsia="zh-CN"/>
        </w:rPr>
        <w:t xml:space="preserve"> </w:t>
      </w:r>
      <w:r>
        <w:rPr>
          <w:rFonts w:hint="eastAsia" w:eastAsia="宋体"/>
          <w:sz w:val="24"/>
          <w:szCs w:val="24"/>
          <w:lang w:val="en-US" w:eastAsia="zh-CN"/>
        </w:rPr>
        <w:t>单项比赛包括男（女）单打、男（女）双打、男女混合双打。</w:t>
      </w:r>
    </w:p>
    <w:p w14:paraId="23C6BEC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5         场上队长</w:t>
      </w:r>
    </w:p>
    <w:p w14:paraId="06A9EDEA">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5.1       </w:t>
      </w:r>
      <w:r>
        <w:rPr>
          <w:rFonts w:hint="default" w:eastAsia="宋体"/>
          <w:sz w:val="24"/>
          <w:szCs w:val="24"/>
          <w:lang w:eastAsia="zh-CN"/>
        </w:rPr>
        <w:t xml:space="preserve"> </w:t>
      </w:r>
      <w:r>
        <w:rPr>
          <w:rFonts w:hint="eastAsia" w:eastAsia="宋体"/>
          <w:sz w:val="24"/>
          <w:szCs w:val="24"/>
          <w:lang w:val="en-US" w:eastAsia="zh-CN"/>
        </w:rPr>
        <w:t>在团体比赛中，应指定其中一名队员为场上队长。</w:t>
      </w:r>
    </w:p>
    <w:p w14:paraId="3E3FAC1C">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5.2       </w:t>
      </w:r>
      <w:r>
        <w:rPr>
          <w:rFonts w:hint="default" w:eastAsia="宋体"/>
          <w:sz w:val="24"/>
          <w:szCs w:val="24"/>
          <w:lang w:eastAsia="zh-CN"/>
        </w:rPr>
        <w:t xml:space="preserve"> </w:t>
      </w:r>
      <w:r>
        <w:rPr>
          <w:rFonts w:hint="eastAsia" w:eastAsia="宋体"/>
          <w:sz w:val="24"/>
          <w:szCs w:val="24"/>
          <w:lang w:val="en-US" w:eastAsia="zh-CN"/>
        </w:rPr>
        <w:t>场上队长须在上衣佩有明显标志，代表本队在赛前抽签选择攻守权。</w:t>
      </w:r>
    </w:p>
    <w:p w14:paraId="6C7DA7B1">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5.3       </w:t>
      </w:r>
      <w:r>
        <w:rPr>
          <w:rFonts w:hint="default" w:eastAsia="宋体"/>
          <w:sz w:val="24"/>
          <w:szCs w:val="24"/>
          <w:lang w:eastAsia="zh-CN"/>
        </w:rPr>
        <w:t xml:space="preserve"> </w:t>
      </w:r>
      <w:r>
        <w:rPr>
          <w:rFonts w:hint="eastAsia" w:eastAsia="宋体"/>
          <w:sz w:val="24"/>
          <w:szCs w:val="24"/>
          <w:lang w:val="en-US" w:eastAsia="zh-CN"/>
        </w:rPr>
        <w:t>场上队长被替换下场后，教练员另指定一场上队员行使场上队长职责。</w:t>
      </w:r>
    </w:p>
    <w:p w14:paraId="5494D47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6         教练员</w:t>
      </w:r>
    </w:p>
    <w:p w14:paraId="10B4FA06">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6.1       </w:t>
      </w:r>
      <w:r>
        <w:rPr>
          <w:rFonts w:hint="default" w:eastAsia="宋体"/>
          <w:sz w:val="24"/>
          <w:szCs w:val="24"/>
          <w:lang w:eastAsia="zh-CN"/>
        </w:rPr>
        <w:t xml:space="preserve"> </w:t>
      </w:r>
      <w:r>
        <w:rPr>
          <w:rFonts w:hint="eastAsia" w:eastAsia="宋体"/>
          <w:sz w:val="24"/>
          <w:szCs w:val="24"/>
          <w:lang w:val="en-US" w:eastAsia="zh-CN"/>
        </w:rPr>
        <w:t>比赛前填写、送交比赛顺序表。</w:t>
      </w:r>
    </w:p>
    <w:p w14:paraId="2412014B">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6.2       </w:t>
      </w:r>
      <w:r>
        <w:rPr>
          <w:rFonts w:hint="default" w:eastAsia="宋体"/>
          <w:sz w:val="24"/>
          <w:szCs w:val="24"/>
          <w:lang w:eastAsia="zh-CN"/>
        </w:rPr>
        <w:t xml:space="preserve"> </w:t>
      </w:r>
      <w:r>
        <w:rPr>
          <w:rFonts w:hint="eastAsia" w:eastAsia="宋体"/>
          <w:sz w:val="24"/>
          <w:szCs w:val="24"/>
          <w:lang w:val="en-US" w:eastAsia="zh-CN"/>
        </w:rPr>
        <w:t>比赛中可向记录台提出换人或暂停请求。</w:t>
      </w:r>
    </w:p>
    <w:p w14:paraId="40E24B3A">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6.3       </w:t>
      </w:r>
      <w:r>
        <w:rPr>
          <w:rFonts w:hint="default" w:eastAsia="宋体"/>
          <w:sz w:val="24"/>
          <w:szCs w:val="24"/>
          <w:lang w:eastAsia="zh-CN"/>
        </w:rPr>
        <w:t xml:space="preserve"> </w:t>
      </w:r>
      <w:r>
        <w:rPr>
          <w:rFonts w:hint="eastAsia" w:eastAsia="宋体"/>
          <w:sz w:val="24"/>
          <w:szCs w:val="24"/>
          <w:lang w:val="en-US" w:eastAsia="zh-CN"/>
        </w:rPr>
        <w:t>比赛过程中及局间休息时在无障碍区外对运动员进行指导。</w:t>
      </w:r>
    </w:p>
    <w:p w14:paraId="46E7EFE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771C0C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6DCDCEE2">
      <w:pPr>
        <w:pStyle w:val="4"/>
        <w:bidi w:val="0"/>
        <w:jc w:val="center"/>
        <w:outlineLvl w:val="0"/>
        <w:rPr>
          <w:rFonts w:hint="eastAsia" w:ascii="宋体" w:hAnsi="宋体" w:eastAsia="宋体" w:cs="宋体"/>
          <w:sz w:val="24"/>
          <w:szCs w:val="24"/>
          <w:lang w:val="en-US" w:eastAsia="zh-CN"/>
        </w:rPr>
      </w:pPr>
      <w:bookmarkStart w:id="1130" w:name="_Toc1838506036"/>
      <w:bookmarkStart w:id="1131" w:name="_Toc25618"/>
      <w:bookmarkStart w:id="1132" w:name="_Toc509375835"/>
      <w:r>
        <w:rPr>
          <w:rFonts w:hint="eastAsia" w:ascii="宋体" w:hAnsi="宋体" w:eastAsia="宋体" w:cs="宋体"/>
          <w:sz w:val="24"/>
          <w:szCs w:val="24"/>
          <w:lang w:val="en-US" w:eastAsia="zh-CN"/>
        </w:rPr>
        <w:t>第四章   比赛通则</w:t>
      </w:r>
      <w:bookmarkEnd w:id="1130"/>
      <w:bookmarkEnd w:id="1131"/>
      <w:bookmarkEnd w:id="1132"/>
    </w:p>
    <w:p w14:paraId="648BD4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7         比赛办法</w:t>
      </w:r>
    </w:p>
    <w:p w14:paraId="4BA08A6B">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7.1       </w:t>
      </w:r>
      <w:r>
        <w:rPr>
          <w:rFonts w:hint="default" w:eastAsia="宋体"/>
          <w:sz w:val="24"/>
          <w:szCs w:val="24"/>
          <w:lang w:eastAsia="zh-CN"/>
        </w:rPr>
        <w:t xml:space="preserve"> </w:t>
      </w:r>
      <w:r>
        <w:rPr>
          <w:rFonts w:hint="eastAsia" w:eastAsia="宋体"/>
          <w:sz w:val="24"/>
          <w:szCs w:val="24"/>
          <w:lang w:val="en-US" w:eastAsia="zh-CN"/>
        </w:rPr>
        <w:t>团体比赛</w:t>
      </w:r>
    </w:p>
    <w:p w14:paraId="4D2F362D">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7.1.1      守方队员按下列号码顺序轮换放陀；第一轮为1、2、3；第二轮为2、3、1；第三轮为3、1、2。攻方队员按1、2、3顺序轮流进攻，各轮攻击顺序不变。</w:t>
      </w:r>
    </w:p>
    <w:p w14:paraId="67D06275">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7.1.2      守方放陀3次，攻方进攻 3次为一轮；三轮为一节；每节比赛结束，双方互换攻守。两节为一局；两局为一场。</w:t>
      </w:r>
    </w:p>
    <w:p w14:paraId="7C3B09C0">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7.1.3      第一局比赛结束后，按赛前抽签决定的攻守顺序两队互换，局间休息3分钟。</w:t>
      </w:r>
    </w:p>
    <w:p w14:paraId="44302AF0">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7.2       </w:t>
      </w:r>
      <w:r>
        <w:rPr>
          <w:rFonts w:hint="default" w:eastAsia="宋体"/>
          <w:sz w:val="24"/>
          <w:szCs w:val="24"/>
          <w:lang w:eastAsia="zh-CN"/>
        </w:rPr>
        <w:t xml:space="preserve"> </w:t>
      </w:r>
      <w:r>
        <w:rPr>
          <w:rFonts w:hint="eastAsia" w:eastAsia="宋体"/>
          <w:sz w:val="24"/>
          <w:szCs w:val="24"/>
          <w:lang w:val="en-US" w:eastAsia="zh-CN"/>
        </w:rPr>
        <w:t>单项比赛</w:t>
      </w:r>
    </w:p>
    <w:p w14:paraId="34086EC3">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7.2.1      单打按抽签顺序攻守。每场比赛每名队员攻守各6次（双方运动员进攻或防守一次，并交换位置）。</w:t>
      </w:r>
    </w:p>
    <w:p w14:paraId="5A029C4F">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7.2.2      双打、混合双打比赛，守方每人放陀2次，攻方每人进攻2次为一轮；两轮为一节，两节为一场。</w:t>
      </w:r>
    </w:p>
    <w:p w14:paraId="61A003B9">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7.2.3      在双打、混合双打比赛中，守方队员按号码顺序轮换放陀，第一节为1、2；第二节为2、1。攻方队员按1、2顺序各连续进行两次攻击。然后双方攻守互换，直至每人完成攻守各4次。  </w:t>
      </w:r>
    </w:p>
    <w:p w14:paraId="0A17145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8         赛前准备</w:t>
      </w:r>
    </w:p>
    <w:p w14:paraId="32E6994B">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8.1       </w:t>
      </w:r>
      <w:r>
        <w:rPr>
          <w:rFonts w:hint="default" w:eastAsia="宋体"/>
          <w:sz w:val="24"/>
          <w:szCs w:val="24"/>
          <w:lang w:eastAsia="zh-CN"/>
        </w:rPr>
        <w:t xml:space="preserve"> </w:t>
      </w:r>
      <w:r>
        <w:rPr>
          <w:rFonts w:hint="eastAsia" w:eastAsia="宋体"/>
          <w:sz w:val="24"/>
          <w:szCs w:val="24"/>
          <w:lang w:val="en-US" w:eastAsia="zh-CN"/>
        </w:rPr>
        <w:t>赛前15分钟，双方队员必须到达比赛场地进行检录。</w:t>
      </w:r>
    </w:p>
    <w:p w14:paraId="6E0D0984">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8.2       </w:t>
      </w:r>
      <w:r>
        <w:rPr>
          <w:rFonts w:hint="default" w:eastAsia="宋体"/>
          <w:sz w:val="24"/>
          <w:szCs w:val="24"/>
          <w:lang w:eastAsia="zh-CN"/>
        </w:rPr>
        <w:t xml:space="preserve"> </w:t>
      </w:r>
      <w:r>
        <w:rPr>
          <w:rFonts w:hint="eastAsia" w:eastAsia="宋体"/>
          <w:sz w:val="24"/>
          <w:szCs w:val="24"/>
          <w:lang w:val="en-US" w:eastAsia="zh-CN"/>
        </w:rPr>
        <w:t xml:space="preserve">赛前5分钟，由教练员把比赛顺序表送交记录台后，名单不得更改。 </w:t>
      </w:r>
    </w:p>
    <w:p w14:paraId="1725194C">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8.3       </w:t>
      </w:r>
      <w:r>
        <w:rPr>
          <w:rFonts w:hint="default" w:eastAsia="宋体"/>
          <w:sz w:val="24"/>
          <w:szCs w:val="24"/>
          <w:lang w:eastAsia="zh-CN"/>
        </w:rPr>
        <w:t xml:space="preserve"> </w:t>
      </w:r>
      <w:r>
        <w:rPr>
          <w:rFonts w:hint="eastAsia" w:eastAsia="宋体"/>
          <w:sz w:val="24"/>
          <w:szCs w:val="24"/>
          <w:lang w:val="en-US" w:eastAsia="zh-CN"/>
        </w:rPr>
        <w:t>赛前由双方队长抽签决定攻守顺序。</w:t>
      </w:r>
    </w:p>
    <w:p w14:paraId="7E81816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9         比赛方法</w:t>
      </w:r>
    </w:p>
    <w:p w14:paraId="17B39243">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9.1       </w:t>
      </w:r>
      <w:r>
        <w:rPr>
          <w:rFonts w:hint="default" w:eastAsia="宋体"/>
          <w:sz w:val="24"/>
          <w:szCs w:val="24"/>
          <w:lang w:eastAsia="zh-CN"/>
        </w:rPr>
        <w:t xml:space="preserve"> </w:t>
      </w:r>
      <w:r>
        <w:rPr>
          <w:rFonts w:hint="eastAsia" w:eastAsia="宋体"/>
          <w:sz w:val="24"/>
          <w:szCs w:val="24"/>
          <w:lang w:val="en-US" w:eastAsia="zh-CN"/>
        </w:rPr>
        <w:t>比赛由裁判员鸣哨示意攻守双方队员在各自预备区内就位。</w:t>
      </w:r>
    </w:p>
    <w:p w14:paraId="65573679">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9.2       </w:t>
      </w:r>
      <w:r>
        <w:rPr>
          <w:rFonts w:hint="default" w:eastAsia="宋体"/>
          <w:sz w:val="24"/>
          <w:szCs w:val="24"/>
          <w:lang w:eastAsia="zh-CN"/>
        </w:rPr>
        <w:t xml:space="preserve"> </w:t>
      </w:r>
      <w:r>
        <w:rPr>
          <w:rFonts w:hint="eastAsia" w:eastAsia="宋体"/>
          <w:sz w:val="24"/>
          <w:szCs w:val="24"/>
          <w:lang w:val="en-US" w:eastAsia="zh-CN"/>
        </w:rPr>
        <w:t>攻守双方运动员须在预备区内将陀螺用鞭绳缠绕好，缠绕在陀螺上的鞭绳长度不得少于1米。</w:t>
      </w:r>
    </w:p>
    <w:p w14:paraId="43162F6B">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9.3       </w:t>
      </w:r>
      <w:r>
        <w:rPr>
          <w:rFonts w:hint="default" w:eastAsia="宋体"/>
          <w:sz w:val="24"/>
          <w:szCs w:val="24"/>
          <w:lang w:eastAsia="zh-CN"/>
        </w:rPr>
        <w:t xml:space="preserve"> </w:t>
      </w:r>
      <w:r>
        <w:rPr>
          <w:rFonts w:hint="eastAsia" w:eastAsia="宋体"/>
          <w:sz w:val="24"/>
          <w:szCs w:val="24"/>
          <w:lang w:val="en-US" w:eastAsia="zh-CN"/>
        </w:rPr>
        <w:t>裁判员鸣哨并用明确手势示意守方队员旋放陀螺为比赛开始。守方队员可在旋放区外任何位置旋放陀螺。</w:t>
      </w:r>
    </w:p>
    <w:p w14:paraId="1CDDABFC">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9.4       </w:t>
      </w:r>
      <w:r>
        <w:rPr>
          <w:rFonts w:hint="default" w:eastAsia="宋体"/>
          <w:sz w:val="24"/>
          <w:szCs w:val="24"/>
          <w:lang w:eastAsia="zh-CN"/>
        </w:rPr>
        <w:t xml:space="preserve"> </w:t>
      </w:r>
      <w:r>
        <w:rPr>
          <w:rFonts w:hint="eastAsia" w:eastAsia="宋体"/>
          <w:sz w:val="24"/>
          <w:szCs w:val="24"/>
          <w:lang w:val="en-US" w:eastAsia="zh-CN"/>
        </w:rPr>
        <w:t>待守方队员旋放陀螺并退回预备区后，裁判员即鸣哨并以手势发出攻击信号，攻方队员即可对守方陀螺进行攻击。</w:t>
      </w:r>
    </w:p>
    <w:p w14:paraId="57F8FA26">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9.5       </w:t>
      </w:r>
      <w:r>
        <w:rPr>
          <w:rFonts w:hint="default" w:eastAsia="宋体"/>
          <w:sz w:val="24"/>
          <w:szCs w:val="24"/>
          <w:lang w:eastAsia="zh-CN"/>
        </w:rPr>
        <w:t xml:space="preserve"> </w:t>
      </w:r>
      <w:r>
        <w:rPr>
          <w:rFonts w:hint="eastAsia" w:eastAsia="宋体"/>
          <w:sz w:val="24"/>
          <w:szCs w:val="24"/>
          <w:lang w:val="en-US" w:eastAsia="zh-CN"/>
        </w:rPr>
        <w:t>当裁判员做出判定报分后，并发出捡陀信号后，该次攻守即结束。攻守双方队员方可进入比赛场区内取回陀螺。</w:t>
      </w:r>
    </w:p>
    <w:p w14:paraId="52B06C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10        器材更换</w:t>
      </w:r>
    </w:p>
    <w:p w14:paraId="38DFC8B4">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10.1      </w:t>
      </w:r>
      <w:r>
        <w:rPr>
          <w:rFonts w:hint="default" w:eastAsia="宋体"/>
          <w:sz w:val="24"/>
          <w:szCs w:val="24"/>
          <w:lang w:eastAsia="zh-CN"/>
        </w:rPr>
        <w:t xml:space="preserve"> </w:t>
      </w:r>
      <w:r>
        <w:rPr>
          <w:rFonts w:hint="eastAsia" w:eastAsia="宋体"/>
          <w:sz w:val="24"/>
          <w:szCs w:val="24"/>
          <w:lang w:val="en-US" w:eastAsia="zh-CN"/>
        </w:rPr>
        <w:t>运动员只允许使用经裁判员检验合格的器材参加比赛。</w:t>
      </w:r>
    </w:p>
    <w:p w14:paraId="55459259">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10.2      </w:t>
      </w:r>
      <w:r>
        <w:rPr>
          <w:rFonts w:hint="default" w:eastAsia="宋体"/>
          <w:sz w:val="24"/>
          <w:szCs w:val="24"/>
          <w:lang w:eastAsia="zh-CN"/>
        </w:rPr>
        <w:t xml:space="preserve"> </w:t>
      </w:r>
      <w:r>
        <w:rPr>
          <w:rFonts w:hint="eastAsia" w:eastAsia="宋体"/>
          <w:sz w:val="24"/>
          <w:szCs w:val="24"/>
          <w:lang w:val="en-US" w:eastAsia="zh-CN"/>
        </w:rPr>
        <w:t>比赛中若遇器材损坏，可报请裁判员更换。经裁判员检查同意后，须在2分钟内更换完毕。</w:t>
      </w:r>
    </w:p>
    <w:p w14:paraId="30A64EA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11        比赛判定</w:t>
      </w:r>
    </w:p>
    <w:p w14:paraId="2B8440D1">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11.1      </w:t>
      </w:r>
      <w:r>
        <w:rPr>
          <w:rFonts w:hint="default" w:eastAsia="宋体"/>
          <w:sz w:val="24"/>
          <w:szCs w:val="24"/>
          <w:lang w:eastAsia="zh-CN"/>
        </w:rPr>
        <w:t xml:space="preserve"> </w:t>
      </w:r>
      <w:r>
        <w:rPr>
          <w:rFonts w:hint="eastAsia" w:eastAsia="宋体"/>
          <w:sz w:val="24"/>
          <w:szCs w:val="24"/>
          <w:lang w:val="en-US" w:eastAsia="zh-CN"/>
        </w:rPr>
        <w:t>停转</w:t>
      </w:r>
    </w:p>
    <w:p w14:paraId="407897D9">
      <w:pPr>
        <w:keepNext w:val="0"/>
        <w:keepLines w:val="0"/>
        <w:pageBreakBefore w:val="0"/>
        <w:widowControl w:val="0"/>
        <w:kinsoku/>
        <w:wordWrap/>
        <w:overflowPunct/>
        <w:topLinePunct w:val="0"/>
        <w:autoSpaceDE/>
        <w:autoSpaceDN/>
        <w:bidi w:val="0"/>
        <w:adjustRightInd/>
        <w:snapToGrid/>
        <w:spacing w:line="360" w:lineRule="auto"/>
        <w:ind w:left="1305" w:leftChars="583" w:hanging="46" w:hangingChars="19"/>
        <w:textAlignment w:val="auto"/>
        <w:rPr>
          <w:rFonts w:hint="eastAsia" w:eastAsia="宋体"/>
          <w:sz w:val="24"/>
          <w:szCs w:val="24"/>
          <w:lang w:val="en-US" w:eastAsia="zh-CN"/>
        </w:rPr>
      </w:pPr>
      <w:r>
        <w:rPr>
          <w:rFonts w:hint="eastAsia" w:eastAsia="宋体"/>
          <w:sz w:val="24"/>
          <w:szCs w:val="24"/>
          <w:lang w:val="en-US" w:eastAsia="zh-CN"/>
        </w:rPr>
        <w:t>陀螺呈椎尖离地的转动。</w:t>
      </w:r>
    </w:p>
    <w:p w14:paraId="196332ED">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11.2      </w:t>
      </w:r>
      <w:r>
        <w:rPr>
          <w:rFonts w:hint="default" w:eastAsia="宋体"/>
          <w:sz w:val="24"/>
          <w:szCs w:val="24"/>
          <w:lang w:eastAsia="zh-CN"/>
        </w:rPr>
        <w:t xml:space="preserve"> </w:t>
      </w:r>
      <w:r>
        <w:rPr>
          <w:rFonts w:hint="eastAsia" w:eastAsia="宋体"/>
          <w:sz w:val="24"/>
          <w:szCs w:val="24"/>
          <w:lang w:val="en-US" w:eastAsia="zh-CN"/>
        </w:rPr>
        <w:t>死陀</w:t>
      </w:r>
    </w:p>
    <w:p w14:paraId="5872A0BC">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11.2.1     </w:t>
      </w:r>
      <w:r>
        <w:rPr>
          <w:rFonts w:hint="default" w:eastAsia="宋体"/>
          <w:sz w:val="24"/>
          <w:szCs w:val="24"/>
          <w:lang w:eastAsia="zh-CN"/>
        </w:rPr>
        <w:t xml:space="preserve"> </w:t>
      </w:r>
      <w:r>
        <w:rPr>
          <w:rFonts w:hint="eastAsia" w:eastAsia="宋体"/>
          <w:sz w:val="24"/>
          <w:szCs w:val="24"/>
          <w:lang w:val="en-US" w:eastAsia="zh-CN"/>
        </w:rPr>
        <w:t>死陀的判断：</w:t>
      </w:r>
    </w:p>
    <w:p w14:paraId="3EAE7A01">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11.2.1.1   </w:t>
      </w:r>
      <w:r>
        <w:rPr>
          <w:rFonts w:hint="default" w:eastAsia="宋体"/>
          <w:sz w:val="24"/>
          <w:szCs w:val="24"/>
          <w:lang w:eastAsia="zh-CN"/>
        </w:rPr>
        <w:t xml:space="preserve"> </w:t>
      </w:r>
      <w:r>
        <w:rPr>
          <w:rFonts w:hint="eastAsia" w:eastAsia="宋体"/>
          <w:sz w:val="24"/>
          <w:szCs w:val="24"/>
          <w:lang w:val="en-US" w:eastAsia="zh-CN"/>
        </w:rPr>
        <w:t>在裁判员明确发出放陀信号后，未用鞭绳将陀螺缠绕好。</w:t>
      </w:r>
    </w:p>
    <w:p w14:paraId="000AE07B">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11.2.1.2   </w:t>
      </w:r>
      <w:r>
        <w:rPr>
          <w:rFonts w:hint="default" w:eastAsia="宋体"/>
          <w:sz w:val="24"/>
          <w:szCs w:val="24"/>
          <w:lang w:eastAsia="zh-CN"/>
        </w:rPr>
        <w:t xml:space="preserve"> </w:t>
      </w:r>
      <w:r>
        <w:rPr>
          <w:rFonts w:hint="eastAsia" w:eastAsia="宋体"/>
          <w:sz w:val="24"/>
          <w:szCs w:val="24"/>
          <w:lang w:val="en-US" w:eastAsia="zh-CN"/>
        </w:rPr>
        <w:t>在裁判员明确发出放陀信号后，器材脱手、断绳或松绳掉陀。</w:t>
      </w:r>
    </w:p>
    <w:p w14:paraId="6CD668FC">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11.2.1.3   </w:t>
      </w:r>
      <w:r>
        <w:rPr>
          <w:rFonts w:hint="default" w:eastAsia="宋体"/>
          <w:sz w:val="24"/>
          <w:szCs w:val="24"/>
          <w:lang w:eastAsia="zh-CN"/>
        </w:rPr>
        <w:t xml:space="preserve"> </w:t>
      </w:r>
      <w:r>
        <w:rPr>
          <w:rFonts w:hint="eastAsia" w:eastAsia="宋体"/>
          <w:sz w:val="24"/>
          <w:szCs w:val="24"/>
          <w:lang w:val="en-US" w:eastAsia="zh-CN"/>
        </w:rPr>
        <w:t>陀螺旋放在旋放区外。</w:t>
      </w:r>
    </w:p>
    <w:p w14:paraId="4CDBACB9">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11.2.1.4   </w:t>
      </w:r>
      <w:r>
        <w:rPr>
          <w:rFonts w:hint="default" w:eastAsia="宋体"/>
          <w:sz w:val="24"/>
          <w:szCs w:val="24"/>
          <w:lang w:eastAsia="zh-CN"/>
        </w:rPr>
        <w:t xml:space="preserve"> </w:t>
      </w:r>
      <w:r>
        <w:rPr>
          <w:rFonts w:hint="eastAsia" w:eastAsia="宋体"/>
          <w:sz w:val="24"/>
          <w:szCs w:val="24"/>
          <w:lang w:val="en-US" w:eastAsia="zh-CN"/>
        </w:rPr>
        <w:t>陀螺虽已旋放在旋放区内，但在守方队员(含鞭)未退出场外前停转或旋出旋放区。</w:t>
      </w:r>
    </w:p>
    <w:p w14:paraId="60FF7BEE">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11.2.1.5   </w:t>
      </w:r>
      <w:r>
        <w:rPr>
          <w:rFonts w:hint="default" w:eastAsia="宋体"/>
          <w:sz w:val="24"/>
          <w:szCs w:val="24"/>
          <w:lang w:eastAsia="zh-CN"/>
        </w:rPr>
        <w:t xml:space="preserve"> </w:t>
      </w:r>
      <w:r>
        <w:rPr>
          <w:rFonts w:hint="eastAsia" w:eastAsia="宋体"/>
          <w:sz w:val="24"/>
          <w:szCs w:val="24"/>
          <w:lang w:val="en-US" w:eastAsia="zh-CN"/>
        </w:rPr>
        <w:t>陀螺虽已旋放在旋放区内，但在裁判员发出攻击信号后攻方未实施进攻的有效进攻时间内，守方陀螺停转或旋出旋放区。</w:t>
      </w:r>
    </w:p>
    <w:p w14:paraId="4A21B078">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11.2.2     </w:t>
      </w:r>
      <w:r>
        <w:rPr>
          <w:rFonts w:hint="default" w:eastAsia="宋体"/>
          <w:sz w:val="24"/>
          <w:szCs w:val="24"/>
          <w:lang w:eastAsia="zh-CN"/>
        </w:rPr>
        <w:t xml:space="preserve"> </w:t>
      </w:r>
      <w:r>
        <w:rPr>
          <w:rFonts w:hint="eastAsia" w:eastAsia="宋体"/>
          <w:sz w:val="24"/>
          <w:szCs w:val="24"/>
          <w:lang w:val="en-US" w:eastAsia="zh-CN"/>
        </w:rPr>
        <w:t>死陀的判罚：</w:t>
      </w:r>
    </w:p>
    <w:p w14:paraId="06692841">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11.2.2.1   </w:t>
      </w:r>
      <w:r>
        <w:rPr>
          <w:rFonts w:hint="default" w:eastAsia="宋体"/>
          <w:sz w:val="24"/>
          <w:szCs w:val="24"/>
          <w:lang w:eastAsia="zh-CN"/>
        </w:rPr>
        <w:t xml:space="preserve"> </w:t>
      </w:r>
      <w:r>
        <w:rPr>
          <w:rFonts w:hint="eastAsia" w:eastAsia="宋体"/>
          <w:sz w:val="24"/>
          <w:szCs w:val="24"/>
          <w:lang w:val="en-US" w:eastAsia="zh-CN"/>
        </w:rPr>
        <w:t>由裁判员将陀螺平头朝下置于死陀置放点上，重新发出进攻信号，由攻方队员进行攻击。</w:t>
      </w:r>
    </w:p>
    <w:p w14:paraId="5F851AC9">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11.2.2.2   </w:t>
      </w:r>
      <w:r>
        <w:rPr>
          <w:rFonts w:hint="default" w:eastAsia="宋体"/>
          <w:sz w:val="24"/>
          <w:szCs w:val="24"/>
          <w:lang w:eastAsia="zh-CN"/>
        </w:rPr>
        <w:t xml:space="preserve"> </w:t>
      </w:r>
      <w:r>
        <w:rPr>
          <w:rFonts w:hint="eastAsia" w:eastAsia="宋体"/>
          <w:sz w:val="24"/>
          <w:szCs w:val="24"/>
          <w:lang w:val="en-US" w:eastAsia="zh-CN"/>
        </w:rPr>
        <w:t>死陀被攻方陀螺击中后，均视为停转。</w:t>
      </w:r>
    </w:p>
    <w:p w14:paraId="419E2E18">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11.3      </w:t>
      </w:r>
      <w:r>
        <w:rPr>
          <w:rFonts w:hint="default" w:eastAsia="宋体"/>
          <w:sz w:val="24"/>
          <w:szCs w:val="24"/>
          <w:lang w:eastAsia="zh-CN"/>
        </w:rPr>
        <w:t xml:space="preserve"> </w:t>
      </w:r>
      <w:r>
        <w:rPr>
          <w:rFonts w:hint="eastAsia" w:eastAsia="宋体"/>
          <w:sz w:val="24"/>
          <w:szCs w:val="24"/>
          <w:lang w:val="en-US" w:eastAsia="zh-CN"/>
        </w:rPr>
        <w:t>无效进攻</w:t>
      </w:r>
    </w:p>
    <w:p w14:paraId="0256F61C">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11.3.1     未用鞭绳将陀螺缠绕好。器材脱手、断绳或松绳掉陀。</w:t>
      </w:r>
    </w:p>
    <w:p w14:paraId="6B5C9E9A">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11.3.2     未直接将陀螺投入旋放区内。</w:t>
      </w:r>
    </w:p>
    <w:p w14:paraId="5391676B">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11.3.3     直接将陀螺投入旋放区内后，未直接或间接击中守方陀螺。</w:t>
      </w:r>
    </w:p>
    <w:p w14:paraId="063C0A33">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11.3.4     裁判员发出攻击信号后5秒钟内未完成的进攻。</w:t>
      </w:r>
    </w:p>
    <w:p w14:paraId="2F0EE75B">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11.3.5     鞭绳触及守方陀螺（缠在陀螺上的鞭绳除外）。</w:t>
      </w:r>
    </w:p>
    <w:p w14:paraId="624E74B4">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11.3.6     裁判员未发出进攻信号且守方陀螺未被判为死陀时即实施的进攻（无论击中与否）。</w:t>
      </w:r>
    </w:p>
    <w:p w14:paraId="2542FB54">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11.4      有效进攻</w:t>
      </w:r>
    </w:p>
    <w:p w14:paraId="371BD0B5">
      <w:pPr>
        <w:keepNext w:val="0"/>
        <w:keepLines w:val="0"/>
        <w:pageBreakBefore w:val="0"/>
        <w:widowControl w:val="0"/>
        <w:kinsoku/>
        <w:wordWrap/>
        <w:overflowPunct/>
        <w:topLinePunct w:val="0"/>
        <w:autoSpaceDE/>
        <w:autoSpaceDN/>
        <w:bidi w:val="0"/>
        <w:adjustRightInd/>
        <w:snapToGrid/>
        <w:spacing w:line="360" w:lineRule="auto"/>
        <w:ind w:left="1305" w:leftChars="583" w:hanging="46" w:hangingChars="19"/>
        <w:textAlignment w:val="auto"/>
        <w:rPr>
          <w:rFonts w:hint="eastAsia" w:eastAsia="宋体"/>
          <w:sz w:val="24"/>
          <w:szCs w:val="24"/>
          <w:lang w:val="en-US" w:eastAsia="zh-CN"/>
        </w:rPr>
      </w:pPr>
      <w:r>
        <w:rPr>
          <w:rFonts w:hint="eastAsia" w:eastAsia="宋体"/>
          <w:sz w:val="24"/>
          <w:szCs w:val="24"/>
          <w:lang w:val="en-US" w:eastAsia="zh-CN"/>
        </w:rPr>
        <w:t>具备下列三种情况为有效进攻：</w:t>
      </w:r>
    </w:p>
    <w:p w14:paraId="66A9464E">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11.4.1     必须用鞭绳将陀螺缠绕好。</w:t>
      </w:r>
    </w:p>
    <w:p w14:paraId="5BEE0BCC">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11.4.2     直接将陀螺投入旋放区内直接或间接击中守方陀螺。</w:t>
      </w:r>
    </w:p>
    <w:p w14:paraId="2C0930D2">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11.4.3     裁判员发出攻击信号后5秒钟内完成的进攻。</w:t>
      </w:r>
    </w:p>
    <w:p w14:paraId="75A86768">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11.5      </w:t>
      </w:r>
      <w:r>
        <w:rPr>
          <w:rFonts w:hint="default" w:eastAsia="宋体"/>
          <w:sz w:val="24"/>
          <w:szCs w:val="24"/>
          <w:lang w:eastAsia="zh-CN"/>
        </w:rPr>
        <w:t xml:space="preserve"> </w:t>
      </w:r>
      <w:r>
        <w:rPr>
          <w:rFonts w:hint="eastAsia" w:eastAsia="宋体"/>
          <w:sz w:val="24"/>
          <w:szCs w:val="24"/>
          <w:lang w:val="en-US" w:eastAsia="zh-CN"/>
        </w:rPr>
        <w:t>打 停</w:t>
      </w:r>
    </w:p>
    <w:p w14:paraId="63DE7BB0">
      <w:pPr>
        <w:keepNext w:val="0"/>
        <w:keepLines w:val="0"/>
        <w:pageBreakBefore w:val="0"/>
        <w:widowControl w:val="0"/>
        <w:kinsoku/>
        <w:wordWrap/>
        <w:overflowPunct/>
        <w:topLinePunct w:val="0"/>
        <w:autoSpaceDE/>
        <w:autoSpaceDN/>
        <w:bidi w:val="0"/>
        <w:adjustRightInd/>
        <w:snapToGrid/>
        <w:spacing w:line="360" w:lineRule="auto"/>
        <w:ind w:left="1305" w:leftChars="583" w:hanging="46" w:hangingChars="19"/>
        <w:textAlignment w:val="auto"/>
        <w:rPr>
          <w:rFonts w:hint="eastAsia" w:eastAsia="宋体"/>
          <w:sz w:val="24"/>
          <w:szCs w:val="24"/>
          <w:lang w:val="en-US" w:eastAsia="zh-CN"/>
        </w:rPr>
      </w:pPr>
      <w:r>
        <w:rPr>
          <w:rFonts w:hint="eastAsia" w:eastAsia="宋体"/>
          <w:sz w:val="24"/>
          <w:szCs w:val="24"/>
          <w:lang w:val="en-US" w:eastAsia="zh-CN"/>
        </w:rPr>
        <w:t>在有效进攻中，攻方陀螺仍在场地内旋转的前提下，出现下例情况判为打停：</w:t>
      </w:r>
    </w:p>
    <w:p w14:paraId="13FAB8F8">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11.5.1     使守方陀螺出界。</w:t>
      </w:r>
    </w:p>
    <w:p w14:paraId="1103E4FA">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11.5.2     使守方陀螺停转。</w:t>
      </w:r>
    </w:p>
    <w:p w14:paraId="45E04544">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11.6      </w:t>
      </w:r>
      <w:r>
        <w:rPr>
          <w:rFonts w:hint="default" w:eastAsia="宋体"/>
          <w:sz w:val="24"/>
          <w:szCs w:val="24"/>
          <w:lang w:eastAsia="zh-CN"/>
        </w:rPr>
        <w:t xml:space="preserve"> </w:t>
      </w:r>
      <w:r>
        <w:rPr>
          <w:rFonts w:hint="eastAsia" w:eastAsia="宋体"/>
          <w:sz w:val="24"/>
          <w:szCs w:val="24"/>
          <w:lang w:val="en-US" w:eastAsia="zh-CN"/>
        </w:rPr>
        <w:t>旋 胜</w:t>
      </w:r>
    </w:p>
    <w:p w14:paraId="5A322EDF">
      <w:pPr>
        <w:keepNext w:val="0"/>
        <w:keepLines w:val="0"/>
        <w:pageBreakBefore w:val="0"/>
        <w:widowControl w:val="0"/>
        <w:kinsoku/>
        <w:wordWrap/>
        <w:overflowPunct/>
        <w:topLinePunct w:val="0"/>
        <w:autoSpaceDE/>
        <w:autoSpaceDN/>
        <w:bidi w:val="0"/>
        <w:adjustRightInd/>
        <w:snapToGrid/>
        <w:spacing w:line="360" w:lineRule="auto"/>
        <w:ind w:left="1305" w:leftChars="583" w:hanging="46" w:hangingChars="19"/>
        <w:textAlignment w:val="auto"/>
        <w:rPr>
          <w:rFonts w:hint="eastAsia" w:eastAsia="宋体"/>
          <w:sz w:val="24"/>
          <w:szCs w:val="24"/>
          <w:lang w:val="en-US" w:eastAsia="zh-CN"/>
        </w:rPr>
      </w:pPr>
      <w:r>
        <w:rPr>
          <w:rFonts w:hint="eastAsia" w:eastAsia="宋体"/>
          <w:sz w:val="24"/>
          <w:szCs w:val="24"/>
          <w:lang w:val="en-US" w:eastAsia="zh-CN"/>
        </w:rPr>
        <w:t>在有效进攻中，攻守双方陀螺均在场内旋转，守方陀螺先于攻方陀螺停转。</w:t>
      </w:r>
    </w:p>
    <w:p w14:paraId="24EF58EC">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11.7      </w:t>
      </w:r>
      <w:r>
        <w:rPr>
          <w:rFonts w:hint="default" w:eastAsia="宋体"/>
          <w:sz w:val="24"/>
          <w:szCs w:val="24"/>
          <w:lang w:eastAsia="zh-CN"/>
        </w:rPr>
        <w:t xml:space="preserve"> </w:t>
      </w:r>
      <w:r>
        <w:rPr>
          <w:rFonts w:hint="eastAsia" w:eastAsia="宋体"/>
          <w:sz w:val="24"/>
          <w:szCs w:val="24"/>
          <w:lang w:val="en-US" w:eastAsia="zh-CN"/>
        </w:rPr>
        <w:t>旋 平</w:t>
      </w:r>
    </w:p>
    <w:p w14:paraId="7653B1AA">
      <w:pPr>
        <w:keepNext w:val="0"/>
        <w:keepLines w:val="0"/>
        <w:pageBreakBefore w:val="0"/>
        <w:widowControl w:val="0"/>
        <w:kinsoku/>
        <w:wordWrap/>
        <w:overflowPunct/>
        <w:topLinePunct w:val="0"/>
        <w:autoSpaceDE/>
        <w:autoSpaceDN/>
        <w:bidi w:val="0"/>
        <w:adjustRightInd/>
        <w:snapToGrid/>
        <w:spacing w:line="360" w:lineRule="auto"/>
        <w:ind w:left="1305" w:leftChars="583" w:hanging="46" w:hangingChars="19"/>
        <w:textAlignment w:val="auto"/>
        <w:rPr>
          <w:rFonts w:hint="eastAsia" w:eastAsia="宋体"/>
          <w:sz w:val="24"/>
          <w:szCs w:val="24"/>
          <w:lang w:val="en-US" w:eastAsia="zh-CN"/>
        </w:rPr>
      </w:pPr>
      <w:r>
        <w:rPr>
          <w:rFonts w:hint="eastAsia" w:eastAsia="宋体"/>
          <w:sz w:val="24"/>
          <w:szCs w:val="24"/>
          <w:lang w:val="en-US" w:eastAsia="zh-CN"/>
        </w:rPr>
        <w:t>在有效进攻中，出现下例情况判为旋平：</w:t>
      </w:r>
    </w:p>
    <w:p w14:paraId="6E8ED8D0">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11.7.1     双方陀螺均出界（不分先后）。</w:t>
      </w:r>
    </w:p>
    <w:p w14:paraId="38C982D1">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11.7.2     双方陀螺同时在场内停转。</w:t>
      </w:r>
    </w:p>
    <w:p w14:paraId="696A7E9A">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11.7.3     守方陀螺停转，攻方陀螺出界或攻方陀螺停转，守方陀螺出界。</w:t>
      </w:r>
    </w:p>
    <w:p w14:paraId="20DB3FAC">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11.7.4     攻方陀螺击中死陀后停转或出界。</w:t>
      </w:r>
    </w:p>
    <w:p w14:paraId="24E358C5">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11.8      </w:t>
      </w:r>
      <w:r>
        <w:rPr>
          <w:rFonts w:hint="default" w:eastAsia="宋体"/>
          <w:sz w:val="24"/>
          <w:szCs w:val="24"/>
          <w:lang w:eastAsia="zh-CN"/>
        </w:rPr>
        <w:t xml:space="preserve"> </w:t>
      </w:r>
      <w:r>
        <w:rPr>
          <w:rFonts w:hint="eastAsia" w:eastAsia="宋体"/>
          <w:sz w:val="24"/>
          <w:szCs w:val="24"/>
          <w:lang w:val="en-US" w:eastAsia="zh-CN"/>
        </w:rPr>
        <w:t xml:space="preserve">旋 负 </w:t>
      </w:r>
    </w:p>
    <w:p w14:paraId="0EA3F658">
      <w:pPr>
        <w:keepNext w:val="0"/>
        <w:keepLines w:val="0"/>
        <w:pageBreakBefore w:val="0"/>
        <w:widowControl w:val="0"/>
        <w:kinsoku/>
        <w:wordWrap/>
        <w:overflowPunct/>
        <w:topLinePunct w:val="0"/>
        <w:autoSpaceDE/>
        <w:autoSpaceDN/>
        <w:bidi w:val="0"/>
        <w:adjustRightInd/>
        <w:snapToGrid/>
        <w:spacing w:line="360" w:lineRule="auto"/>
        <w:ind w:left="1305" w:leftChars="583" w:hanging="46" w:hangingChars="19"/>
        <w:textAlignment w:val="auto"/>
        <w:rPr>
          <w:rFonts w:hint="eastAsia" w:eastAsia="宋体"/>
          <w:sz w:val="24"/>
          <w:szCs w:val="24"/>
          <w:lang w:val="en-US" w:eastAsia="zh-CN"/>
        </w:rPr>
      </w:pPr>
      <w:r>
        <w:rPr>
          <w:rFonts w:hint="eastAsia" w:eastAsia="宋体"/>
          <w:sz w:val="24"/>
          <w:szCs w:val="24"/>
          <w:lang w:val="en-US" w:eastAsia="zh-CN"/>
        </w:rPr>
        <w:t>在有效进攻中，出现下列情况判为旋负：</w:t>
      </w:r>
    </w:p>
    <w:p w14:paraId="0F0EDAAE">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11.8.1     攻守双方陀螺均在场内旋转，攻方陀螺先于守方陀螺停转。</w:t>
      </w:r>
    </w:p>
    <w:p w14:paraId="08F96A28">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11.8.2     攻方陀螺停转或出界，守方陀螺仍在场内旋转。</w:t>
      </w:r>
    </w:p>
    <w:p w14:paraId="31F3BC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065492DD">
      <w:pPr>
        <w:pStyle w:val="4"/>
        <w:bidi w:val="0"/>
        <w:jc w:val="center"/>
        <w:outlineLvl w:val="0"/>
        <w:rPr>
          <w:rFonts w:hint="eastAsia" w:ascii="宋体" w:hAnsi="宋体" w:eastAsia="宋体" w:cs="宋体"/>
          <w:sz w:val="24"/>
          <w:szCs w:val="24"/>
        </w:rPr>
      </w:pPr>
      <w:bookmarkStart w:id="1133" w:name="_Toc1776234016"/>
      <w:bookmarkStart w:id="1134" w:name="_Toc16369"/>
      <w:bookmarkStart w:id="1135" w:name="_Toc1209841903"/>
      <w:r>
        <w:rPr>
          <w:rFonts w:hint="eastAsia" w:ascii="宋体" w:hAnsi="宋体" w:eastAsia="宋体" w:cs="宋体"/>
          <w:sz w:val="24"/>
          <w:szCs w:val="24"/>
          <w:lang w:val="en-US" w:eastAsia="zh-CN"/>
        </w:rPr>
        <w:t>第五章 比赛间断与延误比赛</w:t>
      </w:r>
      <w:bookmarkEnd w:id="1133"/>
      <w:bookmarkEnd w:id="1134"/>
      <w:bookmarkEnd w:id="1135"/>
    </w:p>
    <w:p w14:paraId="72E83D6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12        暂停和换人</w:t>
      </w:r>
    </w:p>
    <w:p w14:paraId="72664D28">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12.1      </w:t>
      </w:r>
      <w:r>
        <w:rPr>
          <w:rFonts w:hint="default" w:eastAsia="宋体"/>
          <w:sz w:val="24"/>
          <w:szCs w:val="24"/>
          <w:lang w:eastAsia="zh-CN"/>
        </w:rPr>
        <w:t xml:space="preserve"> </w:t>
      </w:r>
      <w:r>
        <w:rPr>
          <w:rFonts w:hint="eastAsia" w:eastAsia="宋体"/>
          <w:sz w:val="24"/>
          <w:szCs w:val="24"/>
          <w:lang w:val="en-US" w:eastAsia="zh-CN"/>
        </w:rPr>
        <w:t>暂停</w:t>
      </w:r>
    </w:p>
    <w:p w14:paraId="4EF1D938">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12.1.1     团体比赛中每局允许请求1次暂停。</w:t>
      </w:r>
    </w:p>
    <w:p w14:paraId="0C89D55E">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12.1.2     要求暂停须由教练员向记录台提出。记录台鸣笛经裁判员同意方可实施暂停。</w:t>
      </w:r>
    </w:p>
    <w:p w14:paraId="6DAAE83B">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12.1.3     暂停时间为1分钟。</w:t>
      </w:r>
    </w:p>
    <w:p w14:paraId="1EE8306A">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12.2      </w:t>
      </w:r>
      <w:r>
        <w:rPr>
          <w:rFonts w:hint="default" w:eastAsia="宋体"/>
          <w:sz w:val="24"/>
          <w:szCs w:val="24"/>
          <w:lang w:eastAsia="zh-CN"/>
        </w:rPr>
        <w:t xml:space="preserve"> </w:t>
      </w:r>
      <w:r>
        <w:rPr>
          <w:rFonts w:hint="eastAsia" w:eastAsia="宋体"/>
          <w:sz w:val="24"/>
          <w:szCs w:val="24"/>
          <w:lang w:val="en-US" w:eastAsia="zh-CN"/>
        </w:rPr>
        <w:t>换人</w:t>
      </w:r>
    </w:p>
    <w:p w14:paraId="3572EB96">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12.2.1     团体比赛中，每场只允许替换1名队员。</w:t>
      </w:r>
    </w:p>
    <w:p w14:paraId="2F3F2BAB">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12.2.2     要求换人时，须由教练员向记录台提出。记录台鸣笛经裁判员同意后即可换人。</w:t>
      </w:r>
    </w:p>
    <w:p w14:paraId="446F0D3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13        延误比赛及判罚</w:t>
      </w:r>
    </w:p>
    <w:p w14:paraId="40BC5FB9">
      <w:pPr>
        <w:keepNext w:val="0"/>
        <w:keepLines w:val="0"/>
        <w:pageBreakBefore w:val="0"/>
        <w:widowControl w:val="0"/>
        <w:kinsoku/>
        <w:wordWrap/>
        <w:overflowPunct/>
        <w:topLinePunct w:val="0"/>
        <w:autoSpaceDE/>
        <w:autoSpaceDN/>
        <w:bidi w:val="0"/>
        <w:adjustRightInd/>
        <w:snapToGrid/>
        <w:spacing w:line="360" w:lineRule="auto"/>
        <w:ind w:left="1305" w:leftChars="583" w:hanging="46" w:hangingChars="19"/>
        <w:textAlignment w:val="auto"/>
        <w:rPr>
          <w:rFonts w:hint="eastAsia" w:eastAsia="宋体"/>
          <w:sz w:val="24"/>
          <w:szCs w:val="24"/>
          <w:lang w:val="en-US" w:eastAsia="zh-CN"/>
        </w:rPr>
      </w:pPr>
      <w:r>
        <w:rPr>
          <w:rFonts w:hint="eastAsia" w:eastAsia="宋体"/>
          <w:sz w:val="24"/>
          <w:szCs w:val="24"/>
          <w:lang w:val="en-US" w:eastAsia="zh-CN"/>
        </w:rPr>
        <w:t>比赛中以不正当行为拖延比赛继续进行，出现下列情况者给予警告：</w:t>
      </w:r>
    </w:p>
    <w:p w14:paraId="425E4AD7">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13. 1     </w:t>
      </w:r>
      <w:r>
        <w:rPr>
          <w:rFonts w:hint="default" w:eastAsia="宋体"/>
          <w:sz w:val="24"/>
          <w:szCs w:val="24"/>
          <w:lang w:eastAsia="zh-CN"/>
        </w:rPr>
        <w:t xml:space="preserve"> </w:t>
      </w:r>
      <w:r>
        <w:rPr>
          <w:rFonts w:hint="eastAsia" w:eastAsia="宋体"/>
          <w:sz w:val="24"/>
          <w:szCs w:val="24"/>
          <w:lang w:val="en-US" w:eastAsia="zh-CN"/>
        </w:rPr>
        <w:t>裁判员未发出放陀信号前的放陀。</w:t>
      </w:r>
    </w:p>
    <w:p w14:paraId="18B525B8">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13. 2     </w:t>
      </w:r>
      <w:r>
        <w:rPr>
          <w:rFonts w:hint="default" w:eastAsia="宋体"/>
          <w:sz w:val="24"/>
          <w:szCs w:val="24"/>
          <w:lang w:eastAsia="zh-CN"/>
        </w:rPr>
        <w:t xml:space="preserve"> </w:t>
      </w:r>
      <w:r>
        <w:rPr>
          <w:rFonts w:hint="eastAsia" w:eastAsia="宋体"/>
          <w:sz w:val="24"/>
          <w:szCs w:val="24"/>
          <w:lang w:val="en-US" w:eastAsia="zh-CN"/>
        </w:rPr>
        <w:t>裁判员未发出攻击信号前，守方陀螺已呈死陀时，攻方队员实施的进攻。</w:t>
      </w:r>
    </w:p>
    <w:p w14:paraId="737222D0">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13. 3     </w:t>
      </w:r>
      <w:r>
        <w:rPr>
          <w:rFonts w:hint="default" w:eastAsia="宋体"/>
          <w:sz w:val="24"/>
          <w:szCs w:val="24"/>
          <w:lang w:eastAsia="zh-CN"/>
        </w:rPr>
        <w:t xml:space="preserve"> </w:t>
      </w:r>
      <w:r>
        <w:rPr>
          <w:rFonts w:hint="eastAsia" w:eastAsia="宋体"/>
          <w:sz w:val="24"/>
          <w:szCs w:val="24"/>
          <w:lang w:val="en-US" w:eastAsia="zh-CN"/>
        </w:rPr>
        <w:t>守方旋放的陀螺被判为死陀后，守方队员仍不退出场外。</w:t>
      </w:r>
    </w:p>
    <w:p w14:paraId="0FE386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14        比赛意外中断</w:t>
      </w:r>
    </w:p>
    <w:p w14:paraId="69497D62">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14.1      </w:t>
      </w:r>
      <w:r>
        <w:rPr>
          <w:rFonts w:hint="default" w:eastAsia="宋体"/>
          <w:sz w:val="24"/>
          <w:szCs w:val="24"/>
          <w:lang w:eastAsia="zh-CN"/>
        </w:rPr>
        <w:t xml:space="preserve"> </w:t>
      </w:r>
      <w:r>
        <w:rPr>
          <w:rFonts w:hint="eastAsia" w:eastAsia="宋体"/>
          <w:sz w:val="24"/>
          <w:szCs w:val="24"/>
          <w:lang w:val="en-US" w:eastAsia="zh-CN"/>
        </w:rPr>
        <w:t>外界干扰</w:t>
      </w:r>
    </w:p>
    <w:p w14:paraId="392ACAAB">
      <w:pPr>
        <w:keepNext w:val="0"/>
        <w:keepLines w:val="0"/>
        <w:pageBreakBefore w:val="0"/>
        <w:widowControl w:val="0"/>
        <w:kinsoku/>
        <w:wordWrap/>
        <w:overflowPunct/>
        <w:topLinePunct w:val="0"/>
        <w:autoSpaceDE/>
        <w:autoSpaceDN/>
        <w:bidi w:val="0"/>
        <w:adjustRightInd/>
        <w:snapToGrid/>
        <w:spacing w:line="360" w:lineRule="auto"/>
        <w:ind w:left="1305" w:leftChars="583" w:hanging="46" w:hangingChars="19"/>
        <w:textAlignment w:val="auto"/>
        <w:rPr>
          <w:rFonts w:hint="eastAsia" w:eastAsia="宋体"/>
          <w:sz w:val="24"/>
          <w:szCs w:val="24"/>
          <w:lang w:val="en-US" w:eastAsia="zh-CN"/>
        </w:rPr>
      </w:pPr>
      <w:r>
        <w:rPr>
          <w:rFonts w:hint="eastAsia" w:eastAsia="宋体"/>
          <w:sz w:val="24"/>
          <w:szCs w:val="24"/>
          <w:lang w:val="en-US" w:eastAsia="zh-CN"/>
        </w:rPr>
        <w:t>比赛中，若遇无关人员或非本场陀螺进入赛旋区而触及本场任何一方的陀螺以及其它意外事故而影响比赛的正常进行时，裁判员应立即鸣哨中断比赛，双方该次攻守的行为和效果均为无效。</w:t>
      </w:r>
    </w:p>
    <w:p w14:paraId="349E3425">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14.2      </w:t>
      </w:r>
      <w:r>
        <w:rPr>
          <w:rFonts w:hint="default" w:eastAsia="宋体"/>
          <w:sz w:val="24"/>
          <w:szCs w:val="24"/>
          <w:lang w:eastAsia="zh-CN"/>
        </w:rPr>
        <w:t xml:space="preserve"> </w:t>
      </w:r>
      <w:r>
        <w:rPr>
          <w:rFonts w:hint="eastAsia" w:eastAsia="宋体"/>
          <w:sz w:val="24"/>
          <w:szCs w:val="24"/>
          <w:lang w:val="en-US" w:eastAsia="zh-CN"/>
        </w:rPr>
        <w:t>受伤</w:t>
      </w:r>
    </w:p>
    <w:p w14:paraId="1696A67C">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14.2.1     比赛中，若发生严重伤害事故，裁判员应立即中断比赛，双方本回合的放陀和攻击行为均为无效。</w:t>
      </w:r>
    </w:p>
    <w:p w14:paraId="29509EDC">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14.2.2     团体比赛中，如发生运动员受伤，裁判员可允许替换。</w:t>
      </w:r>
    </w:p>
    <w:p w14:paraId="0C5C19CA">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14.2.3     比赛中，因不可抗拒原因中断比赛，以双方中断时的比赛成绩为有效成绩。</w:t>
      </w:r>
    </w:p>
    <w:p w14:paraId="3155BD91">
      <w:pPr>
        <w:pStyle w:val="4"/>
        <w:bidi w:val="0"/>
        <w:jc w:val="center"/>
        <w:outlineLvl w:val="0"/>
        <w:rPr>
          <w:rFonts w:hint="eastAsia" w:ascii="宋体" w:hAnsi="宋体" w:eastAsia="宋体" w:cs="宋体"/>
          <w:sz w:val="24"/>
          <w:szCs w:val="24"/>
        </w:rPr>
      </w:pPr>
      <w:bookmarkStart w:id="1136" w:name="_Toc14267"/>
      <w:bookmarkStart w:id="1137" w:name="_Toc994929965"/>
      <w:bookmarkStart w:id="1138" w:name="_Toc1437693925"/>
      <w:r>
        <w:rPr>
          <w:rFonts w:hint="eastAsia" w:ascii="宋体" w:hAnsi="宋体" w:eastAsia="宋体" w:cs="宋体"/>
          <w:sz w:val="24"/>
          <w:szCs w:val="24"/>
          <w:lang w:val="en-US" w:eastAsia="zh-CN"/>
        </w:rPr>
        <w:t>第六章  得分、比赛胜负及名次计算</w:t>
      </w:r>
      <w:bookmarkEnd w:id="1136"/>
      <w:bookmarkEnd w:id="1137"/>
      <w:bookmarkEnd w:id="1138"/>
    </w:p>
    <w:p w14:paraId="5735F75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15        得分</w:t>
      </w:r>
    </w:p>
    <w:p w14:paraId="2156CA92">
      <w:pPr>
        <w:keepNext w:val="0"/>
        <w:keepLines w:val="0"/>
        <w:pageBreakBefore w:val="0"/>
        <w:widowControl w:val="0"/>
        <w:kinsoku/>
        <w:wordWrap/>
        <w:overflowPunct/>
        <w:topLinePunct w:val="0"/>
        <w:autoSpaceDE/>
        <w:autoSpaceDN/>
        <w:bidi w:val="0"/>
        <w:adjustRightInd/>
        <w:snapToGrid/>
        <w:spacing w:line="360" w:lineRule="auto"/>
        <w:ind w:left="1305" w:leftChars="583" w:hanging="46" w:hangingChars="19"/>
        <w:textAlignment w:val="auto"/>
        <w:rPr>
          <w:rFonts w:hint="eastAsia" w:eastAsia="宋体"/>
          <w:sz w:val="24"/>
          <w:szCs w:val="24"/>
          <w:lang w:val="en-US" w:eastAsia="zh-CN"/>
        </w:rPr>
      </w:pPr>
      <w:r>
        <w:rPr>
          <w:rFonts w:hint="eastAsia" w:eastAsia="宋体"/>
          <w:sz w:val="24"/>
          <w:szCs w:val="24"/>
          <w:lang w:val="en-US" w:eastAsia="zh-CN"/>
        </w:rPr>
        <w:t>比赛只计攻方得分。</w:t>
      </w:r>
    </w:p>
    <w:p w14:paraId="6EEE13D4">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15.1      </w:t>
      </w:r>
      <w:r>
        <w:rPr>
          <w:rFonts w:hint="default" w:eastAsia="宋体"/>
          <w:sz w:val="24"/>
          <w:szCs w:val="24"/>
          <w:lang w:eastAsia="zh-CN"/>
        </w:rPr>
        <w:t xml:space="preserve"> </w:t>
      </w:r>
      <w:r>
        <w:rPr>
          <w:rFonts w:hint="eastAsia" w:eastAsia="宋体"/>
          <w:sz w:val="24"/>
          <w:szCs w:val="24"/>
          <w:lang w:val="en-US" w:eastAsia="zh-CN"/>
        </w:rPr>
        <w:t>打停得4分。</w:t>
      </w:r>
    </w:p>
    <w:p w14:paraId="289D58D4">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15.2      </w:t>
      </w:r>
      <w:r>
        <w:rPr>
          <w:rFonts w:hint="default" w:eastAsia="宋体"/>
          <w:sz w:val="24"/>
          <w:szCs w:val="24"/>
          <w:lang w:eastAsia="zh-CN"/>
        </w:rPr>
        <w:t xml:space="preserve"> </w:t>
      </w:r>
      <w:r>
        <w:rPr>
          <w:rFonts w:hint="eastAsia" w:eastAsia="宋体"/>
          <w:sz w:val="24"/>
          <w:szCs w:val="24"/>
          <w:lang w:val="en-US" w:eastAsia="zh-CN"/>
        </w:rPr>
        <w:t>旋胜得3分。</w:t>
      </w:r>
    </w:p>
    <w:p w14:paraId="451ACAA4">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15.3      </w:t>
      </w:r>
      <w:r>
        <w:rPr>
          <w:rFonts w:hint="default" w:eastAsia="宋体"/>
          <w:sz w:val="24"/>
          <w:szCs w:val="24"/>
          <w:lang w:eastAsia="zh-CN"/>
        </w:rPr>
        <w:t xml:space="preserve"> </w:t>
      </w:r>
      <w:r>
        <w:rPr>
          <w:rFonts w:hint="eastAsia" w:eastAsia="宋体"/>
          <w:sz w:val="24"/>
          <w:szCs w:val="24"/>
          <w:lang w:val="en-US" w:eastAsia="zh-CN"/>
        </w:rPr>
        <w:t>旋平得2分。</w:t>
      </w:r>
    </w:p>
    <w:p w14:paraId="5515A26E">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15.4      </w:t>
      </w:r>
      <w:r>
        <w:rPr>
          <w:rFonts w:hint="default" w:eastAsia="宋体"/>
          <w:sz w:val="24"/>
          <w:szCs w:val="24"/>
          <w:lang w:eastAsia="zh-CN"/>
        </w:rPr>
        <w:t xml:space="preserve"> </w:t>
      </w:r>
      <w:r>
        <w:rPr>
          <w:rFonts w:hint="eastAsia" w:eastAsia="宋体"/>
          <w:sz w:val="24"/>
          <w:szCs w:val="24"/>
          <w:lang w:val="en-US" w:eastAsia="zh-CN"/>
        </w:rPr>
        <w:t>旋负得1分。</w:t>
      </w:r>
    </w:p>
    <w:p w14:paraId="4081B53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16        比赛胜负</w:t>
      </w:r>
    </w:p>
    <w:p w14:paraId="718D7C11">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16.1      </w:t>
      </w:r>
      <w:r>
        <w:rPr>
          <w:rFonts w:hint="default" w:eastAsia="宋体"/>
          <w:sz w:val="24"/>
          <w:szCs w:val="24"/>
          <w:lang w:eastAsia="zh-CN"/>
        </w:rPr>
        <w:t xml:space="preserve"> </w:t>
      </w:r>
      <w:r>
        <w:rPr>
          <w:rFonts w:hint="eastAsia" w:eastAsia="宋体"/>
          <w:sz w:val="24"/>
          <w:szCs w:val="24"/>
          <w:lang w:val="en-US" w:eastAsia="zh-CN"/>
        </w:rPr>
        <w:t>团体比赛结束后，若两队得分相等，休息5分钟，抽签决定攻守顺序，加赛一局。若得分再相等，仍按此方法处理（中间无休息）。如加赛3局比分仍相等，则以加赛前的最后一局中的4分、3分、2分、1分的多少给予判定。如仍相等，则以倒数第二局的相应得分给予判定。如仍相等，则以抽签决出胜负。</w:t>
      </w:r>
    </w:p>
    <w:p w14:paraId="0A0C98D9">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16.2      单项比赛</w:t>
      </w:r>
    </w:p>
    <w:p w14:paraId="74DF4C4D">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16.2.1     单打比赛</w:t>
      </w:r>
    </w:p>
    <w:p w14:paraId="5CC8B5F9">
      <w:pPr>
        <w:keepNext w:val="0"/>
        <w:keepLines w:val="0"/>
        <w:pageBreakBefore w:val="0"/>
        <w:widowControl w:val="0"/>
        <w:kinsoku/>
        <w:wordWrap/>
        <w:overflowPunct/>
        <w:topLinePunct w:val="0"/>
        <w:autoSpaceDE/>
        <w:autoSpaceDN/>
        <w:bidi w:val="0"/>
        <w:adjustRightInd/>
        <w:snapToGrid/>
        <w:spacing w:line="360" w:lineRule="auto"/>
        <w:ind w:left="1305" w:leftChars="583" w:hanging="46" w:hangingChars="19"/>
        <w:textAlignment w:val="auto"/>
        <w:rPr>
          <w:rFonts w:hint="eastAsia" w:eastAsia="宋体"/>
          <w:sz w:val="24"/>
          <w:szCs w:val="24"/>
          <w:lang w:val="en-US" w:eastAsia="zh-CN"/>
        </w:rPr>
      </w:pPr>
      <w:r>
        <w:rPr>
          <w:rFonts w:hint="eastAsia" w:eastAsia="宋体"/>
          <w:sz w:val="24"/>
          <w:szCs w:val="24"/>
          <w:lang w:val="en-US" w:eastAsia="zh-CN"/>
        </w:rPr>
        <w:t>一场比赛后双方得分相等，抽签决定攻守顺序，每人再攻守各1次。若得分再相等，则继续加赛，如加赛5次，比分仍相等，则以本场比赛加赛前的最后一轮（第六轮）的分值给予判定。如仍相等，再以第五轮的分值多少给予判定，依次类推。如仍相等，则以抽签决定胜负。</w:t>
      </w:r>
    </w:p>
    <w:p w14:paraId="559FD4EA">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16.2.2     双打、混合双打比赛</w:t>
      </w:r>
    </w:p>
    <w:p w14:paraId="72AA0F4B">
      <w:pPr>
        <w:keepNext w:val="0"/>
        <w:keepLines w:val="0"/>
        <w:pageBreakBefore w:val="0"/>
        <w:widowControl w:val="0"/>
        <w:kinsoku/>
        <w:wordWrap/>
        <w:overflowPunct/>
        <w:topLinePunct w:val="0"/>
        <w:autoSpaceDE/>
        <w:autoSpaceDN/>
        <w:bidi w:val="0"/>
        <w:adjustRightInd/>
        <w:snapToGrid/>
        <w:spacing w:line="360" w:lineRule="auto"/>
        <w:ind w:left="1305" w:leftChars="583" w:hanging="46" w:hangingChars="19"/>
        <w:textAlignment w:val="auto"/>
        <w:rPr>
          <w:rFonts w:hint="eastAsia" w:eastAsia="宋体"/>
          <w:sz w:val="24"/>
          <w:szCs w:val="24"/>
          <w:lang w:val="en-US" w:eastAsia="zh-CN"/>
        </w:rPr>
      </w:pPr>
      <w:r>
        <w:rPr>
          <w:rFonts w:hint="eastAsia" w:eastAsia="宋体"/>
          <w:sz w:val="24"/>
          <w:szCs w:val="24"/>
          <w:lang w:val="en-US" w:eastAsia="zh-CN"/>
        </w:rPr>
        <w:t>一场比赛后双方得分相等，抽签决定攻守顺序，加赛一轮。若得分再相等，仍按此方法处理。如加赛3轮比分仍相等，则以加赛前的最后一轮中的4分、3分、2分、1分的多少给予判定。如仍相等，则以倒数第二轮的相应得分给予判定。如仍相等，则以抽签决出胜负。</w:t>
      </w:r>
    </w:p>
    <w:p w14:paraId="3690992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17        循环赛名次计算</w:t>
      </w:r>
    </w:p>
    <w:p w14:paraId="4A30A54A">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17.1      </w:t>
      </w:r>
      <w:r>
        <w:rPr>
          <w:rFonts w:hint="default" w:eastAsia="宋体"/>
          <w:sz w:val="24"/>
          <w:szCs w:val="24"/>
          <w:lang w:eastAsia="zh-CN"/>
        </w:rPr>
        <w:t xml:space="preserve"> </w:t>
      </w:r>
      <w:r>
        <w:rPr>
          <w:rFonts w:hint="eastAsia" w:eastAsia="宋体"/>
          <w:sz w:val="24"/>
          <w:szCs w:val="24"/>
          <w:lang w:val="en-US" w:eastAsia="zh-CN"/>
        </w:rPr>
        <w:t>各队（人）胜一场得2分，负一场得1分，弃权得0分。积分多者名次列前。</w:t>
      </w:r>
    </w:p>
    <w:p w14:paraId="5382CB9A">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17.2      </w:t>
      </w:r>
      <w:r>
        <w:rPr>
          <w:rFonts w:hint="default" w:eastAsia="宋体"/>
          <w:sz w:val="24"/>
          <w:szCs w:val="24"/>
          <w:lang w:eastAsia="zh-CN"/>
        </w:rPr>
        <w:t xml:space="preserve"> </w:t>
      </w:r>
      <w:r>
        <w:rPr>
          <w:rFonts w:hint="eastAsia" w:eastAsia="宋体"/>
          <w:sz w:val="24"/>
          <w:szCs w:val="24"/>
          <w:lang w:val="en-US" w:eastAsia="zh-CN"/>
        </w:rPr>
        <w:t>若遇两队（人）积分相等，以两队（人）之间的胜负决定名次，胜者列前。</w:t>
      </w:r>
    </w:p>
    <w:p w14:paraId="3135C84F">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17.3      </w:t>
      </w:r>
      <w:r>
        <w:rPr>
          <w:rFonts w:hint="default" w:eastAsia="宋体"/>
          <w:sz w:val="24"/>
          <w:szCs w:val="24"/>
          <w:lang w:eastAsia="zh-CN"/>
        </w:rPr>
        <w:t xml:space="preserve"> </w:t>
      </w:r>
      <w:r>
        <w:rPr>
          <w:rFonts w:hint="eastAsia" w:eastAsia="宋体"/>
          <w:sz w:val="24"/>
          <w:szCs w:val="24"/>
          <w:lang w:val="en-US" w:eastAsia="zh-CN"/>
        </w:rPr>
        <w:t>若两队（人）以上场次积分相等，则根据他们之间的场次得分计算，得分多者名次列前；若得分再相等时，按各场比赛所得4分、3分、2分、1分的累计总次数顺序（不含加时赛）类推决定名次，大分值多者名次列前。</w:t>
      </w:r>
    </w:p>
    <w:p w14:paraId="4F151A59">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17.4      </w:t>
      </w:r>
      <w:r>
        <w:rPr>
          <w:rFonts w:hint="default" w:eastAsia="宋体"/>
          <w:sz w:val="24"/>
          <w:szCs w:val="24"/>
          <w:lang w:eastAsia="zh-CN"/>
        </w:rPr>
        <w:t xml:space="preserve"> </w:t>
      </w:r>
      <w:r>
        <w:rPr>
          <w:rFonts w:hint="eastAsia" w:eastAsia="宋体"/>
          <w:sz w:val="24"/>
          <w:szCs w:val="24"/>
          <w:lang w:val="en-US" w:eastAsia="zh-CN"/>
        </w:rPr>
        <w:t>若再相等，则从比赛最后一场的最后一陀开始，往前类推对比，分值高者列前，直至推算出最终结果。</w:t>
      </w:r>
    </w:p>
    <w:p w14:paraId="0A035B7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6C136D4A">
      <w:pPr>
        <w:pStyle w:val="4"/>
        <w:bidi w:val="0"/>
        <w:jc w:val="center"/>
        <w:outlineLvl w:val="0"/>
        <w:rPr>
          <w:rFonts w:hint="eastAsia" w:ascii="宋体" w:hAnsi="宋体" w:eastAsia="宋体" w:cs="宋体"/>
          <w:sz w:val="24"/>
          <w:szCs w:val="24"/>
        </w:rPr>
      </w:pPr>
      <w:bookmarkStart w:id="1139" w:name="_Toc1983285078"/>
      <w:bookmarkStart w:id="1140" w:name="_Toc1480246213"/>
      <w:bookmarkStart w:id="1141" w:name="_Toc9302"/>
      <w:r>
        <w:rPr>
          <w:rFonts w:hint="eastAsia" w:ascii="宋体" w:hAnsi="宋体" w:eastAsia="宋体" w:cs="宋体"/>
          <w:sz w:val="24"/>
          <w:szCs w:val="24"/>
          <w:lang w:val="en-US" w:eastAsia="zh-CN"/>
        </w:rPr>
        <w:t>第七章  犯规、不良行为及判罚</w:t>
      </w:r>
      <w:bookmarkEnd w:id="1139"/>
      <w:bookmarkEnd w:id="1140"/>
      <w:bookmarkEnd w:id="1141"/>
    </w:p>
    <w:p w14:paraId="6EFBD41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18        犯规及判罚</w:t>
      </w:r>
    </w:p>
    <w:p w14:paraId="25D45062">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18.1      </w:t>
      </w:r>
      <w:r>
        <w:rPr>
          <w:rFonts w:hint="default" w:eastAsia="宋体"/>
          <w:sz w:val="24"/>
          <w:szCs w:val="24"/>
          <w:lang w:eastAsia="zh-CN"/>
        </w:rPr>
        <w:t xml:space="preserve"> </w:t>
      </w:r>
      <w:r>
        <w:rPr>
          <w:rFonts w:hint="eastAsia" w:eastAsia="宋体"/>
          <w:sz w:val="24"/>
          <w:szCs w:val="24"/>
          <w:lang w:val="en-US" w:eastAsia="zh-CN"/>
        </w:rPr>
        <w:t xml:space="preserve">犯 规  </w:t>
      </w:r>
    </w:p>
    <w:p w14:paraId="26B4222E">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18.1.1     守方队员旋放陀螺时身体的任何部位及鞭杆触及旋放区。</w:t>
      </w:r>
    </w:p>
    <w:p w14:paraId="3793C29D">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18.1.2     攻方队员在进攻时身体的任何部位或鞭杆触及比赛场区地面。</w:t>
      </w:r>
    </w:p>
    <w:p w14:paraId="22BA13A4">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18.1.3     攻方队员实施进攻后，可滞留在进攻区内。但在裁判员未做出最后判定和报分前，身体的任何部位及鞭杆触及比赛场区地面。</w:t>
      </w:r>
    </w:p>
    <w:p w14:paraId="1704D144">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18.1.4     在裁判员未做出最后判定和报分前，守方队员身体的任何部位触及比赛场区地面（提前进入比赛场区）。</w:t>
      </w:r>
    </w:p>
    <w:p w14:paraId="47D8C196">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18.1.5     顺序错误。</w:t>
      </w:r>
    </w:p>
    <w:p w14:paraId="3EAB97E0">
      <w:pPr>
        <w:keepNext w:val="0"/>
        <w:keepLines w:val="0"/>
        <w:pageBreakBefore w:val="0"/>
        <w:widowControl w:val="0"/>
        <w:kinsoku/>
        <w:wordWrap/>
        <w:overflowPunct/>
        <w:topLinePunct w:val="0"/>
        <w:autoSpaceDE/>
        <w:autoSpaceDN/>
        <w:bidi w:val="0"/>
        <w:adjustRightInd/>
        <w:snapToGrid/>
        <w:spacing w:line="360" w:lineRule="auto"/>
        <w:ind w:left="1305" w:leftChars="583" w:hanging="46" w:hangingChars="19"/>
        <w:textAlignment w:val="auto"/>
        <w:rPr>
          <w:rFonts w:hint="eastAsia" w:eastAsia="宋体"/>
          <w:sz w:val="24"/>
          <w:szCs w:val="24"/>
          <w:lang w:val="en-US" w:eastAsia="zh-CN"/>
        </w:rPr>
      </w:pPr>
      <w:r>
        <w:rPr>
          <w:rFonts w:hint="eastAsia" w:eastAsia="宋体"/>
          <w:sz w:val="24"/>
          <w:szCs w:val="24"/>
          <w:lang w:val="en-US" w:eastAsia="zh-CN"/>
        </w:rPr>
        <w:t>比赛中，攻守的一方或双方未按比赛位置表顺序出场参加比赛。</w:t>
      </w:r>
    </w:p>
    <w:p w14:paraId="13322528">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18.1.6     更换器材的时间超过2分钟。</w:t>
      </w:r>
    </w:p>
    <w:p w14:paraId="74339A39">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18.2      </w:t>
      </w:r>
      <w:r>
        <w:rPr>
          <w:rFonts w:hint="default" w:eastAsia="宋体"/>
          <w:sz w:val="24"/>
          <w:szCs w:val="24"/>
          <w:lang w:eastAsia="zh-CN"/>
        </w:rPr>
        <w:t xml:space="preserve"> </w:t>
      </w:r>
      <w:r>
        <w:rPr>
          <w:rFonts w:hint="eastAsia" w:eastAsia="宋体"/>
          <w:sz w:val="24"/>
          <w:szCs w:val="24"/>
          <w:lang w:val="en-US" w:eastAsia="zh-CN"/>
        </w:rPr>
        <w:t>犯规的判罚</w:t>
      </w:r>
    </w:p>
    <w:p w14:paraId="28A97A53">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18.2.1     攻方犯规，判该次进攻无效；守方犯规，判攻方得4分。</w:t>
      </w:r>
    </w:p>
    <w:p w14:paraId="7663E914">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18.2.2     判罚对象：</w:t>
      </w:r>
    </w:p>
    <w:p w14:paraId="7FBC231C">
      <w:pPr>
        <w:keepNext w:val="0"/>
        <w:keepLines w:val="0"/>
        <w:pageBreakBefore w:val="0"/>
        <w:widowControl w:val="0"/>
        <w:kinsoku/>
        <w:wordWrap/>
        <w:overflowPunct/>
        <w:topLinePunct w:val="0"/>
        <w:autoSpaceDE/>
        <w:autoSpaceDN/>
        <w:bidi w:val="0"/>
        <w:adjustRightInd/>
        <w:snapToGrid/>
        <w:spacing w:line="360" w:lineRule="auto"/>
        <w:ind w:left="1305" w:leftChars="583" w:hanging="46" w:hangingChars="19"/>
        <w:textAlignment w:val="auto"/>
        <w:rPr>
          <w:rFonts w:hint="eastAsia" w:eastAsia="宋体"/>
          <w:sz w:val="24"/>
          <w:szCs w:val="24"/>
          <w:lang w:val="en-US" w:eastAsia="zh-CN"/>
        </w:rPr>
      </w:pPr>
      <w:r>
        <w:rPr>
          <w:rFonts w:hint="eastAsia" w:eastAsia="宋体"/>
          <w:sz w:val="24"/>
          <w:szCs w:val="24"/>
          <w:lang w:val="en-US" w:eastAsia="zh-CN"/>
        </w:rPr>
        <w:t>判罚对象特指实施放陀或进攻的队员。</w:t>
      </w:r>
    </w:p>
    <w:p w14:paraId="75E54BB1">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18.2.3     对于超越无障碍区比赛场区线段的其他队员及当场教练员，应给予警告的处罚。但处罚的时机须在该次攻守结束后。</w:t>
      </w:r>
    </w:p>
    <w:p w14:paraId="4E094136">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18.2.4     比赛中如在一轮的比赛结束后发现顺序错误，则不予追究，比分有效。</w:t>
      </w:r>
    </w:p>
    <w:p w14:paraId="42C6D05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19        不良行为及判罚</w:t>
      </w:r>
    </w:p>
    <w:p w14:paraId="1606ECFB">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19.1      </w:t>
      </w:r>
      <w:r>
        <w:rPr>
          <w:rFonts w:hint="default" w:eastAsia="宋体"/>
          <w:sz w:val="24"/>
          <w:szCs w:val="24"/>
          <w:lang w:eastAsia="zh-CN"/>
        </w:rPr>
        <w:t xml:space="preserve"> </w:t>
      </w:r>
      <w:r>
        <w:rPr>
          <w:rFonts w:hint="eastAsia" w:eastAsia="宋体"/>
          <w:sz w:val="24"/>
          <w:szCs w:val="24"/>
          <w:lang w:val="en-US" w:eastAsia="zh-CN"/>
        </w:rPr>
        <w:t>不良行为</w:t>
      </w:r>
    </w:p>
    <w:p w14:paraId="5AB119E2">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19.1.1     有意干扰、恫吓对方。</w:t>
      </w:r>
    </w:p>
    <w:p w14:paraId="0D781744">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19.1.2     违背道德和文明举止，有侮辱性表示。</w:t>
      </w:r>
    </w:p>
    <w:p w14:paraId="3779FB0D">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19.1.3     诽谤、侮辱性语言或形态。</w:t>
      </w:r>
    </w:p>
    <w:p w14:paraId="4C1557C1">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19.1.4     人身侵犯或企图侵犯。</w:t>
      </w:r>
    </w:p>
    <w:p w14:paraId="1225FD3C">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19.2      </w:t>
      </w:r>
      <w:r>
        <w:rPr>
          <w:rFonts w:hint="default" w:eastAsia="宋体"/>
          <w:sz w:val="24"/>
          <w:szCs w:val="24"/>
          <w:lang w:eastAsia="zh-CN"/>
        </w:rPr>
        <w:t xml:space="preserve"> </w:t>
      </w:r>
      <w:r>
        <w:rPr>
          <w:rFonts w:hint="eastAsia" w:eastAsia="宋体"/>
          <w:sz w:val="24"/>
          <w:szCs w:val="24"/>
          <w:lang w:val="en-US" w:eastAsia="zh-CN"/>
        </w:rPr>
        <w:t>不良行为的判罚</w:t>
      </w:r>
    </w:p>
    <w:p w14:paraId="51526E62">
      <w:pPr>
        <w:keepNext w:val="0"/>
        <w:keepLines w:val="0"/>
        <w:pageBreakBefore w:val="0"/>
        <w:widowControl w:val="0"/>
        <w:kinsoku/>
        <w:wordWrap/>
        <w:overflowPunct/>
        <w:topLinePunct w:val="0"/>
        <w:autoSpaceDE/>
        <w:autoSpaceDN/>
        <w:bidi w:val="0"/>
        <w:adjustRightInd/>
        <w:snapToGrid/>
        <w:spacing w:line="360" w:lineRule="auto"/>
        <w:ind w:left="1305" w:leftChars="583" w:hanging="46" w:hangingChars="19"/>
        <w:textAlignment w:val="auto"/>
        <w:rPr>
          <w:rFonts w:hint="eastAsia" w:eastAsia="宋体"/>
          <w:sz w:val="24"/>
          <w:szCs w:val="24"/>
          <w:lang w:val="en-US" w:eastAsia="zh-CN"/>
        </w:rPr>
      </w:pPr>
      <w:r>
        <w:rPr>
          <w:rFonts w:hint="eastAsia" w:eastAsia="宋体"/>
          <w:sz w:val="24"/>
          <w:szCs w:val="24"/>
          <w:lang w:val="en-US" w:eastAsia="zh-CN"/>
        </w:rPr>
        <w:t>对于不良行为者，第一次给予警告（黄牌）。第二次则取消其本场比赛资格（红牌）</w:t>
      </w:r>
    </w:p>
    <w:p w14:paraId="49DEB1C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p w14:paraId="6EF064A5">
      <w:pPr>
        <w:pStyle w:val="4"/>
        <w:bidi w:val="0"/>
        <w:jc w:val="center"/>
        <w:outlineLvl w:val="0"/>
        <w:rPr>
          <w:rFonts w:hint="eastAsia" w:ascii="宋体" w:hAnsi="宋体" w:eastAsia="宋体" w:cs="宋体"/>
          <w:sz w:val="24"/>
          <w:szCs w:val="24"/>
          <w:lang w:val="en-US" w:eastAsia="zh-CN"/>
        </w:rPr>
      </w:pPr>
      <w:bookmarkStart w:id="1142" w:name="_Toc1978620859"/>
      <w:bookmarkStart w:id="1143" w:name="_Toc16397"/>
      <w:bookmarkStart w:id="1144" w:name="_Toc2047535043"/>
      <w:r>
        <w:rPr>
          <w:rFonts w:hint="eastAsia" w:ascii="宋体" w:hAnsi="宋体" w:eastAsia="宋体" w:cs="宋体"/>
          <w:sz w:val="24"/>
          <w:szCs w:val="24"/>
          <w:lang w:val="en-US" w:eastAsia="zh-CN"/>
        </w:rPr>
        <w:t>第八章  弃权与申诉</w:t>
      </w:r>
      <w:bookmarkEnd w:id="1142"/>
      <w:bookmarkEnd w:id="1143"/>
      <w:bookmarkEnd w:id="1144"/>
    </w:p>
    <w:p w14:paraId="3BF14D6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20        弃权及处理</w:t>
      </w:r>
    </w:p>
    <w:p w14:paraId="08980740">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20.1      </w:t>
      </w:r>
      <w:r>
        <w:rPr>
          <w:rFonts w:hint="default" w:eastAsia="宋体"/>
          <w:sz w:val="24"/>
          <w:szCs w:val="24"/>
          <w:lang w:eastAsia="zh-CN"/>
        </w:rPr>
        <w:t xml:space="preserve"> </w:t>
      </w:r>
      <w:r>
        <w:rPr>
          <w:rFonts w:hint="eastAsia" w:eastAsia="宋体"/>
          <w:sz w:val="24"/>
          <w:szCs w:val="24"/>
          <w:lang w:val="en-US" w:eastAsia="zh-CN"/>
        </w:rPr>
        <w:t>弃权的行为：</w:t>
      </w:r>
    </w:p>
    <w:p w14:paraId="3659CF44">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20.1.1     运动员超过比赛时间5分钟未到场。</w:t>
      </w:r>
    </w:p>
    <w:p w14:paraId="542E9EC2">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20.1.2     因伤病（须大会医生证明）而不能参加比赛，且无法替换。</w:t>
      </w:r>
    </w:p>
    <w:p w14:paraId="4C8F4316">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20.1.3     因参加比赛的队伍（包括团体赛中队员因被取消比赛资格且无法替换）阵容不整而无法比赛。</w:t>
      </w:r>
    </w:p>
    <w:p w14:paraId="3CB1B2E8">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20.2      </w:t>
      </w:r>
      <w:r>
        <w:rPr>
          <w:rFonts w:hint="default" w:eastAsia="宋体"/>
          <w:sz w:val="24"/>
          <w:szCs w:val="24"/>
          <w:lang w:eastAsia="zh-CN"/>
        </w:rPr>
        <w:t xml:space="preserve"> </w:t>
      </w:r>
      <w:r>
        <w:rPr>
          <w:rFonts w:hint="eastAsia" w:eastAsia="宋体"/>
          <w:sz w:val="24"/>
          <w:szCs w:val="24"/>
          <w:lang w:val="en-US" w:eastAsia="zh-CN"/>
        </w:rPr>
        <w:t>比赛中，对裁判员的判罚及处理有异议，须由场上队长向裁判员提出。不论对裁判员的解释是否满意，都须将比赛进行至结束。如在裁判员发出继续比赛信号后5分钟仍未参加比赛。则以该队弃权论处。</w:t>
      </w:r>
    </w:p>
    <w:p w14:paraId="6E07B56A">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20.3      </w:t>
      </w:r>
      <w:r>
        <w:rPr>
          <w:rFonts w:hint="default" w:eastAsia="宋体"/>
          <w:sz w:val="24"/>
          <w:szCs w:val="24"/>
          <w:lang w:eastAsia="zh-CN"/>
        </w:rPr>
        <w:t xml:space="preserve"> </w:t>
      </w:r>
      <w:r>
        <w:rPr>
          <w:rFonts w:hint="eastAsia" w:eastAsia="宋体"/>
          <w:sz w:val="24"/>
          <w:szCs w:val="24"/>
          <w:lang w:val="en-US" w:eastAsia="zh-CN"/>
        </w:rPr>
        <w:t>弃权后的成绩计算：</w:t>
      </w:r>
    </w:p>
    <w:p w14:paraId="737A9B7C">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20.3.1     非弃权方的场次得分为2分。已赛场次中的最高分值即作为该场比赛的得分，所计得分场次的每陀得分亦作为该场比赛的每陀分值；若遇在第一场即出现弃权，以非弃权方下一场实际比赛的成绩计算得分和每陀分值。</w:t>
      </w:r>
    </w:p>
    <w:p w14:paraId="549DF444">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20.3.2     因队员被取消比赛资格而弃权的成绩计算</w:t>
      </w:r>
    </w:p>
    <w:p w14:paraId="2E1DA76E">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20.3.2.1    团体比赛：</w:t>
      </w:r>
    </w:p>
    <w:p w14:paraId="6A1F1783">
      <w:pPr>
        <w:keepNext w:val="0"/>
        <w:keepLines w:val="0"/>
        <w:pageBreakBefore w:val="0"/>
        <w:widowControl w:val="0"/>
        <w:kinsoku/>
        <w:wordWrap/>
        <w:overflowPunct/>
        <w:topLinePunct w:val="0"/>
        <w:autoSpaceDE/>
        <w:autoSpaceDN/>
        <w:bidi w:val="0"/>
        <w:adjustRightInd/>
        <w:snapToGrid/>
        <w:spacing w:line="360" w:lineRule="auto"/>
        <w:ind w:left="1305" w:leftChars="583" w:hanging="46" w:hangingChars="19"/>
        <w:textAlignment w:val="auto"/>
        <w:rPr>
          <w:rFonts w:hint="eastAsia" w:eastAsia="宋体"/>
          <w:sz w:val="24"/>
          <w:szCs w:val="24"/>
          <w:lang w:val="en-US" w:eastAsia="zh-CN"/>
        </w:rPr>
      </w:pPr>
      <w:r>
        <w:rPr>
          <w:rFonts w:hint="eastAsia" w:eastAsia="宋体"/>
          <w:sz w:val="24"/>
          <w:szCs w:val="24"/>
          <w:lang w:val="en-US" w:eastAsia="zh-CN"/>
        </w:rPr>
        <w:t>因队员被取消比赛资格且已实施过换人，保留该队其他队员在本场比赛中的此前得分，在未进行的各轮比赛中，均按给对方每次得4分处理，并按累计得分数决定该场比赛的胜负。若遇本场比赛得分相等，不再进行加赛决胜局的比赛，直接判被取消比赛资格队员的所在队为负方。</w:t>
      </w:r>
    </w:p>
    <w:p w14:paraId="16A623CD">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20.3.2.2    单项比赛：</w:t>
      </w:r>
    </w:p>
    <w:p w14:paraId="0624B673">
      <w:pPr>
        <w:keepNext w:val="0"/>
        <w:keepLines w:val="0"/>
        <w:pageBreakBefore w:val="0"/>
        <w:widowControl w:val="0"/>
        <w:kinsoku/>
        <w:wordWrap/>
        <w:overflowPunct/>
        <w:topLinePunct w:val="0"/>
        <w:autoSpaceDE/>
        <w:autoSpaceDN/>
        <w:bidi w:val="0"/>
        <w:adjustRightInd/>
        <w:snapToGrid/>
        <w:spacing w:line="360" w:lineRule="auto"/>
        <w:ind w:left="1305" w:leftChars="583" w:hanging="46" w:hangingChars="19"/>
        <w:textAlignment w:val="auto"/>
        <w:rPr>
          <w:rFonts w:hint="eastAsia" w:eastAsia="宋体"/>
          <w:sz w:val="24"/>
          <w:szCs w:val="24"/>
          <w:lang w:val="en-US" w:eastAsia="zh-CN"/>
        </w:rPr>
      </w:pPr>
      <w:r>
        <w:rPr>
          <w:rFonts w:hint="eastAsia" w:eastAsia="宋体"/>
          <w:sz w:val="24"/>
          <w:szCs w:val="24"/>
          <w:lang w:val="en-US" w:eastAsia="zh-CN"/>
        </w:rPr>
        <w:t>被取消比赛资格的队员本场比赛中的得分无效。在未进行的比赛中，均按给对方每次得4分处理。</w:t>
      </w:r>
    </w:p>
    <w:p w14:paraId="7CE2833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21        申 诉</w:t>
      </w:r>
    </w:p>
    <w:p w14:paraId="6FB201A3">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21.1      </w:t>
      </w:r>
      <w:r>
        <w:rPr>
          <w:rFonts w:hint="default" w:eastAsia="宋体"/>
          <w:sz w:val="24"/>
          <w:szCs w:val="24"/>
          <w:lang w:eastAsia="zh-CN"/>
        </w:rPr>
        <w:t xml:space="preserve"> </w:t>
      </w:r>
      <w:r>
        <w:rPr>
          <w:rFonts w:hint="eastAsia" w:eastAsia="宋体"/>
          <w:sz w:val="24"/>
          <w:szCs w:val="24"/>
          <w:lang w:val="en-US" w:eastAsia="zh-CN"/>
        </w:rPr>
        <w:t>如对比赛结果有异议，可在比赛结束后2小时内，以教练员签名的书面材料向仲裁委员会提出申诉，同时交纳申诉费。超过规定时间不予受理。</w:t>
      </w:r>
    </w:p>
    <w:p w14:paraId="23A82468">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21.2      </w:t>
      </w:r>
      <w:r>
        <w:rPr>
          <w:rFonts w:hint="default" w:eastAsia="宋体"/>
          <w:sz w:val="24"/>
          <w:szCs w:val="24"/>
          <w:lang w:eastAsia="zh-CN"/>
        </w:rPr>
        <w:t xml:space="preserve"> </w:t>
      </w:r>
      <w:r>
        <w:rPr>
          <w:rFonts w:hint="eastAsia" w:eastAsia="宋体"/>
          <w:sz w:val="24"/>
          <w:szCs w:val="24"/>
          <w:lang w:val="en-US" w:eastAsia="zh-CN"/>
        </w:rPr>
        <w:t>仲裁委员会依据仲裁条例进行裁定。</w:t>
      </w:r>
    </w:p>
    <w:p w14:paraId="6A9B5CB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1C4659F9">
      <w:pPr>
        <w:pStyle w:val="4"/>
        <w:bidi w:val="0"/>
        <w:jc w:val="center"/>
        <w:outlineLvl w:val="0"/>
        <w:rPr>
          <w:rFonts w:hint="eastAsia" w:ascii="宋体" w:hAnsi="宋体" w:eastAsia="宋体" w:cs="宋体"/>
          <w:sz w:val="24"/>
          <w:szCs w:val="24"/>
          <w:lang w:val="en-US" w:eastAsia="zh-CN"/>
        </w:rPr>
      </w:pPr>
      <w:bookmarkStart w:id="1145" w:name="_Toc28678"/>
      <w:bookmarkStart w:id="1146" w:name="_Toc1643508173"/>
      <w:bookmarkStart w:id="1147" w:name="_Toc896503418"/>
      <w:r>
        <w:rPr>
          <w:rFonts w:hint="eastAsia" w:ascii="宋体" w:hAnsi="宋体" w:eastAsia="宋体" w:cs="宋体"/>
          <w:sz w:val="24"/>
          <w:szCs w:val="24"/>
          <w:lang w:val="en-US" w:eastAsia="zh-CN"/>
        </w:rPr>
        <w:t>第九章  裁判人员及职责</w:t>
      </w:r>
      <w:bookmarkEnd w:id="1145"/>
      <w:bookmarkEnd w:id="1146"/>
      <w:bookmarkEnd w:id="1147"/>
    </w:p>
    <w:p w14:paraId="6978A4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22        裁判人员</w:t>
      </w:r>
    </w:p>
    <w:p w14:paraId="1D1B0542">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22.1      </w:t>
      </w:r>
      <w:r>
        <w:rPr>
          <w:rFonts w:hint="default" w:eastAsia="宋体"/>
          <w:sz w:val="24"/>
          <w:szCs w:val="24"/>
          <w:lang w:eastAsia="zh-CN"/>
        </w:rPr>
        <w:t xml:space="preserve"> </w:t>
      </w:r>
      <w:r>
        <w:rPr>
          <w:rFonts w:hint="eastAsia" w:eastAsia="宋体"/>
          <w:sz w:val="24"/>
          <w:szCs w:val="24"/>
          <w:lang w:val="en-US" w:eastAsia="zh-CN"/>
        </w:rPr>
        <w:t>陀螺比赛设裁判长1名，副裁判长2～3名，裁判员若干名。</w:t>
      </w:r>
    </w:p>
    <w:p w14:paraId="1DD82C30">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22.2      </w:t>
      </w:r>
      <w:r>
        <w:rPr>
          <w:rFonts w:hint="default" w:eastAsia="宋体"/>
          <w:sz w:val="24"/>
          <w:szCs w:val="24"/>
          <w:lang w:eastAsia="zh-CN"/>
        </w:rPr>
        <w:t xml:space="preserve"> </w:t>
      </w:r>
      <w:r>
        <w:rPr>
          <w:rFonts w:hint="eastAsia" w:eastAsia="宋体"/>
          <w:sz w:val="24"/>
          <w:szCs w:val="24"/>
          <w:lang w:val="en-US" w:eastAsia="zh-CN"/>
        </w:rPr>
        <w:t>每场比赛设裁判员1名，司线员2名，记录员、检录员、宣告员等各1名。</w:t>
      </w:r>
    </w:p>
    <w:p w14:paraId="64BF5C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23        裁判人员职责</w:t>
      </w:r>
    </w:p>
    <w:p w14:paraId="0AA4A3A2">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23.1      </w:t>
      </w:r>
      <w:r>
        <w:rPr>
          <w:rFonts w:hint="default" w:eastAsia="宋体"/>
          <w:sz w:val="24"/>
          <w:szCs w:val="24"/>
          <w:lang w:eastAsia="zh-CN"/>
        </w:rPr>
        <w:t xml:space="preserve"> </w:t>
      </w:r>
      <w:r>
        <w:rPr>
          <w:rFonts w:hint="eastAsia" w:eastAsia="宋体"/>
          <w:sz w:val="24"/>
          <w:szCs w:val="24"/>
          <w:lang w:val="en-US" w:eastAsia="zh-CN"/>
        </w:rPr>
        <w:t>裁判长</w:t>
      </w:r>
    </w:p>
    <w:p w14:paraId="6DE4DEB2">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23.1.1     组织领导裁判工作，掌握比赛进程，安排裁判员的分工。必要时裁判长可以撤换不称职的裁判人员。</w:t>
      </w:r>
    </w:p>
    <w:p w14:paraId="75F98727">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23.1.2     负责处理比赛中遇到的各种问题。对比赛中出现的弃权、罢赛做出最后判定。</w:t>
      </w:r>
    </w:p>
    <w:p w14:paraId="757AC577">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23.1.3     负责对比赛中发生的疑问和异议进行解释和处理。有权决定涉及比赛中的一切问题。</w:t>
      </w:r>
    </w:p>
    <w:p w14:paraId="2EB6A0E6">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23.1.4     确认并宣布比赛成绩。</w:t>
      </w:r>
    </w:p>
    <w:p w14:paraId="38814209">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23.2      </w:t>
      </w:r>
      <w:r>
        <w:rPr>
          <w:rFonts w:hint="default" w:eastAsia="宋体"/>
          <w:sz w:val="24"/>
          <w:szCs w:val="24"/>
          <w:lang w:eastAsia="zh-CN"/>
        </w:rPr>
        <w:t xml:space="preserve"> </w:t>
      </w:r>
      <w:r>
        <w:rPr>
          <w:rFonts w:hint="eastAsia" w:eastAsia="宋体"/>
          <w:sz w:val="24"/>
          <w:szCs w:val="24"/>
          <w:lang w:val="en-US" w:eastAsia="zh-CN"/>
        </w:rPr>
        <w:t>副裁判长</w:t>
      </w:r>
    </w:p>
    <w:p w14:paraId="16578D81">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23.2.1     协助裁判长工作，在裁判长缺席时，代理裁判长职责。</w:t>
      </w:r>
    </w:p>
    <w:p w14:paraId="63CC7D27">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23.2.2     组织记录台工作，做好比赛裁判的后勤工作。</w:t>
      </w:r>
    </w:p>
    <w:p w14:paraId="65629DAE">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23.2.3     根据裁判长的安排，比赛中负责部分比赛场地的竞赛工作。</w:t>
      </w:r>
    </w:p>
    <w:p w14:paraId="0FABF812">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23.3      </w:t>
      </w:r>
      <w:r>
        <w:rPr>
          <w:rFonts w:hint="default" w:eastAsia="宋体"/>
          <w:sz w:val="24"/>
          <w:szCs w:val="24"/>
          <w:lang w:eastAsia="zh-CN"/>
        </w:rPr>
        <w:t xml:space="preserve"> </w:t>
      </w:r>
      <w:r>
        <w:rPr>
          <w:rFonts w:hint="eastAsia" w:eastAsia="宋体"/>
          <w:sz w:val="24"/>
          <w:szCs w:val="24"/>
          <w:lang w:val="en-US" w:eastAsia="zh-CN"/>
        </w:rPr>
        <w:t>裁判员</w:t>
      </w:r>
    </w:p>
    <w:p w14:paraId="0041E88C">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23.3.1     赛前检查场地和比赛器材，主持双方队长的抽签。</w:t>
      </w:r>
    </w:p>
    <w:p w14:paraId="22256DC6">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23.3.2     用哨音和明确、规范的手势主持比赛，并对比赛结果做出判定。</w:t>
      </w:r>
    </w:p>
    <w:p w14:paraId="0734348B">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23.3.3     掌握局间休息时间，检查监督更换器材，同意按规则换人、暂停。</w:t>
      </w:r>
    </w:p>
    <w:p w14:paraId="0B755696">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23.3.4     临场裁判员的判定为场上的最终判定。</w:t>
      </w:r>
    </w:p>
    <w:p w14:paraId="5D18591F">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23.3.5     签字确认该场比赛结果。</w:t>
      </w:r>
    </w:p>
    <w:p w14:paraId="3840A106">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23.4      </w:t>
      </w:r>
      <w:r>
        <w:rPr>
          <w:rFonts w:hint="default" w:eastAsia="宋体"/>
          <w:sz w:val="24"/>
          <w:szCs w:val="24"/>
          <w:lang w:eastAsia="zh-CN"/>
        </w:rPr>
        <w:t xml:space="preserve"> </w:t>
      </w:r>
      <w:r>
        <w:rPr>
          <w:rFonts w:hint="eastAsia" w:eastAsia="宋体"/>
          <w:sz w:val="24"/>
          <w:szCs w:val="24"/>
          <w:lang w:val="en-US" w:eastAsia="zh-CN"/>
        </w:rPr>
        <w:t xml:space="preserve">司线员 </w:t>
      </w:r>
    </w:p>
    <w:p w14:paraId="2D9130BD">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23.4.1     比赛前协助裁判员检查场地和器材</w:t>
      </w:r>
    </w:p>
    <w:p w14:paraId="61125D24">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23.4.2     比赛中对其职责以内的判定出示旗示。当司线员与裁判员的判定不一致时，应服从裁判员的判定。</w:t>
      </w:r>
    </w:p>
    <w:p w14:paraId="7D248B2C">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23.4.3     当裁判员对比赛情况有疑问时，有义务配合裁判员说明情况。</w:t>
      </w:r>
    </w:p>
    <w:p w14:paraId="38EF7A47">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23.4.4     比赛结束后，负责收回各队队员佩带的号码布和比赛用陀螺。</w:t>
      </w:r>
    </w:p>
    <w:p w14:paraId="2C724BE6">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23.5      </w:t>
      </w:r>
      <w:r>
        <w:rPr>
          <w:rFonts w:hint="default" w:eastAsia="宋体"/>
          <w:sz w:val="24"/>
          <w:szCs w:val="24"/>
          <w:lang w:eastAsia="zh-CN"/>
        </w:rPr>
        <w:t xml:space="preserve"> </w:t>
      </w:r>
      <w:r>
        <w:rPr>
          <w:rFonts w:hint="eastAsia" w:eastAsia="宋体"/>
          <w:sz w:val="24"/>
          <w:szCs w:val="24"/>
          <w:lang w:val="en-US" w:eastAsia="zh-CN"/>
        </w:rPr>
        <w:t xml:space="preserve">记录员 </w:t>
      </w:r>
    </w:p>
    <w:p w14:paraId="4C1AAB44">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23.5.1     请双方教练员填写比赛位置表；登记比赛队员名单、顺序；准确记录并举牌示意每陀得分。</w:t>
      </w:r>
    </w:p>
    <w:p w14:paraId="64EB7778">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23.5.2     准确记录换人、暂停次数，并将结果通知裁判员进行及时的判定。</w:t>
      </w:r>
    </w:p>
    <w:p w14:paraId="559104E1">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23.5.3     监督队员放陀、进攻顺序，一经发现有误，立即向裁判员报告。</w:t>
      </w:r>
    </w:p>
    <w:p w14:paraId="1FE2A989">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23.5.4     记录比赛成绩；及时通知裁判员进行攻守及场区的交换；及时确定比赛结果（双方得分及胜负），并通知裁判员当场公布；比赛结束后请双方队长及裁判员、司线员在记录表上签字。</w:t>
      </w:r>
    </w:p>
    <w:p w14:paraId="7622717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08860856">
      <w:pPr>
        <w:pStyle w:val="4"/>
        <w:bidi w:val="0"/>
        <w:jc w:val="center"/>
        <w:outlineLvl w:val="0"/>
        <w:rPr>
          <w:rFonts w:hint="eastAsia" w:ascii="宋体" w:hAnsi="宋体" w:eastAsia="宋体" w:cs="宋体"/>
          <w:sz w:val="24"/>
          <w:szCs w:val="24"/>
          <w:lang w:val="en-US" w:eastAsia="zh-CN"/>
        </w:rPr>
      </w:pPr>
      <w:bookmarkStart w:id="1148" w:name="_Toc1507195897"/>
      <w:bookmarkStart w:id="1149" w:name="_Toc8114"/>
      <w:bookmarkStart w:id="1150" w:name="_Toc787678974"/>
      <w:r>
        <w:rPr>
          <w:rFonts w:hint="eastAsia" w:ascii="宋体" w:hAnsi="宋体" w:eastAsia="宋体" w:cs="宋体"/>
          <w:sz w:val="24"/>
          <w:szCs w:val="24"/>
          <w:lang w:val="en-US" w:eastAsia="zh-CN"/>
        </w:rPr>
        <w:t>第十章  裁判员手势及旗示</w:t>
      </w:r>
      <w:bookmarkEnd w:id="1148"/>
      <w:bookmarkEnd w:id="1149"/>
      <w:bookmarkEnd w:id="1150"/>
    </w:p>
    <w:p w14:paraId="318EB27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24        手势（表1）</w:t>
      </w:r>
    </w:p>
    <w:p w14:paraId="4F06FF9B">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24.1      </w:t>
      </w:r>
      <w:r>
        <w:rPr>
          <w:rFonts w:hint="default" w:eastAsia="宋体"/>
          <w:sz w:val="24"/>
          <w:szCs w:val="24"/>
          <w:lang w:eastAsia="zh-CN"/>
        </w:rPr>
        <w:t xml:space="preserve"> </w:t>
      </w:r>
      <w:r>
        <w:rPr>
          <w:rFonts w:hint="eastAsia" w:eastAsia="宋体"/>
          <w:sz w:val="24"/>
          <w:szCs w:val="24"/>
          <w:lang w:val="en-US" w:eastAsia="zh-CN"/>
        </w:rPr>
        <w:t>放陀：右手掌心向上，向前平伸，面向放陀队员，再指向旋放区。</w:t>
      </w:r>
    </w:p>
    <w:p w14:paraId="2B37C88A">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24.2      </w:t>
      </w:r>
      <w:r>
        <w:rPr>
          <w:rFonts w:hint="default" w:eastAsia="宋体"/>
          <w:sz w:val="24"/>
          <w:szCs w:val="24"/>
          <w:lang w:eastAsia="zh-CN"/>
        </w:rPr>
        <w:t xml:space="preserve"> </w:t>
      </w:r>
      <w:r>
        <w:rPr>
          <w:rFonts w:hint="eastAsia" w:eastAsia="宋体"/>
          <w:sz w:val="24"/>
          <w:szCs w:val="24"/>
          <w:lang w:val="en-US" w:eastAsia="zh-CN"/>
        </w:rPr>
        <w:t>死陀：右手握掌，伸直上举。</w:t>
      </w:r>
    </w:p>
    <w:p w14:paraId="366CA4FE">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24.3      </w:t>
      </w:r>
      <w:r>
        <w:rPr>
          <w:rFonts w:hint="default" w:eastAsia="宋体"/>
          <w:sz w:val="24"/>
          <w:szCs w:val="24"/>
          <w:lang w:eastAsia="zh-CN"/>
        </w:rPr>
        <w:t xml:space="preserve"> </w:t>
      </w:r>
      <w:r>
        <w:rPr>
          <w:rFonts w:hint="eastAsia" w:eastAsia="宋体"/>
          <w:sz w:val="24"/>
          <w:szCs w:val="24"/>
          <w:lang w:val="en-US" w:eastAsia="zh-CN"/>
        </w:rPr>
        <w:t>攻击：右手侧平伸，掌心向下，由攻方队员处再指向旋放区。</w:t>
      </w:r>
    </w:p>
    <w:p w14:paraId="51A3EF1F">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24.4     </w:t>
      </w:r>
      <w:r>
        <w:rPr>
          <w:rFonts w:hint="default" w:eastAsia="宋体"/>
          <w:sz w:val="24"/>
          <w:szCs w:val="24"/>
          <w:lang w:eastAsia="zh-CN"/>
        </w:rPr>
        <w:t xml:space="preserve"> </w:t>
      </w:r>
      <w:r>
        <w:rPr>
          <w:rFonts w:hint="eastAsia" w:eastAsia="宋体"/>
          <w:sz w:val="24"/>
          <w:szCs w:val="24"/>
          <w:lang w:val="en-US" w:eastAsia="zh-CN"/>
        </w:rPr>
        <w:t xml:space="preserve"> 5秒违例：右手五指张开，掌心朝向违例队员，伸直上举。</w:t>
      </w:r>
    </w:p>
    <w:p w14:paraId="6559EF7D">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24.5      </w:t>
      </w:r>
      <w:r>
        <w:rPr>
          <w:rFonts w:hint="default" w:eastAsia="宋体"/>
          <w:sz w:val="24"/>
          <w:szCs w:val="24"/>
          <w:lang w:eastAsia="zh-CN"/>
        </w:rPr>
        <w:t xml:space="preserve"> </w:t>
      </w:r>
      <w:r>
        <w:rPr>
          <w:rFonts w:hint="eastAsia" w:eastAsia="宋体"/>
          <w:sz w:val="24"/>
          <w:szCs w:val="24"/>
          <w:lang w:val="en-US" w:eastAsia="zh-CN"/>
        </w:rPr>
        <w:t>无效进攻：两手在体前交叉摆动。</w:t>
      </w:r>
    </w:p>
    <w:p w14:paraId="5E60918D">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24.6     </w:t>
      </w:r>
      <w:r>
        <w:rPr>
          <w:rFonts w:hint="default" w:eastAsia="宋体"/>
          <w:sz w:val="24"/>
          <w:szCs w:val="24"/>
          <w:lang w:eastAsia="zh-CN"/>
        </w:rPr>
        <w:t xml:space="preserve"> </w:t>
      </w:r>
      <w:r>
        <w:rPr>
          <w:rFonts w:hint="eastAsia" w:eastAsia="宋体"/>
          <w:sz w:val="24"/>
          <w:szCs w:val="24"/>
          <w:lang w:val="en-US" w:eastAsia="zh-CN"/>
        </w:rPr>
        <w:t xml:space="preserve"> 打停：右手伸直上举，伸出四指（屈拇指）。</w:t>
      </w:r>
    </w:p>
    <w:p w14:paraId="798C0482">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24.7      </w:t>
      </w:r>
      <w:r>
        <w:rPr>
          <w:rFonts w:hint="default" w:eastAsia="宋体"/>
          <w:sz w:val="24"/>
          <w:szCs w:val="24"/>
          <w:lang w:eastAsia="zh-CN"/>
        </w:rPr>
        <w:t xml:space="preserve"> </w:t>
      </w:r>
      <w:r>
        <w:rPr>
          <w:rFonts w:hint="eastAsia" w:eastAsia="宋体"/>
          <w:sz w:val="24"/>
          <w:szCs w:val="24"/>
          <w:lang w:val="en-US" w:eastAsia="zh-CN"/>
        </w:rPr>
        <w:t>旋胜：右手伸直上举，伸出拇指、食指、中指。</w:t>
      </w:r>
    </w:p>
    <w:p w14:paraId="1F1CA2C8">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24.8      </w:t>
      </w:r>
      <w:r>
        <w:rPr>
          <w:rFonts w:hint="default" w:eastAsia="宋体"/>
          <w:sz w:val="24"/>
          <w:szCs w:val="24"/>
          <w:lang w:eastAsia="zh-CN"/>
        </w:rPr>
        <w:t xml:space="preserve"> </w:t>
      </w:r>
      <w:r>
        <w:rPr>
          <w:rFonts w:hint="eastAsia" w:eastAsia="宋体"/>
          <w:sz w:val="24"/>
          <w:szCs w:val="24"/>
          <w:lang w:val="en-US" w:eastAsia="zh-CN"/>
        </w:rPr>
        <w:t>旋平：右手伸直上举，伸出食指和中指。</w:t>
      </w:r>
    </w:p>
    <w:p w14:paraId="40D9A07B">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24.9      </w:t>
      </w:r>
      <w:r>
        <w:rPr>
          <w:rFonts w:hint="default" w:eastAsia="宋体"/>
          <w:sz w:val="24"/>
          <w:szCs w:val="24"/>
          <w:lang w:eastAsia="zh-CN"/>
        </w:rPr>
        <w:t xml:space="preserve"> </w:t>
      </w:r>
      <w:r>
        <w:rPr>
          <w:rFonts w:hint="eastAsia" w:eastAsia="宋体"/>
          <w:sz w:val="24"/>
          <w:szCs w:val="24"/>
          <w:lang w:val="en-US" w:eastAsia="zh-CN"/>
        </w:rPr>
        <w:t>捡陀：两臂同时向前下方伸直，掌心向上。</w:t>
      </w:r>
    </w:p>
    <w:p w14:paraId="3A03F3E8">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24.9      </w:t>
      </w:r>
      <w:r>
        <w:rPr>
          <w:rFonts w:hint="default" w:eastAsia="宋体"/>
          <w:sz w:val="24"/>
          <w:szCs w:val="24"/>
          <w:lang w:eastAsia="zh-CN"/>
        </w:rPr>
        <w:t xml:space="preserve"> </w:t>
      </w:r>
      <w:r>
        <w:rPr>
          <w:rFonts w:hint="eastAsia" w:eastAsia="宋体"/>
          <w:sz w:val="24"/>
          <w:szCs w:val="24"/>
          <w:lang w:val="en-US" w:eastAsia="zh-CN"/>
        </w:rPr>
        <w:t>旋负：右手伸直上举，伸出食指。</w:t>
      </w:r>
    </w:p>
    <w:p w14:paraId="58B0DDF4">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24.10     </w:t>
      </w:r>
      <w:r>
        <w:rPr>
          <w:rFonts w:hint="default" w:eastAsia="宋体"/>
          <w:sz w:val="24"/>
          <w:szCs w:val="24"/>
          <w:lang w:eastAsia="zh-CN"/>
        </w:rPr>
        <w:t xml:space="preserve"> </w:t>
      </w:r>
      <w:r>
        <w:rPr>
          <w:rFonts w:hint="eastAsia" w:eastAsia="宋体"/>
          <w:sz w:val="24"/>
          <w:szCs w:val="24"/>
          <w:lang w:val="en-US" w:eastAsia="zh-CN"/>
        </w:rPr>
        <w:t>出界：两臂前伸，掌心向后，作屈肘摆动。</w:t>
      </w:r>
    </w:p>
    <w:p w14:paraId="2ADE4D56">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24.11     </w:t>
      </w:r>
      <w:r>
        <w:rPr>
          <w:rFonts w:hint="default" w:eastAsia="宋体"/>
          <w:sz w:val="24"/>
          <w:szCs w:val="24"/>
          <w:lang w:eastAsia="zh-CN"/>
        </w:rPr>
        <w:t xml:space="preserve"> </w:t>
      </w:r>
      <w:r>
        <w:rPr>
          <w:rFonts w:hint="eastAsia" w:eastAsia="宋体"/>
          <w:sz w:val="24"/>
          <w:szCs w:val="24"/>
          <w:lang w:val="en-US" w:eastAsia="zh-CN"/>
        </w:rPr>
        <w:t>踩线：右手下垂伸直掌心向内，在体侧前后摆动。</w:t>
      </w:r>
    </w:p>
    <w:p w14:paraId="15222A2D">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24.12     </w:t>
      </w:r>
      <w:r>
        <w:rPr>
          <w:rFonts w:hint="default" w:eastAsia="宋体"/>
          <w:sz w:val="24"/>
          <w:szCs w:val="24"/>
          <w:lang w:eastAsia="zh-CN"/>
        </w:rPr>
        <w:t xml:space="preserve"> </w:t>
      </w:r>
      <w:r>
        <w:rPr>
          <w:rFonts w:hint="eastAsia" w:eastAsia="宋体"/>
          <w:sz w:val="24"/>
          <w:szCs w:val="24"/>
          <w:lang w:val="en-US" w:eastAsia="zh-CN"/>
        </w:rPr>
        <w:t>换人：两手在体前作前臂环绕状。</w:t>
      </w:r>
    </w:p>
    <w:p w14:paraId="743F33C7">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24.13     </w:t>
      </w:r>
      <w:r>
        <w:rPr>
          <w:rFonts w:hint="default" w:eastAsia="宋体"/>
          <w:sz w:val="24"/>
          <w:szCs w:val="24"/>
          <w:lang w:eastAsia="zh-CN"/>
        </w:rPr>
        <w:t xml:space="preserve"> </w:t>
      </w:r>
      <w:r>
        <w:rPr>
          <w:rFonts w:hint="eastAsia" w:eastAsia="宋体"/>
          <w:sz w:val="24"/>
          <w:szCs w:val="24"/>
          <w:lang w:val="en-US" w:eastAsia="zh-CN"/>
        </w:rPr>
        <w:t>顺序错误、暂停、中断比赛：左手五指并拢、掌心向下、屈肘与肩平，右手并拢五指、掌心向左并置于左手掌下。</w:t>
      </w:r>
    </w:p>
    <w:p w14:paraId="0A3E20C9">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24.14     </w:t>
      </w:r>
      <w:r>
        <w:rPr>
          <w:rFonts w:hint="default" w:eastAsia="宋体"/>
          <w:sz w:val="24"/>
          <w:szCs w:val="24"/>
          <w:lang w:eastAsia="zh-CN"/>
        </w:rPr>
        <w:t xml:space="preserve"> </w:t>
      </w:r>
      <w:r>
        <w:rPr>
          <w:rFonts w:hint="eastAsia" w:eastAsia="宋体"/>
          <w:sz w:val="24"/>
          <w:szCs w:val="24"/>
          <w:lang w:val="en-US" w:eastAsia="zh-CN"/>
        </w:rPr>
        <w:t>互换攻守：掌心向内，两小臂在胸前交叉。</w:t>
      </w:r>
    </w:p>
    <w:p w14:paraId="7EB0868B">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24.15     </w:t>
      </w:r>
      <w:r>
        <w:rPr>
          <w:rFonts w:hint="default" w:eastAsia="宋体"/>
          <w:sz w:val="24"/>
          <w:szCs w:val="24"/>
          <w:lang w:eastAsia="zh-CN"/>
        </w:rPr>
        <w:t xml:space="preserve"> </w:t>
      </w:r>
      <w:r>
        <w:rPr>
          <w:rFonts w:hint="eastAsia" w:eastAsia="宋体"/>
          <w:sz w:val="24"/>
          <w:szCs w:val="24"/>
          <w:lang w:val="en-US" w:eastAsia="zh-CN"/>
        </w:rPr>
        <w:t>场（局）结束：掌心向内，两小臂在额前交叉。</w:t>
      </w:r>
    </w:p>
    <w:p w14:paraId="314F88F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25</w:t>
      </w:r>
      <w:r>
        <w:rPr>
          <w:rFonts w:hint="eastAsia"/>
          <w:b/>
          <w:bCs/>
          <w:sz w:val="24"/>
          <w:szCs w:val="24"/>
        </w:rPr>
        <w:t xml:space="preserve">        </w:t>
      </w:r>
      <w:r>
        <w:rPr>
          <w:rFonts w:hint="eastAsia"/>
          <w:b/>
          <w:bCs/>
          <w:sz w:val="24"/>
          <w:szCs w:val="24"/>
          <w:lang w:val="en-US" w:eastAsia="zh-CN"/>
        </w:rPr>
        <w:t>旗示（表1）</w:t>
      </w:r>
    </w:p>
    <w:p w14:paraId="716DFCB2">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25.1      </w:t>
      </w:r>
      <w:r>
        <w:rPr>
          <w:rFonts w:hint="default" w:eastAsia="宋体"/>
          <w:sz w:val="24"/>
          <w:szCs w:val="24"/>
          <w:lang w:eastAsia="zh-CN"/>
        </w:rPr>
        <w:t xml:space="preserve"> </w:t>
      </w:r>
      <w:r>
        <w:rPr>
          <w:rFonts w:hint="eastAsia" w:eastAsia="宋体"/>
          <w:sz w:val="24"/>
          <w:szCs w:val="24"/>
          <w:lang w:val="en-US" w:eastAsia="zh-CN"/>
        </w:rPr>
        <w:t>出界：单手执旗上举</w:t>
      </w:r>
    </w:p>
    <w:p w14:paraId="6E339B42">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25.2      </w:t>
      </w:r>
      <w:r>
        <w:rPr>
          <w:rFonts w:hint="default" w:eastAsia="宋体"/>
          <w:sz w:val="24"/>
          <w:szCs w:val="24"/>
          <w:lang w:eastAsia="zh-CN"/>
        </w:rPr>
        <w:t xml:space="preserve"> </w:t>
      </w:r>
      <w:r>
        <w:rPr>
          <w:rFonts w:hint="eastAsia" w:eastAsia="宋体"/>
          <w:sz w:val="24"/>
          <w:szCs w:val="24"/>
          <w:lang w:val="en-US" w:eastAsia="zh-CN"/>
        </w:rPr>
        <w:t>停转：右手执旗上举，左手并拢五指，指向停转陀螺（属攻方陀螺时掌心向下；属守方陀螺时，掌心向上）。</w:t>
      </w:r>
    </w:p>
    <w:p w14:paraId="11045683">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25.3      </w:t>
      </w:r>
      <w:r>
        <w:rPr>
          <w:rFonts w:hint="default" w:eastAsia="宋体"/>
          <w:sz w:val="24"/>
          <w:szCs w:val="24"/>
          <w:lang w:eastAsia="zh-CN"/>
        </w:rPr>
        <w:t xml:space="preserve"> </w:t>
      </w:r>
      <w:r>
        <w:rPr>
          <w:rFonts w:hint="eastAsia" w:eastAsia="宋体"/>
          <w:sz w:val="24"/>
          <w:szCs w:val="24"/>
          <w:lang w:val="en-US" w:eastAsia="zh-CN"/>
        </w:rPr>
        <w:t>踩线：单手执旗摇动上举。</w:t>
      </w:r>
    </w:p>
    <w:p w14:paraId="24855499">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25.4      </w:t>
      </w:r>
      <w:r>
        <w:rPr>
          <w:rFonts w:hint="default" w:eastAsia="宋体"/>
          <w:sz w:val="24"/>
          <w:szCs w:val="24"/>
          <w:lang w:eastAsia="zh-CN"/>
        </w:rPr>
        <w:t xml:space="preserve"> </w:t>
      </w:r>
      <w:r>
        <w:rPr>
          <w:rFonts w:hint="eastAsia" w:eastAsia="宋体"/>
          <w:sz w:val="24"/>
          <w:szCs w:val="24"/>
          <w:lang w:val="en-US" w:eastAsia="zh-CN"/>
        </w:rPr>
        <w:t>意外情况：右手执旗摇动上举后，将旗放至胸前，左手五指并拢、掌心向下，置于旗上。</w:t>
      </w:r>
    </w:p>
    <w:p w14:paraId="66B5776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p w14:paraId="755605F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附：  </w:t>
      </w:r>
    </w:p>
    <w:p w14:paraId="05DE9FC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表1  裁判员手势、旗示图表    </w:t>
      </w:r>
    </w:p>
    <w:p w14:paraId="3F15696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187D602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5D9E49B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陀螺裁判员手势图</w:t>
      </w:r>
    </w:p>
    <w:tbl>
      <w:tblPr>
        <w:tblStyle w:val="19"/>
        <w:tblW w:w="91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3456"/>
        <w:gridCol w:w="2843"/>
      </w:tblGrid>
      <w:tr w14:paraId="39848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top"/>
          </w:tcPr>
          <w:p w14:paraId="60774EC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4D8A74C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29D64B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允许放陀</w:t>
            </w:r>
          </w:p>
        </w:tc>
        <w:tc>
          <w:tcPr>
            <w:tcW w:w="3456" w:type="dxa"/>
            <w:vAlign w:val="top"/>
          </w:tcPr>
          <w:p w14:paraId="048629C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ascii="宋体" w:hAnsi="宋体" w:eastAsia="宋体" w:cs="宋体"/>
                <w:color w:val="auto"/>
                <w:sz w:val="24"/>
                <w:szCs w:val="24"/>
              </w:rPr>
              <w:object>
                <v:shape id="_x0000_i1025" o:spt="75" type="#_x0000_t75" style="height:125.25pt;width:153pt;" o:ole="t" filled="f" stroked="f" coordsize="21600,21600">
                  <v:path/>
                  <v:fill on="f" focussize="0,0"/>
                  <v:stroke on="f"/>
                  <v:imagedata r:id="rId64" o:title=""/>
                  <o:lock v:ext="edit" aspectratio="t"/>
                  <w10:wrap type="none"/>
                  <w10:anchorlock/>
                </v:shape>
                <o:OLEObject Type="Embed" ProgID="PBrush" ShapeID="_x0000_i1025" DrawAspect="Content" ObjectID="_1468075726" r:id="rId63">
                  <o:LockedField>false</o:LockedField>
                </o:OLEObject>
              </w:object>
            </w:r>
          </w:p>
        </w:tc>
        <w:tc>
          <w:tcPr>
            <w:tcW w:w="2843" w:type="dxa"/>
            <w:vAlign w:val="top"/>
          </w:tcPr>
          <w:p w14:paraId="14A58AB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26008F8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5A6785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规则9.3</w:t>
            </w:r>
          </w:p>
        </w:tc>
      </w:tr>
      <w:tr w14:paraId="7AEC9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top"/>
          </w:tcPr>
          <w:p w14:paraId="649977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5FDAC2B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30C14D5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死    陀</w:t>
            </w:r>
          </w:p>
        </w:tc>
        <w:tc>
          <w:tcPr>
            <w:tcW w:w="3456" w:type="dxa"/>
            <w:vAlign w:val="top"/>
          </w:tcPr>
          <w:p w14:paraId="42E6FA7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ascii="宋体" w:hAnsi="宋体" w:eastAsia="宋体" w:cs="宋体"/>
                <w:color w:val="auto"/>
                <w:sz w:val="24"/>
                <w:szCs w:val="24"/>
              </w:rPr>
              <w:object>
                <v:shape id="_x0000_i1026" o:spt="75" type="#_x0000_t75" style="height:123.75pt;width:152.25pt;" o:ole="t" filled="f" stroked="f" coordsize="21600,21600">
                  <v:path/>
                  <v:fill on="f" focussize="0,0"/>
                  <v:stroke on="f"/>
                  <v:imagedata r:id="rId66" o:title=""/>
                  <o:lock v:ext="edit" aspectratio="t"/>
                  <w10:wrap type="none"/>
                  <w10:anchorlock/>
                </v:shape>
                <o:OLEObject Type="Embed" ProgID="PBrush" ShapeID="_x0000_i1026" DrawAspect="Content" ObjectID="_1468075727" r:id="rId65">
                  <o:LockedField>false</o:LockedField>
                </o:OLEObject>
              </w:object>
            </w:r>
          </w:p>
        </w:tc>
        <w:tc>
          <w:tcPr>
            <w:tcW w:w="2843" w:type="dxa"/>
            <w:vAlign w:val="top"/>
          </w:tcPr>
          <w:p w14:paraId="683F0D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7C7E4B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68E74B6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规则11.2</w:t>
            </w:r>
          </w:p>
        </w:tc>
      </w:tr>
      <w:tr w14:paraId="5379A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top"/>
          </w:tcPr>
          <w:p w14:paraId="6D97C3E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7B6D45E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3779B0F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允许进攻</w:t>
            </w:r>
          </w:p>
        </w:tc>
        <w:tc>
          <w:tcPr>
            <w:tcW w:w="3456" w:type="dxa"/>
            <w:vAlign w:val="top"/>
          </w:tcPr>
          <w:p w14:paraId="18EC59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ascii="宋体" w:hAnsi="宋体" w:eastAsia="宋体" w:cs="宋体"/>
                <w:color w:val="auto"/>
                <w:sz w:val="24"/>
                <w:szCs w:val="24"/>
              </w:rPr>
              <w:object>
                <v:shape id="_x0000_i1027" o:spt="75" type="#_x0000_t75" style="height:114.75pt;width:162pt;" o:ole="t" filled="f" stroked="f" coordsize="21600,21600">
                  <v:path/>
                  <v:fill on="f" focussize="0,0"/>
                  <v:stroke on="f"/>
                  <v:imagedata r:id="rId68" o:title=""/>
                  <o:lock v:ext="edit" aspectratio="t"/>
                  <w10:wrap type="none"/>
                  <w10:anchorlock/>
                </v:shape>
                <o:OLEObject Type="Embed" ProgID="PBrush" ShapeID="_x0000_i1027" DrawAspect="Content" ObjectID="_1468075728" r:id="rId67">
                  <o:LockedField>false</o:LockedField>
                </o:OLEObject>
              </w:object>
            </w:r>
          </w:p>
        </w:tc>
        <w:tc>
          <w:tcPr>
            <w:tcW w:w="2843" w:type="dxa"/>
            <w:vAlign w:val="top"/>
          </w:tcPr>
          <w:p w14:paraId="0934D05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3C52DFB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483A3E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规则9.4</w:t>
            </w:r>
          </w:p>
        </w:tc>
      </w:tr>
      <w:tr w14:paraId="42AA7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top"/>
          </w:tcPr>
          <w:p w14:paraId="7FCC58E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3340BAA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3E020FC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5秒违例</w:t>
            </w:r>
          </w:p>
        </w:tc>
        <w:tc>
          <w:tcPr>
            <w:tcW w:w="3456" w:type="dxa"/>
            <w:vAlign w:val="top"/>
          </w:tcPr>
          <w:p w14:paraId="6571F81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ascii="宋体" w:hAnsi="宋体" w:eastAsia="宋体" w:cs="宋体"/>
                <w:color w:val="auto"/>
                <w:sz w:val="24"/>
                <w:szCs w:val="24"/>
              </w:rPr>
              <w:object>
                <v:shape id="_x0000_i1028" o:spt="75" type="#_x0000_t75" style="height:131.25pt;width:146.25pt;" o:ole="t" filled="f" stroked="f" coordsize="21600,21600">
                  <v:path/>
                  <v:fill on="f" focussize="0,0"/>
                  <v:stroke on="f"/>
                  <v:imagedata r:id="rId70" o:title=""/>
                  <o:lock v:ext="edit" aspectratio="t"/>
                  <w10:wrap type="none"/>
                  <w10:anchorlock/>
                </v:shape>
                <o:OLEObject Type="Embed" ProgID="PBrush" ShapeID="_x0000_i1028" DrawAspect="Content" ObjectID="_1468075729" r:id="rId69">
                  <o:LockedField>false</o:LockedField>
                </o:OLEObject>
              </w:object>
            </w:r>
          </w:p>
        </w:tc>
        <w:tc>
          <w:tcPr>
            <w:tcW w:w="2843" w:type="dxa"/>
            <w:vAlign w:val="top"/>
          </w:tcPr>
          <w:p w14:paraId="60615F8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011A4B0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231B01E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规则 11.3.4</w:t>
            </w:r>
          </w:p>
          <w:p w14:paraId="1D41F5C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11.4.3</w:t>
            </w:r>
          </w:p>
        </w:tc>
      </w:tr>
      <w:tr w14:paraId="57DCC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top"/>
          </w:tcPr>
          <w:p w14:paraId="6FD18E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2B6A24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5FC426C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无效进攻</w:t>
            </w:r>
          </w:p>
        </w:tc>
        <w:tc>
          <w:tcPr>
            <w:tcW w:w="3456" w:type="dxa"/>
            <w:vAlign w:val="top"/>
          </w:tcPr>
          <w:p w14:paraId="0D33576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ascii="宋体" w:hAnsi="宋体" w:eastAsia="宋体" w:cs="宋体"/>
                <w:color w:val="auto"/>
                <w:sz w:val="24"/>
                <w:szCs w:val="24"/>
              </w:rPr>
              <w:object>
                <v:shape id="_x0000_i1029" o:spt="75" type="#_x0000_t75" style="height:126.75pt;width:136.5pt;" o:ole="t" filled="f" stroked="f" coordsize="21600,21600">
                  <v:path/>
                  <v:fill on="f" focussize="0,0"/>
                  <v:stroke on="f"/>
                  <v:imagedata r:id="rId72" o:title=""/>
                  <o:lock v:ext="edit" aspectratio="t"/>
                  <w10:wrap type="none"/>
                  <w10:anchorlock/>
                </v:shape>
                <o:OLEObject Type="Embed" ProgID="PBrush" ShapeID="_x0000_i1029" DrawAspect="Content" ObjectID="_1468075730" r:id="rId71">
                  <o:LockedField>false</o:LockedField>
                </o:OLEObject>
              </w:object>
            </w:r>
          </w:p>
        </w:tc>
        <w:tc>
          <w:tcPr>
            <w:tcW w:w="2843" w:type="dxa"/>
            <w:vAlign w:val="top"/>
          </w:tcPr>
          <w:p w14:paraId="30FD5E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624457B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2D9B58F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规则11.3</w:t>
            </w:r>
          </w:p>
        </w:tc>
      </w:tr>
    </w:tbl>
    <w:p w14:paraId="4AD8D8A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陀螺裁判员手势图 </w:t>
      </w:r>
    </w:p>
    <w:tbl>
      <w:tblPr>
        <w:tblStyle w:val="19"/>
        <w:tblW w:w="8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3291"/>
        <w:gridCol w:w="2843"/>
      </w:tblGrid>
      <w:tr w14:paraId="39FCD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top"/>
          </w:tcPr>
          <w:p w14:paraId="09C1938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68DD586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63A0EBC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打    停</w:t>
            </w:r>
          </w:p>
        </w:tc>
        <w:tc>
          <w:tcPr>
            <w:tcW w:w="3291" w:type="dxa"/>
            <w:vAlign w:val="top"/>
          </w:tcPr>
          <w:p w14:paraId="534C5D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ascii="宋体" w:hAnsi="宋体" w:eastAsia="宋体" w:cs="宋体"/>
                <w:color w:val="auto"/>
                <w:sz w:val="24"/>
                <w:szCs w:val="24"/>
              </w:rPr>
              <w:object>
                <v:shape id="_x0000_i1030" o:spt="75" type="#_x0000_t75" style="height:127.5pt;width:150pt;" o:ole="t" filled="f" stroked="f" coordsize="21600,21600">
                  <v:path/>
                  <v:fill on="f" focussize="0,0"/>
                  <v:stroke on="f"/>
                  <v:imagedata r:id="rId74" o:title=""/>
                  <o:lock v:ext="edit" aspectratio="t"/>
                  <w10:wrap type="none"/>
                  <w10:anchorlock/>
                </v:shape>
                <o:OLEObject Type="Embed" ProgID="PBrush" ShapeID="_x0000_i1030" DrawAspect="Content" ObjectID="_1468075731" r:id="rId73">
                  <o:LockedField>false</o:LockedField>
                </o:OLEObject>
              </w:object>
            </w:r>
          </w:p>
        </w:tc>
        <w:tc>
          <w:tcPr>
            <w:tcW w:w="2843" w:type="dxa"/>
            <w:vAlign w:val="top"/>
          </w:tcPr>
          <w:p w14:paraId="4F4C266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2587A18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06D7BDC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规则11.5</w:t>
            </w:r>
          </w:p>
        </w:tc>
      </w:tr>
      <w:tr w14:paraId="1BA20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top"/>
          </w:tcPr>
          <w:p w14:paraId="546C2ED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0C2C578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29E0428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旋    胜</w:t>
            </w:r>
          </w:p>
        </w:tc>
        <w:tc>
          <w:tcPr>
            <w:tcW w:w="3291" w:type="dxa"/>
            <w:vAlign w:val="top"/>
          </w:tcPr>
          <w:p w14:paraId="1FC2E7C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ascii="宋体" w:hAnsi="宋体" w:eastAsia="宋体" w:cs="宋体"/>
                <w:color w:val="auto"/>
                <w:sz w:val="24"/>
                <w:szCs w:val="24"/>
              </w:rPr>
              <w:object>
                <v:shape id="_x0000_i1031" o:spt="75" type="#_x0000_t75" style="height:131.25pt;width:152.25pt;" o:ole="t" filled="f" stroked="f" coordsize="21600,21600">
                  <v:path/>
                  <v:fill on="f" focussize="0,0"/>
                  <v:stroke on="f"/>
                  <v:imagedata r:id="rId76" o:title=""/>
                  <o:lock v:ext="edit" aspectratio="t"/>
                  <w10:wrap type="none"/>
                  <w10:anchorlock/>
                </v:shape>
                <o:OLEObject Type="Embed" ProgID="PBrush" ShapeID="_x0000_i1031" DrawAspect="Content" ObjectID="_1468075732" r:id="rId75">
                  <o:LockedField>false</o:LockedField>
                </o:OLEObject>
              </w:object>
            </w:r>
          </w:p>
        </w:tc>
        <w:tc>
          <w:tcPr>
            <w:tcW w:w="2843" w:type="dxa"/>
            <w:vAlign w:val="top"/>
          </w:tcPr>
          <w:p w14:paraId="130AA4A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3350848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3FFA24D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规则11.6</w:t>
            </w:r>
          </w:p>
        </w:tc>
      </w:tr>
      <w:tr w14:paraId="4814A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top"/>
          </w:tcPr>
          <w:p w14:paraId="3C072FE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5E1C493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52CDE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旋    平</w:t>
            </w:r>
          </w:p>
        </w:tc>
        <w:tc>
          <w:tcPr>
            <w:tcW w:w="3291" w:type="dxa"/>
            <w:vAlign w:val="top"/>
          </w:tcPr>
          <w:p w14:paraId="1DAD1DC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ascii="宋体" w:hAnsi="宋体" w:eastAsia="宋体" w:cs="宋体"/>
                <w:color w:val="auto"/>
                <w:sz w:val="24"/>
                <w:szCs w:val="24"/>
              </w:rPr>
              <w:object>
                <v:shape id="_x0000_i1032" o:spt="75" type="#_x0000_t75" style="height:125.25pt;width:144pt;" o:ole="t" filled="f" stroked="f" coordsize="21600,21600">
                  <v:path/>
                  <v:fill on="f" focussize="0,0"/>
                  <v:stroke on="f"/>
                  <v:imagedata r:id="rId78" o:title=""/>
                  <o:lock v:ext="edit" aspectratio="t"/>
                  <w10:wrap type="none"/>
                  <w10:anchorlock/>
                </v:shape>
                <o:OLEObject Type="Embed" ProgID="PBrush" ShapeID="_x0000_i1032" DrawAspect="Content" ObjectID="_1468075733" r:id="rId77">
                  <o:LockedField>false</o:LockedField>
                </o:OLEObject>
              </w:object>
            </w:r>
          </w:p>
        </w:tc>
        <w:tc>
          <w:tcPr>
            <w:tcW w:w="2843" w:type="dxa"/>
            <w:vAlign w:val="top"/>
          </w:tcPr>
          <w:p w14:paraId="08896B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5A5724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7D2D9B5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规则11.7</w:t>
            </w:r>
          </w:p>
        </w:tc>
      </w:tr>
      <w:tr w14:paraId="4E15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top"/>
          </w:tcPr>
          <w:p w14:paraId="17B744A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5ACFE2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48170D0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旋    负</w:t>
            </w:r>
          </w:p>
        </w:tc>
        <w:tc>
          <w:tcPr>
            <w:tcW w:w="3291" w:type="dxa"/>
            <w:vAlign w:val="top"/>
          </w:tcPr>
          <w:p w14:paraId="2A2B294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ascii="宋体" w:hAnsi="宋体" w:eastAsia="宋体" w:cs="宋体"/>
                <w:color w:val="auto"/>
                <w:sz w:val="24"/>
                <w:szCs w:val="24"/>
              </w:rPr>
              <w:object>
                <v:shape id="_x0000_i1033" o:spt="75" type="#_x0000_t75" style="height:126pt;width:144pt;" o:ole="t" filled="f" stroked="f" coordsize="21600,21600">
                  <v:path/>
                  <v:fill on="f" focussize="0,0"/>
                  <v:stroke on="f"/>
                  <v:imagedata r:id="rId80" o:title=""/>
                  <o:lock v:ext="edit" aspectratio="t"/>
                  <w10:wrap type="none"/>
                  <w10:anchorlock/>
                </v:shape>
                <o:OLEObject Type="Embed" ProgID="PBrush" ShapeID="_x0000_i1033" DrawAspect="Content" ObjectID="_1468075734" r:id="rId79">
                  <o:LockedField>false</o:LockedField>
                </o:OLEObject>
              </w:object>
            </w:r>
          </w:p>
        </w:tc>
        <w:tc>
          <w:tcPr>
            <w:tcW w:w="2843" w:type="dxa"/>
            <w:vAlign w:val="top"/>
          </w:tcPr>
          <w:p w14:paraId="06BFF09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1A1DF45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1DAB73D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规则 11.8</w:t>
            </w:r>
          </w:p>
          <w:p w14:paraId="1BF97A5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r>
      <w:tr w14:paraId="56BE4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top"/>
          </w:tcPr>
          <w:p w14:paraId="4289D5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59C354D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7D22156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出    界</w:t>
            </w:r>
          </w:p>
        </w:tc>
        <w:tc>
          <w:tcPr>
            <w:tcW w:w="3291" w:type="dxa"/>
            <w:vAlign w:val="top"/>
          </w:tcPr>
          <w:p w14:paraId="778E778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ascii="宋体" w:hAnsi="宋体" w:eastAsia="宋体" w:cs="宋体"/>
                <w:color w:val="auto"/>
                <w:sz w:val="24"/>
                <w:szCs w:val="24"/>
              </w:rPr>
              <w:object>
                <v:shape id="_x0000_i1034" o:spt="75" type="#_x0000_t75" style="height:114.75pt;width:153.75pt;" o:ole="t" filled="f" stroked="f" coordsize="21600,21600">
                  <v:path/>
                  <v:fill on="f" focussize="0,0"/>
                  <v:stroke on="f"/>
                  <v:imagedata r:id="rId82" o:title=""/>
                  <o:lock v:ext="edit" aspectratio="t"/>
                  <w10:wrap type="none"/>
                  <w10:anchorlock/>
                </v:shape>
                <o:OLEObject Type="Embed" ProgID="PBrush" ShapeID="_x0000_i1034" DrawAspect="Content" ObjectID="_1468075735" r:id="rId81">
                  <o:LockedField>false</o:LockedField>
                </o:OLEObject>
              </w:object>
            </w:r>
          </w:p>
        </w:tc>
        <w:tc>
          <w:tcPr>
            <w:tcW w:w="2843" w:type="dxa"/>
            <w:vAlign w:val="top"/>
          </w:tcPr>
          <w:p w14:paraId="53AD37C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3F6759A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规则11.5</w:t>
            </w:r>
          </w:p>
          <w:p w14:paraId="09439EF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11.7</w:t>
            </w:r>
          </w:p>
          <w:p w14:paraId="197015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11.8</w:t>
            </w:r>
          </w:p>
        </w:tc>
      </w:tr>
    </w:tbl>
    <w:p w14:paraId="09C8D6F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陀螺裁判员手势图</w:t>
      </w:r>
    </w:p>
    <w:tbl>
      <w:tblPr>
        <w:tblStyle w:val="19"/>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3171"/>
        <w:gridCol w:w="2843"/>
      </w:tblGrid>
      <w:tr w14:paraId="0343C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top"/>
          </w:tcPr>
          <w:p w14:paraId="730B0AC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158B0D5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264890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踩   线</w:t>
            </w:r>
          </w:p>
        </w:tc>
        <w:tc>
          <w:tcPr>
            <w:tcW w:w="3171" w:type="dxa"/>
            <w:vAlign w:val="top"/>
          </w:tcPr>
          <w:p w14:paraId="18A2700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ascii="宋体" w:hAnsi="宋体" w:eastAsia="宋体" w:cs="宋体"/>
                <w:color w:val="auto"/>
                <w:sz w:val="24"/>
                <w:szCs w:val="24"/>
              </w:rPr>
              <w:object>
                <v:shape id="_x0000_i1035" o:spt="75" type="#_x0000_t75" style="height:129pt;width:147.75pt;" o:ole="t" filled="f" stroked="f" coordsize="21600,21600">
                  <v:path/>
                  <v:fill on="f" focussize="0,0"/>
                  <v:stroke on="f"/>
                  <v:imagedata r:id="rId84" o:title=""/>
                  <o:lock v:ext="edit" aspectratio="t"/>
                  <w10:wrap type="none"/>
                  <w10:anchorlock/>
                </v:shape>
                <o:OLEObject Type="Embed" ProgID="PBrush" ShapeID="_x0000_i1035" DrawAspect="Content" ObjectID="_1468075736" r:id="rId83">
                  <o:LockedField>false</o:LockedField>
                </o:OLEObject>
              </w:object>
            </w:r>
          </w:p>
        </w:tc>
        <w:tc>
          <w:tcPr>
            <w:tcW w:w="2843" w:type="dxa"/>
            <w:vAlign w:val="top"/>
          </w:tcPr>
          <w:p w14:paraId="16608FD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145B9C3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277AF3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规则 18.1.1</w:t>
            </w:r>
          </w:p>
          <w:p w14:paraId="3E42815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—18.1.4</w:t>
            </w:r>
          </w:p>
        </w:tc>
      </w:tr>
      <w:tr w14:paraId="1BCF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top"/>
          </w:tcPr>
          <w:p w14:paraId="437956C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2C6CA50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27CBD9C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捡   陀</w:t>
            </w:r>
          </w:p>
          <w:p w14:paraId="57CA96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3171" w:type="dxa"/>
            <w:vAlign w:val="top"/>
          </w:tcPr>
          <w:p w14:paraId="61523EE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ascii="宋体" w:hAnsi="宋体" w:eastAsia="宋体" w:cs="宋体"/>
                <w:color w:val="auto"/>
                <w:sz w:val="24"/>
                <w:szCs w:val="24"/>
              </w:rPr>
              <w:object>
                <v:shape id="_x0000_i1036" o:spt="75" type="#_x0000_t75" style="height:119.25pt;width:142.5pt;" o:ole="t" filled="f" stroked="f" coordsize="21600,21600">
                  <v:path/>
                  <v:fill on="f" focussize="0,0"/>
                  <v:stroke on="f"/>
                  <v:imagedata r:id="rId86" o:title=""/>
                  <o:lock v:ext="edit" aspectratio="t"/>
                  <w10:wrap type="none"/>
                  <w10:anchorlock/>
                </v:shape>
                <o:OLEObject Type="Embed" ProgID="PBrush" ShapeID="_x0000_i1036" DrawAspect="Content" ObjectID="_1468075737" r:id="rId85">
                  <o:LockedField>false</o:LockedField>
                </o:OLEObject>
              </w:object>
            </w:r>
          </w:p>
        </w:tc>
        <w:tc>
          <w:tcPr>
            <w:tcW w:w="2843" w:type="dxa"/>
            <w:vAlign w:val="top"/>
          </w:tcPr>
          <w:p w14:paraId="44089BE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25FB26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247FE9C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规则9.5</w:t>
            </w:r>
          </w:p>
        </w:tc>
      </w:tr>
      <w:tr w14:paraId="57417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top"/>
          </w:tcPr>
          <w:p w14:paraId="5D75E63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黄牌警告</w:t>
            </w:r>
          </w:p>
          <w:p w14:paraId="4234165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红牌罚出场</w:t>
            </w:r>
          </w:p>
          <w:p w14:paraId="5030979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红黄牌取消</w:t>
            </w:r>
          </w:p>
          <w:p w14:paraId="1AFE5A6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比赛资格</w:t>
            </w:r>
          </w:p>
        </w:tc>
        <w:tc>
          <w:tcPr>
            <w:tcW w:w="3171" w:type="dxa"/>
            <w:vAlign w:val="top"/>
          </w:tcPr>
          <w:p w14:paraId="3272E18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ascii="宋体" w:hAnsi="宋体" w:eastAsia="宋体" w:cs="宋体"/>
                <w:color w:val="auto"/>
                <w:sz w:val="24"/>
                <w:szCs w:val="24"/>
              </w:rPr>
              <w:object>
                <v:shape id="_x0000_i1037" o:spt="75" type="#_x0000_t75" style="height:135.75pt;width:91.5pt;" o:ole="t" filled="f" stroked="f" coordsize="21600,21600">
                  <v:path/>
                  <v:fill on="f" focussize="0,0"/>
                  <v:stroke on="f"/>
                  <v:imagedata r:id="rId88" o:title=""/>
                  <o:lock v:ext="edit" aspectratio="t"/>
                  <w10:wrap type="none"/>
                  <w10:anchorlock/>
                </v:shape>
                <o:OLEObject Type="Embed" ProgID="PBrush" ShapeID="_x0000_i1037" DrawAspect="Content" ObjectID="_1468075738" r:id="rId87">
                  <o:LockedField>false</o:LockedField>
                </o:OLEObject>
              </w:object>
            </w:r>
          </w:p>
        </w:tc>
        <w:tc>
          <w:tcPr>
            <w:tcW w:w="2843" w:type="dxa"/>
            <w:vAlign w:val="top"/>
          </w:tcPr>
          <w:p w14:paraId="70EF51D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1E5F3E6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27487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规则19</w:t>
            </w:r>
          </w:p>
        </w:tc>
      </w:tr>
      <w:tr w14:paraId="3844B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top"/>
          </w:tcPr>
          <w:p w14:paraId="2C68D3D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55920CD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533595C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换    人</w:t>
            </w:r>
          </w:p>
        </w:tc>
        <w:tc>
          <w:tcPr>
            <w:tcW w:w="3171" w:type="dxa"/>
            <w:vAlign w:val="top"/>
          </w:tcPr>
          <w:p w14:paraId="6D3FD08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ascii="宋体" w:hAnsi="宋体" w:eastAsia="宋体" w:cs="宋体"/>
                <w:color w:val="auto"/>
                <w:sz w:val="24"/>
                <w:szCs w:val="24"/>
              </w:rPr>
              <w:object>
                <v:shape id="_x0000_i1038" o:spt="75" type="#_x0000_t75" style="height:131.25pt;width:138.75pt;" o:ole="t" filled="f" stroked="f" coordsize="21600,21600">
                  <v:path/>
                  <v:fill on="f" focussize="0,0"/>
                  <v:stroke on="f"/>
                  <v:imagedata r:id="rId90" o:title=""/>
                  <o:lock v:ext="edit" aspectratio="t"/>
                  <w10:wrap type="none"/>
                  <w10:anchorlock/>
                </v:shape>
                <o:OLEObject Type="Embed" ProgID="PBrush" ShapeID="_x0000_i1038" DrawAspect="Content" ObjectID="_1468075739" r:id="rId89">
                  <o:LockedField>false</o:LockedField>
                </o:OLEObject>
              </w:object>
            </w:r>
          </w:p>
        </w:tc>
        <w:tc>
          <w:tcPr>
            <w:tcW w:w="2843" w:type="dxa"/>
            <w:vAlign w:val="top"/>
          </w:tcPr>
          <w:p w14:paraId="1F482F7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297841D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312A818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规则12.2</w:t>
            </w:r>
          </w:p>
        </w:tc>
      </w:tr>
      <w:tr w14:paraId="1179A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top"/>
          </w:tcPr>
          <w:p w14:paraId="5ABFCE7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2229CCF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顺序错误</w:t>
            </w:r>
          </w:p>
          <w:p w14:paraId="03C1A92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暂    停</w:t>
            </w:r>
          </w:p>
          <w:p w14:paraId="398B9BB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中断比赛</w:t>
            </w:r>
          </w:p>
        </w:tc>
        <w:tc>
          <w:tcPr>
            <w:tcW w:w="3171" w:type="dxa"/>
            <w:vAlign w:val="top"/>
          </w:tcPr>
          <w:p w14:paraId="5E38A7C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ascii="宋体" w:hAnsi="宋体" w:eastAsia="宋体" w:cs="宋体"/>
                <w:color w:val="auto"/>
                <w:sz w:val="24"/>
                <w:szCs w:val="24"/>
              </w:rPr>
              <w:object>
                <v:shape id="_x0000_i1039" o:spt="75" type="#_x0000_t75" style="height:130.5pt;width:80.25pt;" o:ole="t" filled="f" stroked="f" coordsize="21600,21600">
                  <v:path/>
                  <v:fill on="f" focussize="0,0"/>
                  <v:stroke on="f"/>
                  <v:imagedata r:id="rId92" o:title=""/>
                  <o:lock v:ext="edit" aspectratio="t"/>
                  <w10:wrap type="none"/>
                  <w10:anchorlock/>
                </v:shape>
                <o:OLEObject Type="Embed" ProgID="PBrush" ShapeID="_x0000_i1039" DrawAspect="Content" ObjectID="_1468075740" r:id="rId91">
                  <o:LockedField>false</o:LockedField>
                </o:OLEObject>
              </w:object>
            </w:r>
          </w:p>
        </w:tc>
        <w:tc>
          <w:tcPr>
            <w:tcW w:w="2843" w:type="dxa"/>
            <w:vAlign w:val="top"/>
          </w:tcPr>
          <w:p w14:paraId="381ECF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5D0B110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规则12.1</w:t>
            </w:r>
          </w:p>
          <w:p w14:paraId="3C26B87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14.1</w:t>
            </w:r>
          </w:p>
          <w:p w14:paraId="4114687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18.1</w:t>
            </w:r>
          </w:p>
        </w:tc>
      </w:tr>
      <w:tr w14:paraId="73CC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top"/>
          </w:tcPr>
          <w:p w14:paraId="3741B5A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558127B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66A556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攻守互换</w:t>
            </w:r>
          </w:p>
        </w:tc>
        <w:tc>
          <w:tcPr>
            <w:tcW w:w="3171" w:type="dxa"/>
            <w:vAlign w:val="top"/>
          </w:tcPr>
          <w:p w14:paraId="2F6E6D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4EAA78C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ascii="宋体" w:hAnsi="宋体" w:eastAsia="宋体" w:cs="宋体"/>
                <w:color w:val="auto"/>
                <w:sz w:val="24"/>
                <w:szCs w:val="24"/>
              </w:rPr>
              <w:object>
                <v:shape id="_x0000_i1040" o:spt="75" type="#_x0000_t75" style="height:114.75pt;width:130.5pt;" o:ole="t" filled="f" stroked="f" coordsize="21600,21600">
                  <v:path/>
                  <v:fill on="f" focussize="0,0"/>
                  <v:stroke on="f"/>
                  <v:imagedata r:id="rId94" o:title=""/>
                  <o:lock v:ext="edit" aspectratio="t"/>
                  <w10:wrap type="none"/>
                  <w10:anchorlock/>
                </v:shape>
                <o:OLEObject Type="Embed" ProgID="PBrush" ShapeID="_x0000_i1040" DrawAspect="Content" ObjectID="_1468075741" r:id="rId93">
                  <o:LockedField>false</o:LockedField>
                </o:OLEObject>
              </w:object>
            </w:r>
          </w:p>
        </w:tc>
        <w:tc>
          <w:tcPr>
            <w:tcW w:w="2843" w:type="dxa"/>
            <w:vAlign w:val="top"/>
          </w:tcPr>
          <w:p w14:paraId="323988F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3BF868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65E70A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规则7</w:t>
            </w:r>
          </w:p>
        </w:tc>
      </w:tr>
      <w:tr w14:paraId="2E7AD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top"/>
          </w:tcPr>
          <w:p w14:paraId="7E2776F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221E7B9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1EC67AD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场(局)结束</w:t>
            </w:r>
          </w:p>
        </w:tc>
        <w:tc>
          <w:tcPr>
            <w:tcW w:w="3171" w:type="dxa"/>
            <w:vAlign w:val="top"/>
          </w:tcPr>
          <w:p w14:paraId="540135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504AB83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ascii="宋体" w:hAnsi="宋体" w:eastAsia="宋体" w:cs="宋体"/>
                <w:color w:val="auto"/>
                <w:sz w:val="24"/>
                <w:szCs w:val="24"/>
              </w:rPr>
              <w:object>
                <v:shape id="_x0000_i1041" o:spt="75" type="#_x0000_t75" style="height:110.25pt;width:132pt;" o:ole="t" filled="f" stroked="f" coordsize="21600,21600">
                  <v:path/>
                  <v:fill on="f" focussize="0,0"/>
                  <v:stroke on="f"/>
                  <v:imagedata r:id="rId96" o:title=""/>
                  <o:lock v:ext="edit" aspectratio="t"/>
                  <w10:wrap type="none"/>
                  <w10:anchorlock/>
                </v:shape>
                <o:OLEObject Type="Embed" ProgID="PBrush" ShapeID="_x0000_i1041" DrawAspect="Content" ObjectID="_1468075742" r:id="rId95">
                  <o:LockedField>false</o:LockedField>
                </o:OLEObject>
              </w:object>
            </w:r>
          </w:p>
        </w:tc>
        <w:tc>
          <w:tcPr>
            <w:tcW w:w="2843" w:type="dxa"/>
            <w:vAlign w:val="top"/>
          </w:tcPr>
          <w:p w14:paraId="45BAF9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509D59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2589F63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规则7</w:t>
            </w:r>
          </w:p>
        </w:tc>
      </w:tr>
    </w:tbl>
    <w:p w14:paraId="3A6B72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770E1FC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5063ADD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陀螺裁判员旗示图</w:t>
      </w:r>
    </w:p>
    <w:tbl>
      <w:tblPr>
        <w:tblStyle w:val="19"/>
        <w:tblW w:w="91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3126"/>
        <w:gridCol w:w="3225"/>
      </w:tblGrid>
      <w:tr w14:paraId="3A404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top"/>
          </w:tcPr>
          <w:p w14:paraId="5DF96EC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523997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5B14076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出    界</w:t>
            </w:r>
          </w:p>
        </w:tc>
        <w:tc>
          <w:tcPr>
            <w:tcW w:w="3126" w:type="dxa"/>
            <w:vAlign w:val="top"/>
          </w:tcPr>
          <w:p w14:paraId="57CF016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38991D3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ascii="宋体" w:hAnsi="宋体" w:eastAsia="宋体" w:cs="宋体"/>
                <w:color w:val="auto"/>
                <w:sz w:val="24"/>
                <w:szCs w:val="24"/>
              </w:rPr>
              <w:object>
                <v:shape id="_x0000_i1042" o:spt="75" type="#_x0000_t75" style="height:108pt;width:139.5pt;" o:ole="t" filled="f" stroked="f" coordsize="21600,21600">
                  <v:path/>
                  <v:fill on="f" focussize="0,0"/>
                  <v:stroke on="f"/>
                  <v:imagedata r:id="rId98" o:title=""/>
                  <o:lock v:ext="edit" aspectratio="t"/>
                  <w10:wrap type="none"/>
                  <w10:anchorlock/>
                </v:shape>
                <o:OLEObject Type="Embed" ProgID="PBrush" ShapeID="_x0000_i1042" DrawAspect="Content" ObjectID="_1468075743" r:id="rId97">
                  <o:LockedField>false</o:LockedField>
                </o:OLEObject>
              </w:object>
            </w:r>
          </w:p>
        </w:tc>
        <w:tc>
          <w:tcPr>
            <w:tcW w:w="3225" w:type="dxa"/>
            <w:vAlign w:val="top"/>
          </w:tcPr>
          <w:p w14:paraId="74D9992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601074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规则11.5</w:t>
            </w:r>
          </w:p>
          <w:p w14:paraId="01C471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11.7</w:t>
            </w:r>
          </w:p>
          <w:p w14:paraId="5F5AEC8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11.8</w:t>
            </w:r>
          </w:p>
        </w:tc>
      </w:tr>
      <w:tr w14:paraId="4B89E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top"/>
          </w:tcPr>
          <w:p w14:paraId="5E80D2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5BF173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7700EC5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停    转</w:t>
            </w:r>
          </w:p>
        </w:tc>
        <w:tc>
          <w:tcPr>
            <w:tcW w:w="3126" w:type="dxa"/>
            <w:vAlign w:val="top"/>
          </w:tcPr>
          <w:p w14:paraId="081B245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ascii="宋体" w:hAnsi="宋体" w:eastAsia="宋体" w:cs="宋体"/>
                <w:color w:val="auto"/>
                <w:sz w:val="24"/>
                <w:szCs w:val="24"/>
              </w:rPr>
              <w:object>
                <v:shape id="_x0000_i1043" o:spt="75" type="#_x0000_t75" style="height:117.75pt;width:138.75pt;" o:ole="t" filled="f" stroked="f" coordsize="21600,21600">
                  <v:path/>
                  <v:fill on="f" focussize="0,0"/>
                  <v:stroke on="f"/>
                  <v:imagedata r:id="rId100" o:title=""/>
                  <o:lock v:ext="edit" aspectratio="t"/>
                  <w10:wrap type="none"/>
                  <w10:anchorlock/>
                </v:shape>
                <o:OLEObject Type="Embed" ProgID="PBrush" ShapeID="_x0000_i1043" DrawAspect="Content" ObjectID="_1468075744" r:id="rId99">
                  <o:LockedField>false</o:LockedField>
                </o:OLEObject>
              </w:object>
            </w:r>
          </w:p>
        </w:tc>
        <w:tc>
          <w:tcPr>
            <w:tcW w:w="3225" w:type="dxa"/>
            <w:vAlign w:val="top"/>
          </w:tcPr>
          <w:p w14:paraId="6C26F1F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10031A6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626C31A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规则11.1</w:t>
            </w:r>
          </w:p>
        </w:tc>
      </w:tr>
      <w:tr w14:paraId="6C971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vAlign w:val="top"/>
          </w:tcPr>
          <w:p w14:paraId="3A34D08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7F1741F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5374B59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踩    线</w:t>
            </w:r>
          </w:p>
        </w:tc>
        <w:tc>
          <w:tcPr>
            <w:tcW w:w="3126" w:type="dxa"/>
            <w:vAlign w:val="top"/>
          </w:tcPr>
          <w:p w14:paraId="01618EB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ascii="宋体" w:hAnsi="宋体" w:eastAsia="宋体" w:cs="宋体"/>
                <w:color w:val="auto"/>
                <w:sz w:val="24"/>
                <w:szCs w:val="24"/>
              </w:rPr>
              <w:object>
                <v:shape id="_x0000_i1044" o:spt="75" type="#_x0000_t75" style="height:123pt;width:141pt;" o:ole="t" filled="f" stroked="f" coordsize="21600,21600">
                  <v:path/>
                  <v:fill on="f" focussize="0,0"/>
                  <v:stroke on="f"/>
                  <v:imagedata r:id="rId102" o:title=""/>
                  <o:lock v:ext="edit" aspectratio="t"/>
                  <w10:wrap type="none"/>
                  <w10:anchorlock/>
                </v:shape>
                <o:OLEObject Type="Embed" ProgID="PBrush" ShapeID="_x0000_i1044" DrawAspect="Content" ObjectID="_1468075745" r:id="rId101">
                  <o:LockedField>false</o:LockedField>
                </o:OLEObject>
              </w:object>
            </w:r>
          </w:p>
        </w:tc>
        <w:tc>
          <w:tcPr>
            <w:tcW w:w="3225" w:type="dxa"/>
            <w:vAlign w:val="top"/>
          </w:tcPr>
          <w:p w14:paraId="4B5A4FA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5C06D3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3A22B9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规则18.1.1—18.1.4</w:t>
            </w:r>
          </w:p>
        </w:tc>
      </w:tr>
      <w:tr w14:paraId="6E57A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2" w:type="dxa"/>
            <w:vAlign w:val="top"/>
          </w:tcPr>
          <w:p w14:paraId="71CFDEC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4103627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5635DA5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意外情况</w:t>
            </w:r>
          </w:p>
        </w:tc>
        <w:tc>
          <w:tcPr>
            <w:tcW w:w="3126" w:type="dxa"/>
            <w:vAlign w:val="top"/>
          </w:tcPr>
          <w:p w14:paraId="5E94A3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ascii="宋体" w:hAnsi="宋体" w:eastAsia="宋体" w:cs="宋体"/>
                <w:color w:val="auto"/>
                <w:sz w:val="24"/>
                <w:szCs w:val="24"/>
              </w:rPr>
              <w:object>
                <v:shape id="_x0000_i1045" o:spt="75" type="#_x0000_t75" style="height:119.25pt;width:145.5pt;" o:ole="t" filled="f" stroked="f" coordsize="21600,21600">
                  <v:path/>
                  <v:fill on="f" focussize="0,0"/>
                  <v:stroke on="f"/>
                  <v:imagedata r:id="rId104" o:title=""/>
                  <o:lock v:ext="edit" aspectratio="t"/>
                  <w10:wrap type="none"/>
                  <w10:anchorlock/>
                </v:shape>
                <o:OLEObject Type="Embed" ProgID="PBrush" ShapeID="_x0000_i1045" DrawAspect="Content" ObjectID="_1468075746" r:id="rId103">
                  <o:LockedField>false</o:LockedField>
                </o:OLEObject>
              </w:object>
            </w:r>
          </w:p>
        </w:tc>
        <w:tc>
          <w:tcPr>
            <w:tcW w:w="3225" w:type="dxa"/>
            <w:vAlign w:val="top"/>
          </w:tcPr>
          <w:p w14:paraId="6E3AF93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66B0919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5B9C425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规则14</w:t>
            </w:r>
          </w:p>
        </w:tc>
      </w:tr>
    </w:tbl>
    <w:p w14:paraId="6289E2B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7125940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5BB74B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20EDE9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6C7738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bookmarkStart w:id="1151" w:name="_Toc10134"/>
      <w:bookmarkStart w:id="1152" w:name="_Toc14102"/>
      <w:r>
        <w:rPr>
          <w:rFonts w:hint="eastAsia"/>
        </w:rPr>
        <w:br w:type="page"/>
      </w:r>
    </w:p>
    <w:p w14:paraId="4701B566">
      <w:pPr>
        <w:pStyle w:val="3"/>
        <w:bidi w:val="0"/>
        <w:jc w:val="center"/>
        <w:rPr>
          <w:rFonts w:hint="eastAsia" w:eastAsia="宋体"/>
          <w:sz w:val="44"/>
          <w:szCs w:val="44"/>
          <w:lang w:val="en-US" w:eastAsia="zh-CN"/>
        </w:rPr>
      </w:pPr>
      <w:bookmarkStart w:id="1153" w:name="_Toc1871824514"/>
      <w:bookmarkStart w:id="1154" w:name="_Toc1431315910"/>
      <w:r>
        <w:rPr>
          <w:rFonts w:hint="eastAsia" w:eastAsia="宋体"/>
          <w:sz w:val="44"/>
          <w:szCs w:val="44"/>
          <w:lang w:val="en-US" w:eastAsia="zh-CN"/>
        </w:rPr>
        <w:t>陀螺竞赛裁判法</w:t>
      </w:r>
      <w:bookmarkEnd w:id="1151"/>
      <w:bookmarkEnd w:id="1152"/>
      <w:bookmarkEnd w:id="1153"/>
      <w:bookmarkEnd w:id="1154"/>
    </w:p>
    <w:p w14:paraId="1F9BF27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p>
    <w:p w14:paraId="064CDEA4">
      <w:pPr>
        <w:pStyle w:val="4"/>
        <w:bidi w:val="0"/>
        <w:jc w:val="center"/>
        <w:rPr>
          <w:rFonts w:hint="eastAsia" w:ascii="宋体" w:hAnsi="宋体" w:eastAsia="宋体" w:cs="宋体"/>
          <w:sz w:val="24"/>
          <w:szCs w:val="24"/>
          <w:lang w:val="en-US" w:eastAsia="zh-CN"/>
        </w:rPr>
      </w:pPr>
      <w:bookmarkStart w:id="1155" w:name="_Toc1266661895"/>
      <w:bookmarkStart w:id="1156" w:name="_Toc14685676"/>
      <w:r>
        <w:rPr>
          <w:rFonts w:hint="eastAsia" w:ascii="宋体" w:hAnsi="宋体" w:eastAsia="宋体" w:cs="宋体"/>
          <w:sz w:val="24"/>
          <w:szCs w:val="24"/>
          <w:lang w:val="en-US" w:eastAsia="zh-CN"/>
        </w:rPr>
        <w:t>前    言</w:t>
      </w:r>
      <w:bookmarkEnd w:id="1155"/>
      <w:bookmarkEnd w:id="1156"/>
    </w:p>
    <w:p w14:paraId="5C2BE51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陀螺竞赛裁判法》是陀螺裁判员的实际工作方法。它能够帮助裁判员对比赛中的变化，做出正确、及时地判断和处理违反规则的各种情况，目的是使裁判员对比赛做出正确的判罚。该裁判法介绍了陀螺裁判员应具备的基本素质和工作内容及方法，有助于陀螺裁判员更好地完成执法任务，保证比赛圆满顺利地进行。</w:t>
      </w:r>
    </w:p>
    <w:p w14:paraId="43A524D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68DC12D3">
      <w:pPr>
        <w:pStyle w:val="4"/>
        <w:bidi w:val="0"/>
        <w:jc w:val="center"/>
        <w:outlineLvl w:val="0"/>
        <w:rPr>
          <w:rFonts w:hint="eastAsia" w:ascii="宋体" w:hAnsi="宋体" w:eastAsia="宋体" w:cs="宋体"/>
          <w:sz w:val="24"/>
          <w:szCs w:val="24"/>
          <w:lang w:val="en-US" w:eastAsia="zh-CN"/>
        </w:rPr>
      </w:pPr>
      <w:bookmarkStart w:id="1157" w:name="_Toc2009020774"/>
      <w:bookmarkStart w:id="1158" w:name="_Toc3614"/>
      <w:bookmarkStart w:id="1159" w:name="_Toc781076554"/>
      <w:r>
        <w:rPr>
          <w:rFonts w:hint="eastAsia" w:ascii="宋体" w:hAnsi="宋体" w:eastAsia="宋体" w:cs="宋体"/>
          <w:sz w:val="24"/>
          <w:szCs w:val="24"/>
          <w:lang w:val="en-US" w:eastAsia="zh-CN"/>
        </w:rPr>
        <w:t>第一章  裁判员应具备的基本素质</w:t>
      </w:r>
      <w:bookmarkEnd w:id="1157"/>
      <w:bookmarkEnd w:id="1158"/>
      <w:bookmarkEnd w:id="1159"/>
    </w:p>
    <w:p w14:paraId="0CD00AF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优秀的裁判员应具备较高的思想素质和业务素质，做好裁判工作有助于运动员养成遵守竞赛规则，公平竞争的习惯，对提高比赛的水平具有十分重要的意义。裁判员应当不断地学习研究，透彻地理解规则，使自己执法的比赛更加精彩，并力求通过自己对规则的理解，使每一场比赛都能在正确的精神指导下进行。因此，裁判员应具备以下几种素质：</w:t>
      </w:r>
    </w:p>
    <w:p w14:paraId="16AFDF5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（一）严格遵守严肃、认真、公正、准确的基本原则，加强裁判员自身的职业修养，保证比赛安全、顺利地进行。</w:t>
      </w:r>
    </w:p>
    <w:p w14:paraId="46038E2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（二）裁判员要具备良好的心理素质，对比赛要保持一种不带任何感情色彩的冷静态度。任何时候都应集中精力，以确保比赛以外的任何事情都不会分散自己的注意力。</w:t>
      </w:r>
    </w:p>
    <w:p w14:paraId="3365095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（三）裁判员要认真学习规则、裁判法，精通规则内容，掌握陀螺运动规律。对任何违背规则精神和体育道德的行为都应给予严厉的判罚，使运动员认识到裁判员执行规则的坚决性。</w:t>
      </w:r>
    </w:p>
    <w:p w14:paraId="4D6A261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（四）裁判员要具备：敏锐的观察能力；快速的判断能力；准确运用规则的能力；妥善处理问题的能力。</w:t>
      </w:r>
    </w:p>
    <w:p w14:paraId="7FC62BF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（五）裁判员自身要加强体能训练，提高身体素质以适应比赛的需要。</w:t>
      </w:r>
    </w:p>
    <w:p w14:paraId="1D1EE34E">
      <w:pPr>
        <w:pStyle w:val="4"/>
        <w:bidi w:val="0"/>
        <w:jc w:val="center"/>
        <w:outlineLvl w:val="0"/>
        <w:rPr>
          <w:rFonts w:hint="eastAsia" w:ascii="宋体" w:hAnsi="宋体" w:eastAsia="宋体" w:cs="宋体"/>
          <w:sz w:val="24"/>
          <w:szCs w:val="24"/>
          <w:lang w:val="en-US" w:eastAsia="zh-CN"/>
        </w:rPr>
      </w:pPr>
      <w:bookmarkStart w:id="1160" w:name="_Toc2133592614"/>
      <w:bookmarkStart w:id="1161" w:name="_Toc726766837"/>
      <w:bookmarkStart w:id="1162" w:name="_Toc16411"/>
      <w:r>
        <w:rPr>
          <w:rFonts w:hint="eastAsia" w:ascii="宋体" w:hAnsi="宋体" w:eastAsia="宋体" w:cs="宋体"/>
          <w:sz w:val="24"/>
          <w:szCs w:val="24"/>
          <w:lang w:val="en-US" w:eastAsia="zh-CN"/>
        </w:rPr>
        <w:t>第二章  裁判人员工作及要求</w:t>
      </w:r>
      <w:bookmarkEnd w:id="1160"/>
      <w:bookmarkEnd w:id="1161"/>
      <w:bookmarkEnd w:id="1162"/>
    </w:p>
    <w:p w14:paraId="25E9516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163" w:name="_Toc609125892"/>
      <w:bookmarkStart w:id="1164" w:name="_Toc1116400100"/>
      <w:bookmarkStart w:id="1165" w:name="_Toc2030728970"/>
      <w:r>
        <w:rPr>
          <w:rFonts w:hint="eastAsia"/>
          <w:b/>
          <w:bCs/>
          <w:sz w:val="24"/>
          <w:szCs w:val="24"/>
        </w:rPr>
        <w:t>一、裁判长</w:t>
      </w:r>
      <w:bookmarkEnd w:id="1163"/>
      <w:bookmarkEnd w:id="1164"/>
      <w:bookmarkEnd w:id="1165"/>
    </w:p>
    <w:p w14:paraId="728AC97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（一）比赛前的工作及要求。</w:t>
      </w:r>
    </w:p>
    <w:p w14:paraId="2D9A397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 组织召开裁判组工作会议。</w:t>
      </w:r>
    </w:p>
    <w:p w14:paraId="3B247A0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 学习大会有关文件，加强裁判员的思想教育。</w:t>
      </w:r>
    </w:p>
    <w:p w14:paraId="5E062EF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 组织裁判员学习竞赛规程与规则，统一尺度。</w:t>
      </w:r>
    </w:p>
    <w:p w14:paraId="21FA182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 参加裁判长、教练员联席会议。</w:t>
      </w:r>
    </w:p>
    <w:p w14:paraId="5942DF2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5. 检查场地器材。</w:t>
      </w:r>
    </w:p>
    <w:p w14:paraId="2E09311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（二） 比赛中的工作与要求。</w:t>
      </w:r>
    </w:p>
    <w:p w14:paraId="4261436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 全面负责裁判员的各项工作。</w:t>
      </w:r>
    </w:p>
    <w:p w14:paraId="1B6AFE4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 根据规则、规程解决处理比赛中出现的各种问题。</w:t>
      </w:r>
    </w:p>
    <w:p w14:paraId="65E18CB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（三）比赛结束后的工作与要求。</w:t>
      </w:r>
    </w:p>
    <w:p w14:paraId="06E84D5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召开裁判工作总结会议，对比赛中出现的问题进行分析，认真总结经验。</w:t>
      </w:r>
    </w:p>
    <w:p w14:paraId="6DE353C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166" w:name="_Toc524321595"/>
      <w:bookmarkStart w:id="1167" w:name="_Toc771856861"/>
      <w:bookmarkStart w:id="1168" w:name="_Toc504197019"/>
      <w:r>
        <w:rPr>
          <w:rFonts w:hint="eastAsia"/>
          <w:b/>
          <w:bCs/>
          <w:sz w:val="24"/>
          <w:szCs w:val="24"/>
        </w:rPr>
        <w:t>二、副裁判长</w:t>
      </w:r>
      <w:bookmarkEnd w:id="1166"/>
      <w:bookmarkEnd w:id="1167"/>
      <w:bookmarkEnd w:id="1168"/>
    </w:p>
    <w:p w14:paraId="6ECC98E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（一） 比赛前的工作及要求。</w:t>
      </w:r>
    </w:p>
    <w:p w14:paraId="7691192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 协助裁判长组织裁判员学习、实习。</w:t>
      </w:r>
    </w:p>
    <w:p w14:paraId="2FC97DF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 组织安排发放裁判员用品，检查记录台的准备工作。</w:t>
      </w:r>
    </w:p>
    <w:p w14:paraId="0FCB305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 协助裁判长检查场地、器材，做好比赛准备工作。</w:t>
      </w:r>
    </w:p>
    <w:p w14:paraId="026BE59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（二） 比赛中的工作与要求。</w:t>
      </w:r>
    </w:p>
    <w:p w14:paraId="4DDDDCB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协助裁判长负责比赛监督工作并解决一些问题。</w:t>
      </w:r>
    </w:p>
    <w:p w14:paraId="497C23A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（三） 比赛后的工作要求。</w:t>
      </w:r>
    </w:p>
    <w:p w14:paraId="7A0113C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认真总结，做好结束后的工作。</w:t>
      </w:r>
    </w:p>
    <w:p w14:paraId="612222E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169" w:name="_Toc68827271"/>
      <w:bookmarkStart w:id="1170" w:name="_Toc1147643524"/>
      <w:bookmarkStart w:id="1171" w:name="_Toc1797034947"/>
      <w:r>
        <w:rPr>
          <w:rFonts w:hint="eastAsia"/>
          <w:b/>
          <w:bCs/>
          <w:sz w:val="24"/>
          <w:szCs w:val="24"/>
        </w:rPr>
        <w:t>三、裁判员</w:t>
      </w:r>
      <w:bookmarkEnd w:id="1169"/>
      <w:bookmarkEnd w:id="1170"/>
      <w:bookmarkEnd w:id="1171"/>
    </w:p>
    <w:p w14:paraId="22D7EAF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（一） 比赛前的工作要求。</w:t>
      </w:r>
    </w:p>
    <w:p w14:paraId="6D9D9E9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 认真参加学习规则、规程及有关文件规定。</w:t>
      </w:r>
    </w:p>
    <w:p w14:paraId="52DC65E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 精通规则及裁判法，及时处理比赛中的问题。</w:t>
      </w:r>
    </w:p>
    <w:p w14:paraId="6B99FB6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 参加赛前裁判员实习。</w:t>
      </w:r>
    </w:p>
    <w:p w14:paraId="0D9694C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 准备裁判员所需服装和用具（哨子、红黄牌）。</w:t>
      </w:r>
    </w:p>
    <w:p w14:paraId="08A5B2F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5. 参与赛前检查、复查场地、器材；</w:t>
      </w:r>
    </w:p>
    <w:p w14:paraId="21E6A23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6. 组织比赛前双方抽签，挑选进攻或防守。</w:t>
      </w:r>
    </w:p>
    <w:p w14:paraId="5A9092C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（二）比赛中的工作要求。</w:t>
      </w:r>
    </w:p>
    <w:p w14:paraId="26B5DF8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 全面主持比赛场上的裁判工作；</w:t>
      </w:r>
    </w:p>
    <w:p w14:paraId="44C8CA2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 比赛过程中的每次鸣哨后应出示手势或旗示，并有短时间的停顿。</w:t>
      </w:r>
    </w:p>
    <w:p w14:paraId="5F7AA88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（三） 比赛结束后的工作要求。</w:t>
      </w:r>
    </w:p>
    <w:p w14:paraId="1540AA5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 宣布全场比赛结束。</w:t>
      </w:r>
    </w:p>
    <w:p w14:paraId="31B7861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 回收号码布和比赛用陀螺。</w:t>
      </w:r>
    </w:p>
    <w:p w14:paraId="73F43C1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 认真检查记录表，并在记录表上签字。</w:t>
      </w:r>
    </w:p>
    <w:p w14:paraId="54594FC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172" w:name="_Toc1894074161"/>
      <w:bookmarkStart w:id="1173" w:name="_Toc556342821"/>
      <w:bookmarkStart w:id="1174" w:name="_Toc1433741611"/>
      <w:r>
        <w:rPr>
          <w:rFonts w:hint="eastAsia"/>
          <w:b/>
          <w:bCs/>
          <w:sz w:val="24"/>
          <w:szCs w:val="24"/>
        </w:rPr>
        <w:t>四、记录台人员（记录员、检录员、宣告员）</w:t>
      </w:r>
      <w:bookmarkEnd w:id="1172"/>
      <w:bookmarkEnd w:id="1173"/>
      <w:bookmarkEnd w:id="1174"/>
    </w:p>
    <w:p w14:paraId="6EC42F3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（一） 比赛前的工作要求。</w:t>
      </w:r>
    </w:p>
    <w:p w14:paraId="5C24261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 准备好比赛所需用具：陀螺（指统一提供）、示分牌、红黄牌、裁判用旗、和播音设备等。</w:t>
      </w:r>
    </w:p>
    <w:p w14:paraId="12676C0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 认真填写比赛记录表，登记上场队员名单、顺序。记录表每场比赛一式三份，一份交竞赛组，另两份交攻、守双方（复写纸第一局用蓝色，第二局用红色）。</w:t>
      </w:r>
    </w:p>
    <w:p w14:paraId="50FCE62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 认真核对比赛运动员。</w:t>
      </w:r>
    </w:p>
    <w:p w14:paraId="7462EB3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 检查双方队员陀螺、鞭绳是否合格（大会提供除外）。</w:t>
      </w:r>
    </w:p>
    <w:p w14:paraId="44E1020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5. 协助裁判员进行挑边工作，发放号码布。</w:t>
      </w:r>
    </w:p>
    <w:p w14:paraId="3F01FCD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（二）  比赛中的工作要求。</w:t>
      </w:r>
    </w:p>
    <w:p w14:paraId="08A18EB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 准确认真填写比赛记录表，登记双方运动员的每陀得分；</w:t>
      </w:r>
    </w:p>
    <w:p w14:paraId="5850C9A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 监督队员放陀，进攻顺序。</w:t>
      </w:r>
    </w:p>
    <w:p w14:paraId="573E493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（三） 比赛结束后的工作要求。</w:t>
      </w:r>
    </w:p>
    <w:p w14:paraId="11EFDA1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 记录比赛时间并统计出该场比赛结果，并通知裁判员。</w:t>
      </w:r>
    </w:p>
    <w:p w14:paraId="66C5F3F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 整理好记录表，签字并分别请裁判长、裁判员、司线员签字。</w:t>
      </w:r>
    </w:p>
    <w:p w14:paraId="46AC528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10B9EDD">
      <w:pPr>
        <w:pStyle w:val="4"/>
        <w:bidi w:val="0"/>
        <w:jc w:val="center"/>
        <w:outlineLvl w:val="0"/>
        <w:rPr>
          <w:rFonts w:hint="eastAsia" w:ascii="宋体" w:hAnsi="宋体" w:eastAsia="宋体" w:cs="宋体"/>
          <w:sz w:val="24"/>
          <w:szCs w:val="24"/>
        </w:rPr>
      </w:pPr>
      <w:bookmarkStart w:id="1175" w:name="_Toc2128736737"/>
      <w:bookmarkStart w:id="1176" w:name="_Toc6360"/>
      <w:bookmarkStart w:id="1177" w:name="_Toc1554324446"/>
      <w:r>
        <w:rPr>
          <w:rFonts w:hint="eastAsia" w:ascii="宋体" w:hAnsi="宋体" w:eastAsia="宋体" w:cs="宋体"/>
          <w:sz w:val="24"/>
          <w:szCs w:val="24"/>
          <w:lang w:val="en-US" w:eastAsia="zh-CN"/>
        </w:rPr>
        <w:t>第三章  比赛程序</w:t>
      </w:r>
      <w:bookmarkEnd w:id="1175"/>
      <w:bookmarkEnd w:id="1176"/>
      <w:bookmarkEnd w:id="1177"/>
    </w:p>
    <w:p w14:paraId="024DA4B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178" w:name="_Toc1539881814"/>
      <w:bookmarkStart w:id="1179" w:name="_Toc600779739"/>
      <w:bookmarkStart w:id="1180" w:name="_Toc265578141"/>
      <w:r>
        <w:rPr>
          <w:rFonts w:hint="eastAsia"/>
          <w:b/>
          <w:bCs/>
          <w:sz w:val="24"/>
          <w:szCs w:val="24"/>
        </w:rPr>
        <w:t>一、比赛前的准备</w:t>
      </w:r>
      <w:bookmarkEnd w:id="1178"/>
      <w:bookmarkEnd w:id="1179"/>
      <w:bookmarkEnd w:id="1180"/>
    </w:p>
    <w:p w14:paraId="6BB3BAD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 裁判工作人员提前30分钟到达比赛场地，做好一切准备工作。</w:t>
      </w:r>
    </w:p>
    <w:p w14:paraId="2D776DF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 对比赛场地、器材进行检查。</w:t>
      </w:r>
    </w:p>
    <w:p w14:paraId="103D1CB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 临场裁判员赛前15分钟，请双方（团体赛为队长）进行挑边，决定攻守顺序。</w:t>
      </w:r>
    </w:p>
    <w:p w14:paraId="03039AD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 记录台人员（记录1人、宣告1人、检录1人）</w:t>
      </w:r>
    </w:p>
    <w:p w14:paraId="1AD7033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 赛前15分钟比赛双方进行检录。</w:t>
      </w:r>
    </w:p>
    <w:p w14:paraId="1C208FA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 对比赛双方运动员的陀螺进行检验（大会提供除外），检查陀螺、鞭绳是否符合规则要求。</w:t>
      </w:r>
    </w:p>
    <w:p w14:paraId="381B794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 团体赛请双方教练员提交运动员出场顺序表，并填写在记录表上。</w:t>
      </w:r>
    </w:p>
    <w:p w14:paraId="3F2C28A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（4）协助裁判员进行挑边。</w:t>
      </w:r>
    </w:p>
    <w:p w14:paraId="176011D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（5）发放攻守双方号码布。</w:t>
      </w:r>
    </w:p>
    <w:p w14:paraId="60160D1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5． 裁判员通知比赛双方练习3分钟。</w:t>
      </w:r>
    </w:p>
    <w:p w14:paraId="53A3FE9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181" w:name="_Toc1984448826"/>
      <w:bookmarkStart w:id="1182" w:name="_Toc1468217901"/>
      <w:bookmarkStart w:id="1183" w:name="_Toc1100797321"/>
      <w:r>
        <w:rPr>
          <w:rFonts w:hint="eastAsia"/>
          <w:b/>
          <w:bCs/>
          <w:sz w:val="24"/>
          <w:szCs w:val="24"/>
        </w:rPr>
        <w:t>二、比赛中</w:t>
      </w:r>
      <w:bookmarkEnd w:id="1181"/>
      <w:bookmarkEnd w:id="1182"/>
      <w:bookmarkEnd w:id="1183"/>
    </w:p>
    <w:p w14:paraId="791AD46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 记录台鸣笛比赛准备开始，双方运动员停止练习，攻守双方就位。</w:t>
      </w:r>
    </w:p>
    <w:p w14:paraId="749E33A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 裁判员、司线员各就各位准备比赛。</w:t>
      </w:r>
    </w:p>
    <w:p w14:paraId="476A96F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（1）裁判员站位于陀螺旋放区右边，距陀螺旋放区3米的地方（见图）。</w:t>
      </w:r>
    </w:p>
    <w:p w14:paraId="1548F21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 xml:space="preserve">（2）第一司线员初始站位应与进攻线平行，在裁判员攻击信号发出后观察攻方队员是否踩线。 </w:t>
      </w:r>
    </w:p>
    <w:p w14:paraId="7C40892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（3）第二司线员初始站位于进攻区右侧距端线约5米的地方。应以能否观察守方队员踩线而定。负责看守方队员放陀时是否触及旋放区线或旋放区地面。</w:t>
      </w:r>
    </w:p>
    <w:p w14:paraId="4D13B9C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 记录台（宣告员）介绍比赛攻守双方队（运动员）、担任本场比赛裁判员，第一司线员、第二司线员。</w:t>
      </w:r>
    </w:p>
    <w:p w14:paraId="2244B821">
      <w:pPr>
        <w:keepNext w:val="0"/>
        <w:keepLines w:val="0"/>
        <w:pageBreakBefore w:val="0"/>
        <w:widowControl w:val="0"/>
        <w:kinsoku/>
        <w:wordWrap/>
        <w:overflowPunct/>
        <w:topLinePunct w:val="0"/>
        <w:autoSpaceDE/>
        <w:autoSpaceDN/>
        <w:bidi w:val="0"/>
        <w:adjustRightInd/>
        <w:snapToGrid/>
        <w:spacing w:line="360" w:lineRule="auto"/>
        <w:ind w:firstLine="492" w:firstLineChars="200"/>
        <w:jc w:val="center"/>
        <w:textAlignment w:val="auto"/>
        <w:rPr>
          <w:rFonts w:hint="eastAsia"/>
          <w:sz w:val="24"/>
          <w:szCs w:val="24"/>
        </w:rPr>
      </w:pPr>
      <w:r>
        <w:rPr>
          <w:rFonts w:hint="eastAsia"/>
          <w:sz w:val="24"/>
          <w:szCs w:val="24"/>
        </w:rPr>
        <w:drawing>
          <wp:inline distT="0" distB="0" distL="114300" distR="114300">
            <wp:extent cx="3323590" cy="2858135"/>
            <wp:effectExtent l="0" t="0" r="10160" b="18415"/>
            <wp:docPr id="12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6"/>
                    <pic:cNvPicPr>
                      <a:picLocks noChangeAspect="1"/>
                    </pic:cNvPicPr>
                  </pic:nvPicPr>
                  <pic:blipFill>
                    <a:blip r:embed="rId105"/>
                    <a:stretch>
                      <a:fillRect/>
                    </a:stretch>
                  </pic:blipFill>
                  <pic:spPr>
                    <a:xfrm>
                      <a:off x="0" y="0"/>
                      <a:ext cx="3323590" cy="2858135"/>
                    </a:xfrm>
                    <a:prstGeom prst="rect">
                      <a:avLst/>
                    </a:prstGeom>
                    <a:noFill/>
                    <a:ln>
                      <a:noFill/>
                    </a:ln>
                  </pic:spPr>
                </pic:pic>
              </a:graphicData>
            </a:graphic>
          </wp:inline>
        </w:drawing>
      </w:r>
    </w:p>
    <w:p w14:paraId="1C98603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 介绍完毕，裁判员鸣哨比赛开始。</w:t>
      </w:r>
    </w:p>
    <w:p w14:paraId="32734F2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 裁判员鸣哨以明确手势示意守方队员旋放陀螺</w:t>
      </w:r>
    </w:p>
    <w:p w14:paraId="070DBC7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①当守方陀螺在旋放区，并且守方队员退出比赛场地后，裁判员鸣哨并以明确手势示意攻方队员进行进攻。</w:t>
      </w:r>
    </w:p>
    <w:p w14:paraId="73E1A55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②当守方陀螺旋放为死陀时，裁判员应鸣哨，并以手势示意为死陀，并将陀螺平头朝下置于死陀置放点上，再次鸣哨并出示手势示意攻方队员进行进攻。</w:t>
      </w:r>
    </w:p>
    <w:p w14:paraId="23979AE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 攻方为有效进攻时</w:t>
      </w:r>
    </w:p>
    <w:p w14:paraId="1C2D51E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① 第一司线员应快速跟进一区观察陀螺是否停转、出底线或边线，并用准确旗示通知裁判员。</w:t>
      </w:r>
    </w:p>
    <w:p w14:paraId="23C7825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② 第二司线员应快速跟进二区观察陀螺是否停转、出端线和边线，并用准确旗示通知裁判员。</w:t>
      </w:r>
    </w:p>
    <w:p w14:paraId="4FF0EBE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③ 裁判员依据不同结果鸣哨并用手势报出分数，本轮攻守结束。判定得分后，裁判员鸣哨并以手势示意攻守双方运动员可进入比赛场区内取回陀螺。</w:t>
      </w:r>
    </w:p>
    <w:p w14:paraId="46C17EF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 每节比赛结束，裁判员鸣哨并以手势，示意双方互换攻守。</w:t>
      </w:r>
    </w:p>
    <w:p w14:paraId="3BF9193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 第一局结束，记录台应鸣笛及时通知裁判员，裁判员鸣哨宣布第一局比赛结束，休息3分钟。</w:t>
      </w:r>
    </w:p>
    <w:p w14:paraId="37EFEE1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（5） 休息3分钟后，记录台鸣笛第二局比赛开始。</w:t>
      </w:r>
    </w:p>
    <w:p w14:paraId="6B8E6FC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（6） 比赛中暂停（换人）</w:t>
      </w:r>
    </w:p>
    <w:p w14:paraId="0B34A26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① 比赛中暂停（换人）必须是教练员到记录台提出请求暂停（换人）。</w:t>
      </w:r>
    </w:p>
    <w:p w14:paraId="17C9832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② 当一方请求暂停（换人），记录台应及时鸣笛并宣告，同时通知裁判员。</w:t>
      </w:r>
    </w:p>
    <w:p w14:paraId="525DE13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③ 裁判员鸣哨以手势，示意某队暂停（换人）。</w:t>
      </w:r>
    </w:p>
    <w:p w14:paraId="69E3460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④ 记录台鸣笛暂停时间到，比赛开始。</w:t>
      </w:r>
    </w:p>
    <w:p w14:paraId="75421A5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184" w:name="_Toc62897025"/>
      <w:bookmarkStart w:id="1185" w:name="_Toc1751158077"/>
      <w:bookmarkStart w:id="1186" w:name="_Toc528955142"/>
      <w:r>
        <w:rPr>
          <w:rFonts w:hint="eastAsia"/>
          <w:b/>
          <w:bCs/>
          <w:sz w:val="24"/>
          <w:szCs w:val="24"/>
        </w:rPr>
        <w:t>三、比赛结束</w:t>
      </w:r>
      <w:bookmarkEnd w:id="1184"/>
      <w:bookmarkEnd w:id="1185"/>
      <w:bookmarkEnd w:id="1186"/>
    </w:p>
    <w:p w14:paraId="5F99F98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 当记录台鸣笛比赛结束，裁判员应立刻鸣哨宣布比赛结束。</w:t>
      </w:r>
    </w:p>
    <w:p w14:paraId="0C33053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 如比赛结束时，双方比分相等，裁判员应主持双方队长挑边并加赛一局。</w:t>
      </w:r>
    </w:p>
    <w:p w14:paraId="64B34D1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 记录台（宣告员）宣告双方比赛成绩，请双方队长签字。</w:t>
      </w:r>
    </w:p>
    <w:p w14:paraId="798C6C0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 记录员、司线员、裁判员认真检查后签字，然后将记录表发双方队各一张，另一张交竞赛组。</w:t>
      </w:r>
    </w:p>
    <w:p w14:paraId="02CEFDB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3B74CED">
      <w:pPr>
        <w:pStyle w:val="4"/>
        <w:bidi w:val="0"/>
        <w:jc w:val="center"/>
        <w:outlineLvl w:val="0"/>
        <w:rPr>
          <w:rFonts w:hint="eastAsia" w:ascii="宋体" w:hAnsi="宋体" w:eastAsia="宋体" w:cs="宋体"/>
          <w:sz w:val="24"/>
          <w:szCs w:val="24"/>
          <w:lang w:val="en-US" w:eastAsia="zh-CN"/>
        </w:rPr>
      </w:pPr>
      <w:bookmarkStart w:id="1187" w:name="_Toc548344851"/>
      <w:bookmarkStart w:id="1188" w:name="_Toc450418004"/>
      <w:bookmarkStart w:id="1189" w:name="_Toc18102"/>
      <w:r>
        <w:rPr>
          <w:rFonts w:hint="eastAsia" w:ascii="宋体" w:hAnsi="宋体" w:eastAsia="宋体" w:cs="宋体"/>
          <w:sz w:val="24"/>
          <w:szCs w:val="24"/>
          <w:lang w:val="en-US" w:eastAsia="zh-CN"/>
        </w:rPr>
        <w:t>第四章   比赛中出现的问题及处理</w:t>
      </w:r>
      <w:bookmarkEnd w:id="1187"/>
      <w:bookmarkEnd w:id="1188"/>
      <w:bookmarkEnd w:id="1189"/>
    </w:p>
    <w:p w14:paraId="48A76BF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val="0"/>
          <w:bCs w:val="0"/>
          <w:sz w:val="24"/>
          <w:szCs w:val="24"/>
        </w:rPr>
      </w:pPr>
      <w:bookmarkStart w:id="1190" w:name="_Toc871093275"/>
      <w:bookmarkStart w:id="1191" w:name="_Toc1179581480"/>
      <w:bookmarkStart w:id="1192" w:name="_Toc295537553"/>
      <w:r>
        <w:rPr>
          <w:rFonts w:hint="eastAsia"/>
          <w:b w:val="0"/>
          <w:bCs w:val="0"/>
          <w:sz w:val="24"/>
          <w:szCs w:val="24"/>
        </w:rPr>
        <w:t>一、裁判员未发出放陀或进攻信号前，双方即实施的行为的处理</w:t>
      </w:r>
      <w:bookmarkEnd w:id="1190"/>
      <w:bookmarkEnd w:id="1191"/>
      <w:bookmarkEnd w:id="1192"/>
    </w:p>
    <w:p w14:paraId="3D4FB01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b w:val="0"/>
          <w:bCs w:val="0"/>
          <w:sz w:val="24"/>
          <w:szCs w:val="24"/>
        </w:rPr>
      </w:pPr>
      <w:r>
        <w:rPr>
          <w:rFonts w:hint="eastAsia"/>
          <w:b w:val="0"/>
          <w:bCs w:val="0"/>
          <w:sz w:val="24"/>
          <w:szCs w:val="24"/>
        </w:rPr>
        <w:t>1． 守方队员旋放陀螺的行为</w:t>
      </w:r>
    </w:p>
    <w:p w14:paraId="57F07B0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b w:val="0"/>
          <w:bCs w:val="0"/>
          <w:sz w:val="24"/>
          <w:szCs w:val="24"/>
        </w:rPr>
      </w:pPr>
      <w:r>
        <w:rPr>
          <w:rFonts w:hint="eastAsia"/>
          <w:b w:val="0"/>
          <w:bCs w:val="0"/>
          <w:sz w:val="24"/>
          <w:szCs w:val="24"/>
        </w:rPr>
        <w:t>守方队员旋放陀螺的行为和效果均为无效。裁判员应先对其进行警告，允许其重新旋放。</w:t>
      </w:r>
    </w:p>
    <w:p w14:paraId="0C891EE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b w:val="0"/>
          <w:bCs w:val="0"/>
          <w:sz w:val="24"/>
          <w:szCs w:val="24"/>
        </w:rPr>
      </w:pPr>
      <w:r>
        <w:rPr>
          <w:rFonts w:hint="eastAsia"/>
          <w:b w:val="0"/>
          <w:bCs w:val="0"/>
          <w:sz w:val="24"/>
          <w:szCs w:val="24"/>
        </w:rPr>
        <w:t>2． 攻方队员已经实施的进攻</w:t>
      </w:r>
    </w:p>
    <w:p w14:paraId="0A42BF0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b w:val="0"/>
          <w:bCs w:val="0"/>
          <w:sz w:val="24"/>
          <w:szCs w:val="24"/>
        </w:rPr>
      </w:pPr>
      <w:r>
        <w:rPr>
          <w:rFonts w:hint="eastAsia"/>
          <w:b w:val="0"/>
          <w:bCs w:val="0"/>
          <w:sz w:val="24"/>
          <w:szCs w:val="24"/>
        </w:rPr>
        <w:t>（1） 当守方陀螺呈死陀时，裁判员应先判为死陀，并对其给予警告，允许其重新进攻。</w:t>
      </w:r>
    </w:p>
    <w:p w14:paraId="6E43267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b w:val="0"/>
          <w:bCs w:val="0"/>
          <w:sz w:val="24"/>
          <w:szCs w:val="24"/>
        </w:rPr>
      </w:pPr>
      <w:r>
        <w:rPr>
          <w:rFonts w:hint="eastAsia"/>
          <w:b w:val="0"/>
          <w:bCs w:val="0"/>
          <w:sz w:val="24"/>
          <w:szCs w:val="24"/>
        </w:rPr>
        <w:t>（2） 当守方陀螺未呈死陀时，无论击中与否，均判其该次进攻为无效进攻。</w:t>
      </w:r>
    </w:p>
    <w:p w14:paraId="05F238A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val="0"/>
          <w:bCs w:val="0"/>
          <w:sz w:val="24"/>
          <w:szCs w:val="24"/>
        </w:rPr>
      </w:pPr>
      <w:bookmarkStart w:id="1193" w:name="_Toc1804388903"/>
      <w:bookmarkStart w:id="1194" w:name="_Toc2117461407"/>
      <w:bookmarkStart w:id="1195" w:name="_Toc1068651326"/>
      <w:r>
        <w:rPr>
          <w:rFonts w:hint="eastAsia"/>
          <w:b w:val="0"/>
          <w:bCs w:val="0"/>
          <w:sz w:val="24"/>
          <w:szCs w:val="24"/>
        </w:rPr>
        <w:t>二、裁判员发出进攻信号后出现死陀的处理</w:t>
      </w:r>
      <w:bookmarkEnd w:id="1193"/>
      <w:bookmarkEnd w:id="1194"/>
      <w:bookmarkEnd w:id="1195"/>
    </w:p>
    <w:p w14:paraId="293D094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 裁判员发出进攻信号后，在规定时间内，攻方完成进攻动作（陀离手）前，守方陀成死陀，裁判员鸣哨，先判守方死陀，裁判员重新发出进攻信号。</w:t>
      </w:r>
    </w:p>
    <w:p w14:paraId="48BB56F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 裁判员发出进攻信号后，攻方陀离手（或瞬间），守方陀成死陀，且裁判员鸣哨，此时攻方进攻有效，触及到陀，依实际情况给予判定，未触及陀，则判死陀，重新发出进攻信号。</w:t>
      </w:r>
    </w:p>
    <w:p w14:paraId="27919AC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sz w:val="24"/>
          <w:szCs w:val="24"/>
        </w:rPr>
      </w:pPr>
      <w:bookmarkStart w:id="1196" w:name="_Toc1417096221"/>
      <w:bookmarkStart w:id="1197" w:name="_Toc74869365"/>
      <w:bookmarkStart w:id="1198" w:name="_Toc1747713434"/>
      <w:r>
        <w:rPr>
          <w:rFonts w:hint="eastAsia"/>
          <w:sz w:val="24"/>
          <w:szCs w:val="24"/>
        </w:rPr>
        <w:t>三、有关规则11.4.2中直接或间接击中守方陀螺的认定</w:t>
      </w:r>
      <w:bookmarkEnd w:id="1196"/>
      <w:bookmarkEnd w:id="1197"/>
      <w:bookmarkEnd w:id="1198"/>
    </w:p>
    <w:p w14:paraId="7302EA9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直接击中：攻方队员将陀螺未触及旋放区而直接击中守方陀螺。</w:t>
      </w:r>
    </w:p>
    <w:p w14:paraId="41FF40E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2．间接击中：攻方队员先将陀螺触及旋放区后再击中守方陀螺为间接击中，应是一次连续性的过程，如是在触及旋放区后又通过旋转再触及守方陀螺则不为间接击中，应判为无效进攻。</w:t>
      </w:r>
    </w:p>
    <w:p w14:paraId="14ED87F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sz w:val="24"/>
          <w:szCs w:val="24"/>
        </w:rPr>
      </w:pPr>
      <w:bookmarkStart w:id="1199" w:name="_Toc2051484060"/>
      <w:bookmarkStart w:id="1200" w:name="_Toc538361572"/>
      <w:bookmarkStart w:id="1201" w:name="_Toc1542541117"/>
      <w:r>
        <w:rPr>
          <w:rFonts w:hint="eastAsia"/>
          <w:sz w:val="24"/>
          <w:szCs w:val="24"/>
        </w:rPr>
        <w:t>四、队员取消比赛资格后的处理</w:t>
      </w:r>
      <w:bookmarkEnd w:id="1199"/>
      <w:bookmarkEnd w:id="1200"/>
      <w:bookmarkEnd w:id="1201"/>
    </w:p>
    <w:p w14:paraId="31FE1CF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 被取消比赛资格的队员离场后，允许该队替补队员上场继续参加比赛，并按累计得分数决定该场比赛的胜负。</w:t>
      </w:r>
    </w:p>
    <w:p w14:paraId="468CFBC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 被取消比赛资格的队员必须离开比赛现场，并不得参加其后的剩余比赛。</w:t>
      </w:r>
    </w:p>
    <w:p w14:paraId="1F16144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sz w:val="24"/>
          <w:szCs w:val="24"/>
        </w:rPr>
      </w:pPr>
      <w:bookmarkStart w:id="1202" w:name="_Toc1065966835"/>
      <w:bookmarkStart w:id="1203" w:name="_Toc1442643835"/>
      <w:bookmarkStart w:id="1204" w:name="_Toc894335793"/>
      <w:r>
        <w:rPr>
          <w:rFonts w:hint="eastAsia"/>
          <w:sz w:val="24"/>
          <w:szCs w:val="24"/>
        </w:rPr>
        <w:t>五、攻守双方在有效进攻过程中：</w:t>
      </w:r>
      <w:bookmarkEnd w:id="1202"/>
      <w:bookmarkEnd w:id="1203"/>
      <w:bookmarkEnd w:id="1204"/>
    </w:p>
    <w:p w14:paraId="02934D0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1、攻守双方一方出界，另一方在线上或者在线附近（没有出界），陀螺只要相对稳定的情况下裁判员就可进行判罚。</w:t>
      </w:r>
    </w:p>
    <w:p w14:paraId="30132E9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2、攻守双方均未出界，一方或者双方在线上或者在线附近旋转，当停转后出界按在界内进行判罚。</w:t>
      </w:r>
    </w:p>
    <w:p w14:paraId="06DDC61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sz w:val="24"/>
          <w:szCs w:val="24"/>
        </w:rPr>
      </w:pPr>
      <w:bookmarkStart w:id="1205" w:name="_Toc863627598"/>
      <w:bookmarkStart w:id="1206" w:name="_Toc1396012571"/>
      <w:bookmarkStart w:id="1207" w:name="_Toc1424560215"/>
      <w:r>
        <w:rPr>
          <w:rFonts w:hint="eastAsia"/>
          <w:sz w:val="24"/>
          <w:szCs w:val="24"/>
        </w:rPr>
        <w:t>六、对停转的判断</w:t>
      </w:r>
      <w:bookmarkEnd w:id="1205"/>
      <w:bookmarkEnd w:id="1206"/>
      <w:bookmarkEnd w:id="1207"/>
    </w:p>
    <w:p w14:paraId="033D3CE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锥尖离地的旋转，不包括陀螺在空中飞行的状态，是以陀螺是否以锥尖触地为判断标准。</w:t>
      </w:r>
    </w:p>
    <w:p w14:paraId="6E9BDBA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b/>
          <w:bCs/>
          <w:sz w:val="24"/>
          <w:szCs w:val="24"/>
        </w:rPr>
      </w:pPr>
      <w:r>
        <w:rPr>
          <w:rFonts w:hint="eastAsia"/>
          <w:b/>
          <w:bCs/>
          <w:sz w:val="24"/>
          <w:szCs w:val="24"/>
        </w:rPr>
        <w:t>附：陀螺比赛用表</w:t>
      </w:r>
    </w:p>
    <w:p w14:paraId="3C735D6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b/>
          <w:bCs/>
          <w:sz w:val="24"/>
          <w:szCs w:val="24"/>
        </w:rPr>
      </w:pPr>
      <w:r>
        <w:rPr>
          <w:rFonts w:hint="eastAsia"/>
          <w:b/>
          <w:bCs/>
          <w:sz w:val="24"/>
          <w:szCs w:val="24"/>
        </w:rPr>
        <w:t>表1.  陀螺团体比赛记录表</w:t>
      </w:r>
    </w:p>
    <w:p w14:paraId="0E131EF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b/>
          <w:bCs/>
          <w:sz w:val="24"/>
          <w:szCs w:val="24"/>
        </w:rPr>
      </w:pPr>
      <w:r>
        <w:rPr>
          <w:rFonts w:hint="eastAsia"/>
          <w:b/>
          <w:bCs/>
          <w:sz w:val="24"/>
          <w:szCs w:val="24"/>
        </w:rPr>
        <w:t>表2.  陀螺个人比赛记录表</w:t>
      </w:r>
    </w:p>
    <w:p w14:paraId="674402B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b/>
          <w:bCs/>
          <w:sz w:val="24"/>
          <w:szCs w:val="24"/>
        </w:rPr>
      </w:pPr>
      <w:r>
        <w:rPr>
          <w:rFonts w:hint="eastAsia"/>
          <w:b/>
          <w:bCs/>
          <w:sz w:val="24"/>
          <w:szCs w:val="24"/>
        </w:rPr>
        <w:t>表3   陀螺比赛成绩公布表</w:t>
      </w:r>
    </w:p>
    <w:p w14:paraId="45D7698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p>
    <w:p w14:paraId="14673EC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p>
    <w:p w14:paraId="25EF1C5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p>
    <w:p w14:paraId="6D4CF0C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p>
    <w:p w14:paraId="32F55D1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p>
    <w:p w14:paraId="2B9E7BF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p>
    <w:p w14:paraId="22D1904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p>
    <w:p w14:paraId="5F24C2E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p>
    <w:p w14:paraId="6280433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b/>
          <w:bCs/>
          <w:sz w:val="24"/>
          <w:szCs w:val="24"/>
        </w:rPr>
      </w:pPr>
      <w:bookmarkStart w:id="1208" w:name="_Toc18506"/>
      <w:r>
        <w:rPr>
          <w:rFonts w:hint="eastAsia"/>
          <w:b/>
          <w:bCs/>
          <w:sz w:val="24"/>
          <w:szCs w:val="24"/>
        </w:rPr>
        <w:t>陀螺团体比赛记录表</w:t>
      </w:r>
      <w:bookmarkEnd w:id="1208"/>
    </w:p>
    <w:p w14:paraId="10A02C9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16DC8B2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 xml:space="preserve">比赛名称：_______________________      时间：______年___月___日___时___分    </w:t>
      </w:r>
    </w:p>
    <w:p w14:paraId="09D8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地点：_____________</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426"/>
        <w:gridCol w:w="426"/>
        <w:gridCol w:w="426"/>
        <w:gridCol w:w="426"/>
        <w:gridCol w:w="426"/>
        <w:gridCol w:w="426"/>
        <w:gridCol w:w="426"/>
        <w:gridCol w:w="426"/>
        <w:gridCol w:w="426"/>
        <w:gridCol w:w="629"/>
        <w:gridCol w:w="426"/>
        <w:gridCol w:w="426"/>
        <w:gridCol w:w="426"/>
        <w:gridCol w:w="426"/>
        <w:gridCol w:w="344"/>
        <w:gridCol w:w="82"/>
        <w:gridCol w:w="385"/>
        <w:gridCol w:w="41"/>
        <w:gridCol w:w="426"/>
        <w:gridCol w:w="426"/>
        <w:gridCol w:w="427"/>
      </w:tblGrid>
      <w:tr w14:paraId="2D7AA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627" w:type="pct"/>
            <w:vMerge w:val="restart"/>
            <w:vAlign w:val="center"/>
          </w:tcPr>
          <w:p w14:paraId="15E5F4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甲    队</w:t>
            </w:r>
          </w:p>
        </w:tc>
        <w:tc>
          <w:tcPr>
            <w:tcW w:w="942" w:type="pct"/>
            <w:gridSpan w:val="5"/>
            <w:vMerge w:val="restart"/>
            <w:vAlign w:val="center"/>
          </w:tcPr>
          <w:p w14:paraId="3E9CB05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76" w:type="pct"/>
            <w:gridSpan w:val="2"/>
            <w:vAlign w:val="center"/>
          </w:tcPr>
          <w:p w14:paraId="0D5A2BB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暂 停</w:t>
            </w:r>
          </w:p>
        </w:tc>
        <w:tc>
          <w:tcPr>
            <w:tcW w:w="494" w:type="pct"/>
            <w:gridSpan w:val="2"/>
            <w:vAlign w:val="center"/>
          </w:tcPr>
          <w:p w14:paraId="3742F8D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总得分</w:t>
            </w:r>
          </w:p>
        </w:tc>
        <w:tc>
          <w:tcPr>
            <w:tcW w:w="698" w:type="pct"/>
            <w:vMerge w:val="restart"/>
            <w:vAlign w:val="center"/>
          </w:tcPr>
          <w:p w14:paraId="16F883D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乙   队</w:t>
            </w:r>
          </w:p>
        </w:tc>
        <w:tc>
          <w:tcPr>
            <w:tcW w:w="942" w:type="pct"/>
            <w:gridSpan w:val="5"/>
            <w:vMerge w:val="restart"/>
            <w:vAlign w:val="center"/>
          </w:tcPr>
          <w:p w14:paraId="100D2B1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414" w:type="pct"/>
            <w:gridSpan w:val="4"/>
            <w:vAlign w:val="center"/>
          </w:tcPr>
          <w:p w14:paraId="20A83D2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暂 停</w:t>
            </w:r>
          </w:p>
        </w:tc>
        <w:tc>
          <w:tcPr>
            <w:tcW w:w="502" w:type="pct"/>
            <w:gridSpan w:val="2"/>
            <w:vAlign w:val="center"/>
          </w:tcPr>
          <w:p w14:paraId="37B273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总得分</w:t>
            </w:r>
          </w:p>
        </w:tc>
      </w:tr>
      <w:tr w14:paraId="7AC6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 w:hRule="atLeast"/>
        </w:trPr>
        <w:tc>
          <w:tcPr>
            <w:tcW w:w="627" w:type="pct"/>
            <w:vMerge w:val="continue"/>
            <w:vAlign w:val="top"/>
          </w:tcPr>
          <w:p w14:paraId="1C06AAF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942" w:type="pct"/>
            <w:gridSpan w:val="5"/>
            <w:vMerge w:val="continue"/>
            <w:vAlign w:val="top"/>
          </w:tcPr>
          <w:p w14:paraId="6171C2C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61F77EF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1</w:t>
            </w:r>
          </w:p>
        </w:tc>
        <w:tc>
          <w:tcPr>
            <w:tcW w:w="188" w:type="pct"/>
            <w:vAlign w:val="top"/>
          </w:tcPr>
          <w:p w14:paraId="29BD54D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2</w:t>
            </w:r>
          </w:p>
        </w:tc>
        <w:tc>
          <w:tcPr>
            <w:tcW w:w="494" w:type="pct"/>
            <w:gridSpan w:val="2"/>
            <w:vAlign w:val="top"/>
          </w:tcPr>
          <w:p w14:paraId="257DB5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98" w:type="pct"/>
            <w:vMerge w:val="continue"/>
            <w:vAlign w:val="top"/>
          </w:tcPr>
          <w:p w14:paraId="1FD823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942" w:type="pct"/>
            <w:gridSpan w:val="5"/>
            <w:vMerge w:val="continue"/>
            <w:vAlign w:val="top"/>
          </w:tcPr>
          <w:p w14:paraId="52F5FF5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06" w:type="pct"/>
            <w:gridSpan w:val="2"/>
            <w:vAlign w:val="top"/>
          </w:tcPr>
          <w:p w14:paraId="43BEB30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1</w:t>
            </w:r>
          </w:p>
        </w:tc>
        <w:tc>
          <w:tcPr>
            <w:tcW w:w="207" w:type="pct"/>
            <w:gridSpan w:val="2"/>
            <w:vAlign w:val="top"/>
          </w:tcPr>
          <w:p w14:paraId="58537EC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2</w:t>
            </w:r>
          </w:p>
        </w:tc>
        <w:tc>
          <w:tcPr>
            <w:tcW w:w="502" w:type="pct"/>
            <w:gridSpan w:val="2"/>
            <w:vAlign w:val="center"/>
          </w:tcPr>
          <w:p w14:paraId="04899D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3AA5E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627" w:type="pct"/>
            <w:vMerge w:val="restart"/>
            <w:vAlign w:val="center"/>
          </w:tcPr>
          <w:p w14:paraId="31A5EA2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姓   名</w:t>
            </w:r>
          </w:p>
        </w:tc>
        <w:tc>
          <w:tcPr>
            <w:tcW w:w="188" w:type="pct"/>
            <w:vMerge w:val="restart"/>
            <w:vAlign w:val="center"/>
          </w:tcPr>
          <w:p w14:paraId="7D00FC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号码</w:t>
            </w:r>
          </w:p>
        </w:tc>
        <w:tc>
          <w:tcPr>
            <w:tcW w:w="1131" w:type="pct"/>
            <w:gridSpan w:val="6"/>
            <w:vAlign w:val="center"/>
          </w:tcPr>
          <w:p w14:paraId="445A8A8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每 陀 得 分</w:t>
            </w:r>
          </w:p>
        </w:tc>
        <w:tc>
          <w:tcPr>
            <w:tcW w:w="247" w:type="pct"/>
            <w:vMerge w:val="restart"/>
            <w:vAlign w:val="center"/>
          </w:tcPr>
          <w:p w14:paraId="4AA3D8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合计</w:t>
            </w:r>
          </w:p>
        </w:tc>
        <w:tc>
          <w:tcPr>
            <w:tcW w:w="247" w:type="pct"/>
            <w:vMerge w:val="restart"/>
            <w:vAlign w:val="center"/>
          </w:tcPr>
          <w:p w14:paraId="401C55F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换人</w:t>
            </w:r>
          </w:p>
        </w:tc>
        <w:tc>
          <w:tcPr>
            <w:tcW w:w="698" w:type="pct"/>
            <w:vMerge w:val="restart"/>
            <w:vAlign w:val="center"/>
          </w:tcPr>
          <w:p w14:paraId="2C2BFB1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姓  名</w:t>
            </w:r>
          </w:p>
        </w:tc>
        <w:tc>
          <w:tcPr>
            <w:tcW w:w="225" w:type="pct"/>
            <w:vMerge w:val="restart"/>
            <w:vAlign w:val="center"/>
          </w:tcPr>
          <w:p w14:paraId="57524BC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号码</w:t>
            </w:r>
          </w:p>
        </w:tc>
        <w:tc>
          <w:tcPr>
            <w:tcW w:w="1131" w:type="pct"/>
            <w:gridSpan w:val="8"/>
            <w:vAlign w:val="center"/>
          </w:tcPr>
          <w:p w14:paraId="5BB50C3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每 陀 得 分</w:t>
            </w:r>
          </w:p>
        </w:tc>
        <w:tc>
          <w:tcPr>
            <w:tcW w:w="251" w:type="pct"/>
            <w:vMerge w:val="restart"/>
            <w:vAlign w:val="center"/>
          </w:tcPr>
          <w:p w14:paraId="2E82551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合计</w:t>
            </w:r>
          </w:p>
        </w:tc>
        <w:tc>
          <w:tcPr>
            <w:tcW w:w="251" w:type="pct"/>
            <w:vMerge w:val="restart"/>
            <w:vAlign w:val="center"/>
          </w:tcPr>
          <w:p w14:paraId="66CAD5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换人</w:t>
            </w:r>
          </w:p>
        </w:tc>
      </w:tr>
      <w:tr w14:paraId="60A70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trPr>
        <w:tc>
          <w:tcPr>
            <w:tcW w:w="627" w:type="pct"/>
            <w:vMerge w:val="continue"/>
            <w:vAlign w:val="top"/>
          </w:tcPr>
          <w:p w14:paraId="0E9C947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Merge w:val="continue"/>
            <w:vAlign w:val="top"/>
          </w:tcPr>
          <w:p w14:paraId="333EB70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05538B8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一</w:t>
            </w:r>
          </w:p>
        </w:tc>
        <w:tc>
          <w:tcPr>
            <w:tcW w:w="188" w:type="pct"/>
            <w:vAlign w:val="top"/>
          </w:tcPr>
          <w:p w14:paraId="68D6030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二</w:t>
            </w:r>
          </w:p>
        </w:tc>
        <w:tc>
          <w:tcPr>
            <w:tcW w:w="188" w:type="pct"/>
            <w:vAlign w:val="top"/>
          </w:tcPr>
          <w:p w14:paraId="5E4B9EB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三</w:t>
            </w:r>
          </w:p>
        </w:tc>
        <w:tc>
          <w:tcPr>
            <w:tcW w:w="189" w:type="pct"/>
            <w:vAlign w:val="top"/>
          </w:tcPr>
          <w:p w14:paraId="2BAC60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四</w:t>
            </w:r>
          </w:p>
        </w:tc>
        <w:tc>
          <w:tcPr>
            <w:tcW w:w="188" w:type="pct"/>
            <w:vAlign w:val="top"/>
          </w:tcPr>
          <w:p w14:paraId="5546ADD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五</w:t>
            </w:r>
          </w:p>
        </w:tc>
        <w:tc>
          <w:tcPr>
            <w:tcW w:w="188" w:type="pct"/>
            <w:vAlign w:val="top"/>
          </w:tcPr>
          <w:p w14:paraId="2CAACA7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六</w:t>
            </w:r>
          </w:p>
        </w:tc>
        <w:tc>
          <w:tcPr>
            <w:tcW w:w="247" w:type="pct"/>
            <w:vMerge w:val="continue"/>
            <w:vAlign w:val="top"/>
          </w:tcPr>
          <w:p w14:paraId="0895572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47" w:type="pct"/>
            <w:vMerge w:val="continue"/>
            <w:vAlign w:val="top"/>
          </w:tcPr>
          <w:p w14:paraId="13C351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98" w:type="pct"/>
            <w:vMerge w:val="continue"/>
            <w:vAlign w:val="top"/>
          </w:tcPr>
          <w:p w14:paraId="7E9B96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25" w:type="pct"/>
            <w:vMerge w:val="continue"/>
            <w:vAlign w:val="top"/>
          </w:tcPr>
          <w:p w14:paraId="5FFAD7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center"/>
          </w:tcPr>
          <w:p w14:paraId="4E73EF5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一</w:t>
            </w:r>
          </w:p>
        </w:tc>
        <w:tc>
          <w:tcPr>
            <w:tcW w:w="188" w:type="pct"/>
            <w:vAlign w:val="center"/>
          </w:tcPr>
          <w:p w14:paraId="642D313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二</w:t>
            </w:r>
          </w:p>
        </w:tc>
        <w:tc>
          <w:tcPr>
            <w:tcW w:w="188" w:type="pct"/>
            <w:vAlign w:val="center"/>
          </w:tcPr>
          <w:p w14:paraId="72982B1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三</w:t>
            </w:r>
          </w:p>
        </w:tc>
        <w:tc>
          <w:tcPr>
            <w:tcW w:w="188" w:type="pct"/>
            <w:gridSpan w:val="2"/>
            <w:vAlign w:val="center"/>
          </w:tcPr>
          <w:p w14:paraId="55088DA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四</w:t>
            </w:r>
          </w:p>
        </w:tc>
        <w:tc>
          <w:tcPr>
            <w:tcW w:w="188" w:type="pct"/>
            <w:gridSpan w:val="2"/>
            <w:vAlign w:val="center"/>
          </w:tcPr>
          <w:p w14:paraId="4A82B2F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五</w:t>
            </w:r>
          </w:p>
        </w:tc>
        <w:tc>
          <w:tcPr>
            <w:tcW w:w="190" w:type="pct"/>
            <w:vAlign w:val="center"/>
          </w:tcPr>
          <w:p w14:paraId="4D3EA73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六</w:t>
            </w:r>
          </w:p>
        </w:tc>
        <w:tc>
          <w:tcPr>
            <w:tcW w:w="251" w:type="pct"/>
            <w:vMerge w:val="continue"/>
            <w:vAlign w:val="top"/>
          </w:tcPr>
          <w:p w14:paraId="4DE0FD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1" w:type="pct"/>
            <w:vMerge w:val="continue"/>
            <w:vAlign w:val="top"/>
          </w:tcPr>
          <w:p w14:paraId="2BE5C59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7EF9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top"/>
          </w:tcPr>
          <w:p w14:paraId="7F926A0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3AF4AC6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680E218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73C60D3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239E04F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9" w:type="pct"/>
            <w:vAlign w:val="top"/>
          </w:tcPr>
          <w:p w14:paraId="4091A47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7023279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7B1099E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47" w:type="pct"/>
            <w:vAlign w:val="top"/>
          </w:tcPr>
          <w:p w14:paraId="61EFD9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47" w:type="pct"/>
            <w:vAlign w:val="top"/>
          </w:tcPr>
          <w:p w14:paraId="34DF59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98" w:type="pct"/>
            <w:vAlign w:val="top"/>
          </w:tcPr>
          <w:p w14:paraId="266F7FE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25" w:type="pct"/>
            <w:vAlign w:val="top"/>
          </w:tcPr>
          <w:p w14:paraId="4D20FF6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119EC5E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0FBFC26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560F466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gridSpan w:val="2"/>
            <w:vAlign w:val="top"/>
          </w:tcPr>
          <w:p w14:paraId="22A2C0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gridSpan w:val="2"/>
            <w:vAlign w:val="top"/>
          </w:tcPr>
          <w:p w14:paraId="4AD9DA1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63699A7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1" w:type="pct"/>
            <w:vAlign w:val="top"/>
          </w:tcPr>
          <w:p w14:paraId="00CF5C6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1" w:type="pct"/>
            <w:vAlign w:val="top"/>
          </w:tcPr>
          <w:p w14:paraId="48D4F4F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65FF5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top"/>
          </w:tcPr>
          <w:p w14:paraId="3A7263E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38B1A04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599221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3912388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1239202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9" w:type="pct"/>
            <w:vAlign w:val="top"/>
          </w:tcPr>
          <w:p w14:paraId="000B930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5256F64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06EA32D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47" w:type="pct"/>
            <w:vAlign w:val="top"/>
          </w:tcPr>
          <w:p w14:paraId="2668D8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47" w:type="pct"/>
            <w:vAlign w:val="top"/>
          </w:tcPr>
          <w:p w14:paraId="3DE157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98" w:type="pct"/>
            <w:vAlign w:val="top"/>
          </w:tcPr>
          <w:p w14:paraId="4E73F1C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25" w:type="pct"/>
            <w:vAlign w:val="top"/>
          </w:tcPr>
          <w:p w14:paraId="7457ADC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5F85571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0ED96A8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60B2342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gridSpan w:val="2"/>
            <w:vAlign w:val="top"/>
          </w:tcPr>
          <w:p w14:paraId="34753D3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gridSpan w:val="2"/>
            <w:vAlign w:val="top"/>
          </w:tcPr>
          <w:p w14:paraId="2EBB73C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38FABC0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1" w:type="pct"/>
            <w:vAlign w:val="top"/>
          </w:tcPr>
          <w:p w14:paraId="5858254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1" w:type="pct"/>
            <w:vAlign w:val="top"/>
          </w:tcPr>
          <w:p w14:paraId="2DB3ECB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53445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top"/>
          </w:tcPr>
          <w:p w14:paraId="38DB345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78BE7DC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75DC725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2C306C1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1DC3A57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9" w:type="pct"/>
            <w:vAlign w:val="top"/>
          </w:tcPr>
          <w:p w14:paraId="0BB5285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5407403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3F33DD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47" w:type="pct"/>
            <w:vAlign w:val="top"/>
          </w:tcPr>
          <w:p w14:paraId="596C4B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47" w:type="pct"/>
            <w:vAlign w:val="top"/>
          </w:tcPr>
          <w:p w14:paraId="090C56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98" w:type="pct"/>
            <w:vAlign w:val="top"/>
          </w:tcPr>
          <w:p w14:paraId="20DEFC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25" w:type="pct"/>
            <w:vAlign w:val="top"/>
          </w:tcPr>
          <w:p w14:paraId="0FC9FD0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394F4F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62E67C5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082DF53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gridSpan w:val="2"/>
            <w:vAlign w:val="top"/>
          </w:tcPr>
          <w:p w14:paraId="244EB06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gridSpan w:val="2"/>
            <w:vAlign w:val="top"/>
          </w:tcPr>
          <w:p w14:paraId="2B7BF93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4D5FE0A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1" w:type="pct"/>
            <w:vAlign w:val="top"/>
          </w:tcPr>
          <w:p w14:paraId="32168A6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1" w:type="pct"/>
            <w:vAlign w:val="top"/>
          </w:tcPr>
          <w:p w14:paraId="345524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70726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27" w:type="pct"/>
            <w:vAlign w:val="top"/>
          </w:tcPr>
          <w:p w14:paraId="797E15B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52D77B3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22D877B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5DD71B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0A0E5E2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9" w:type="pct"/>
            <w:vAlign w:val="top"/>
          </w:tcPr>
          <w:p w14:paraId="604F58E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3D51C4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14D3B7C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47" w:type="pct"/>
            <w:vAlign w:val="top"/>
          </w:tcPr>
          <w:p w14:paraId="1756ED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47" w:type="pct"/>
            <w:vAlign w:val="top"/>
          </w:tcPr>
          <w:p w14:paraId="1280EB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698" w:type="pct"/>
            <w:vAlign w:val="top"/>
          </w:tcPr>
          <w:p w14:paraId="2B30BCB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25" w:type="pct"/>
            <w:vAlign w:val="top"/>
          </w:tcPr>
          <w:p w14:paraId="200C9FB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60A3265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0924217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vAlign w:val="top"/>
          </w:tcPr>
          <w:p w14:paraId="4096B73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gridSpan w:val="2"/>
            <w:vAlign w:val="top"/>
          </w:tcPr>
          <w:p w14:paraId="4895499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88" w:type="pct"/>
            <w:gridSpan w:val="2"/>
            <w:vAlign w:val="top"/>
          </w:tcPr>
          <w:p w14:paraId="782F612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452D7EA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1" w:type="pct"/>
            <w:vAlign w:val="top"/>
          </w:tcPr>
          <w:p w14:paraId="46C294F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1" w:type="pct"/>
            <w:vAlign w:val="top"/>
          </w:tcPr>
          <w:p w14:paraId="665E8E1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454BC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627" w:type="pct"/>
            <w:vAlign w:val="top"/>
          </w:tcPr>
          <w:p w14:paraId="2D4BD88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备  注</w:t>
            </w:r>
          </w:p>
        </w:tc>
        <w:tc>
          <w:tcPr>
            <w:tcW w:w="2736" w:type="pct"/>
            <w:gridSpan w:val="11"/>
            <w:vAlign w:val="top"/>
          </w:tcPr>
          <w:p w14:paraId="3F28B89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635" w:type="pct"/>
            <w:gridSpan w:val="10"/>
            <w:vAlign w:val="top"/>
          </w:tcPr>
          <w:p w14:paraId="2862AB9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 xml:space="preserve">全场比赛结束时间：   时    分 </w:t>
            </w:r>
          </w:p>
        </w:tc>
      </w:tr>
    </w:tbl>
    <w:p w14:paraId="04A1306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459B88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胜队：___________      教练员：___________      记  录  员：__________      裁  判  员：__________</w:t>
      </w:r>
    </w:p>
    <w:p w14:paraId="29D3797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负队：___________      教练员：___________      第一司线员：__________      第二司线员：__________</w:t>
      </w:r>
    </w:p>
    <w:p w14:paraId="361FAF5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br w:type="page"/>
      </w:r>
    </w:p>
    <w:p w14:paraId="16519DB4">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b/>
          <w:bCs/>
        </w:rPr>
      </w:pPr>
      <w:bookmarkStart w:id="1209" w:name="_Toc147069513"/>
      <w:bookmarkStart w:id="1210" w:name="_Toc288353102"/>
      <w:r>
        <w:rPr>
          <w:rFonts w:hint="eastAsia"/>
          <w:b/>
          <w:bCs/>
        </w:rPr>
        <w:t>陀螺单项比赛记录表</w:t>
      </w:r>
      <w:bookmarkEnd w:id="1209"/>
      <w:bookmarkEnd w:id="1210"/>
    </w:p>
    <w:p w14:paraId="3B54647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4E0E799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 xml:space="preserve">比赛名称：_______________________      时间：______年___月___日___时___分     </w:t>
      </w:r>
    </w:p>
    <w:p w14:paraId="44AFAD5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地点：_____________</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
        <w:gridCol w:w="414"/>
        <w:gridCol w:w="414"/>
        <w:gridCol w:w="414"/>
        <w:gridCol w:w="414"/>
        <w:gridCol w:w="414"/>
        <w:gridCol w:w="414"/>
        <w:gridCol w:w="414"/>
        <w:gridCol w:w="414"/>
        <w:gridCol w:w="414"/>
        <w:gridCol w:w="414"/>
        <w:gridCol w:w="414"/>
        <w:gridCol w:w="414"/>
        <w:gridCol w:w="415"/>
        <w:gridCol w:w="415"/>
        <w:gridCol w:w="415"/>
        <w:gridCol w:w="415"/>
        <w:gridCol w:w="415"/>
        <w:gridCol w:w="415"/>
        <w:gridCol w:w="415"/>
        <w:gridCol w:w="415"/>
        <w:gridCol w:w="415"/>
      </w:tblGrid>
      <w:tr w14:paraId="3E248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trPr>
        <w:tc>
          <w:tcPr>
            <w:tcW w:w="1972" w:type="pct"/>
            <w:gridSpan w:val="9"/>
            <w:tcBorders>
              <w:right w:val="nil"/>
            </w:tcBorders>
            <w:vAlign w:val="center"/>
          </w:tcPr>
          <w:p w14:paraId="32D6DF7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甲      方</w:t>
            </w:r>
          </w:p>
        </w:tc>
        <w:tc>
          <w:tcPr>
            <w:tcW w:w="500" w:type="pct"/>
            <w:gridSpan w:val="2"/>
            <w:tcBorders>
              <w:left w:val="nil"/>
            </w:tcBorders>
            <w:vAlign w:val="center"/>
          </w:tcPr>
          <w:p w14:paraId="1C84575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26" w:type="pct"/>
            <w:gridSpan w:val="11"/>
            <w:vAlign w:val="center"/>
          </w:tcPr>
          <w:p w14:paraId="0E8E3D8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乙       方</w:t>
            </w:r>
          </w:p>
        </w:tc>
      </w:tr>
      <w:tr w14:paraId="468E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318" w:type="pct"/>
            <w:vMerge w:val="restart"/>
            <w:vAlign w:val="center"/>
          </w:tcPr>
          <w:p w14:paraId="263650D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单位</w:t>
            </w:r>
          </w:p>
        </w:tc>
        <w:tc>
          <w:tcPr>
            <w:tcW w:w="318" w:type="pct"/>
            <w:vMerge w:val="restart"/>
            <w:vAlign w:val="center"/>
          </w:tcPr>
          <w:p w14:paraId="3591388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姓名</w:t>
            </w:r>
          </w:p>
        </w:tc>
        <w:tc>
          <w:tcPr>
            <w:tcW w:w="190" w:type="pct"/>
            <w:vMerge w:val="restart"/>
            <w:vAlign w:val="center"/>
          </w:tcPr>
          <w:p w14:paraId="70ECE7B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号码</w:t>
            </w:r>
          </w:p>
        </w:tc>
        <w:tc>
          <w:tcPr>
            <w:tcW w:w="1145" w:type="pct"/>
            <w:gridSpan w:val="6"/>
            <w:vAlign w:val="center"/>
          </w:tcPr>
          <w:p w14:paraId="4ECD24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每陀得分</w:t>
            </w:r>
          </w:p>
        </w:tc>
        <w:tc>
          <w:tcPr>
            <w:tcW w:w="250" w:type="pct"/>
            <w:vMerge w:val="restart"/>
            <w:vAlign w:val="center"/>
          </w:tcPr>
          <w:p w14:paraId="6EA1B1F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合计</w:t>
            </w:r>
          </w:p>
        </w:tc>
        <w:tc>
          <w:tcPr>
            <w:tcW w:w="250" w:type="pct"/>
            <w:vMerge w:val="restart"/>
            <w:vAlign w:val="center"/>
          </w:tcPr>
          <w:p w14:paraId="771FEB5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备注</w:t>
            </w:r>
          </w:p>
        </w:tc>
        <w:tc>
          <w:tcPr>
            <w:tcW w:w="325" w:type="pct"/>
            <w:vMerge w:val="restart"/>
            <w:vAlign w:val="center"/>
          </w:tcPr>
          <w:p w14:paraId="3F9B610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单位</w:t>
            </w:r>
          </w:p>
        </w:tc>
        <w:tc>
          <w:tcPr>
            <w:tcW w:w="318" w:type="pct"/>
            <w:vMerge w:val="restart"/>
            <w:vAlign w:val="center"/>
          </w:tcPr>
          <w:p w14:paraId="60A5C9C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姓名</w:t>
            </w:r>
          </w:p>
        </w:tc>
        <w:tc>
          <w:tcPr>
            <w:tcW w:w="228" w:type="pct"/>
            <w:vMerge w:val="restart"/>
            <w:vAlign w:val="center"/>
          </w:tcPr>
          <w:p w14:paraId="770CFBB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号码</w:t>
            </w:r>
          </w:p>
        </w:tc>
        <w:tc>
          <w:tcPr>
            <w:tcW w:w="1145" w:type="pct"/>
            <w:gridSpan w:val="6"/>
            <w:vAlign w:val="center"/>
          </w:tcPr>
          <w:p w14:paraId="7A75EB5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每陀得分</w:t>
            </w:r>
          </w:p>
        </w:tc>
        <w:tc>
          <w:tcPr>
            <w:tcW w:w="254" w:type="pct"/>
            <w:vMerge w:val="restart"/>
            <w:vAlign w:val="center"/>
          </w:tcPr>
          <w:p w14:paraId="7DB4CF3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合计</w:t>
            </w:r>
          </w:p>
        </w:tc>
        <w:tc>
          <w:tcPr>
            <w:tcW w:w="255" w:type="pct"/>
            <w:vMerge w:val="restart"/>
            <w:vAlign w:val="center"/>
          </w:tcPr>
          <w:p w14:paraId="71D320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备注</w:t>
            </w:r>
          </w:p>
        </w:tc>
      </w:tr>
      <w:tr w14:paraId="4940F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trPr>
        <w:tc>
          <w:tcPr>
            <w:tcW w:w="318" w:type="pct"/>
            <w:vMerge w:val="continue"/>
            <w:vAlign w:val="top"/>
          </w:tcPr>
          <w:p w14:paraId="04924CF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18" w:type="pct"/>
            <w:vMerge w:val="continue"/>
            <w:vAlign w:val="top"/>
          </w:tcPr>
          <w:p w14:paraId="54DBF78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Merge w:val="continue"/>
            <w:vAlign w:val="top"/>
          </w:tcPr>
          <w:p w14:paraId="371D12F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4D41AD9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一</w:t>
            </w:r>
          </w:p>
        </w:tc>
        <w:tc>
          <w:tcPr>
            <w:tcW w:w="190" w:type="pct"/>
            <w:vAlign w:val="top"/>
          </w:tcPr>
          <w:p w14:paraId="2F59ED1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二</w:t>
            </w:r>
          </w:p>
        </w:tc>
        <w:tc>
          <w:tcPr>
            <w:tcW w:w="190" w:type="pct"/>
            <w:vAlign w:val="top"/>
          </w:tcPr>
          <w:p w14:paraId="5D529F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三</w:t>
            </w:r>
          </w:p>
        </w:tc>
        <w:tc>
          <w:tcPr>
            <w:tcW w:w="190" w:type="pct"/>
            <w:vAlign w:val="top"/>
          </w:tcPr>
          <w:p w14:paraId="17D522D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四</w:t>
            </w:r>
          </w:p>
        </w:tc>
        <w:tc>
          <w:tcPr>
            <w:tcW w:w="190" w:type="pct"/>
            <w:vAlign w:val="top"/>
          </w:tcPr>
          <w:p w14:paraId="067BCB7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五</w:t>
            </w:r>
          </w:p>
        </w:tc>
        <w:tc>
          <w:tcPr>
            <w:tcW w:w="190" w:type="pct"/>
            <w:vAlign w:val="top"/>
          </w:tcPr>
          <w:p w14:paraId="230049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六</w:t>
            </w:r>
          </w:p>
        </w:tc>
        <w:tc>
          <w:tcPr>
            <w:tcW w:w="250" w:type="pct"/>
            <w:vMerge w:val="continue"/>
            <w:vAlign w:val="top"/>
          </w:tcPr>
          <w:p w14:paraId="1947EA5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0" w:type="pct"/>
            <w:vMerge w:val="continue"/>
            <w:vAlign w:val="top"/>
          </w:tcPr>
          <w:p w14:paraId="07618B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25" w:type="pct"/>
            <w:vMerge w:val="continue"/>
            <w:vAlign w:val="top"/>
          </w:tcPr>
          <w:p w14:paraId="3CC330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18" w:type="pct"/>
            <w:vMerge w:val="continue"/>
            <w:vAlign w:val="top"/>
          </w:tcPr>
          <w:p w14:paraId="61DDBE9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28" w:type="pct"/>
            <w:vMerge w:val="continue"/>
            <w:vAlign w:val="top"/>
          </w:tcPr>
          <w:p w14:paraId="0C88E4B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center"/>
          </w:tcPr>
          <w:p w14:paraId="15F574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一</w:t>
            </w:r>
          </w:p>
        </w:tc>
        <w:tc>
          <w:tcPr>
            <w:tcW w:w="190" w:type="pct"/>
            <w:vAlign w:val="center"/>
          </w:tcPr>
          <w:p w14:paraId="3CBFBA0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二</w:t>
            </w:r>
          </w:p>
        </w:tc>
        <w:tc>
          <w:tcPr>
            <w:tcW w:w="190" w:type="pct"/>
            <w:vAlign w:val="center"/>
          </w:tcPr>
          <w:p w14:paraId="0DEF137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三</w:t>
            </w:r>
          </w:p>
        </w:tc>
        <w:tc>
          <w:tcPr>
            <w:tcW w:w="190" w:type="pct"/>
            <w:vAlign w:val="center"/>
          </w:tcPr>
          <w:p w14:paraId="6B0C2D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四</w:t>
            </w:r>
          </w:p>
        </w:tc>
        <w:tc>
          <w:tcPr>
            <w:tcW w:w="190" w:type="pct"/>
            <w:vAlign w:val="center"/>
          </w:tcPr>
          <w:p w14:paraId="49805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五</w:t>
            </w:r>
          </w:p>
        </w:tc>
        <w:tc>
          <w:tcPr>
            <w:tcW w:w="190" w:type="pct"/>
            <w:vAlign w:val="center"/>
          </w:tcPr>
          <w:p w14:paraId="3CDE79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六</w:t>
            </w:r>
          </w:p>
        </w:tc>
        <w:tc>
          <w:tcPr>
            <w:tcW w:w="254" w:type="pct"/>
            <w:vMerge w:val="continue"/>
            <w:vAlign w:val="top"/>
          </w:tcPr>
          <w:p w14:paraId="7686059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5" w:type="pct"/>
            <w:vMerge w:val="continue"/>
            <w:vAlign w:val="top"/>
          </w:tcPr>
          <w:p w14:paraId="13CC045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6DDB6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 w:type="pct"/>
            <w:vAlign w:val="top"/>
          </w:tcPr>
          <w:p w14:paraId="473DAA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18" w:type="pct"/>
            <w:vAlign w:val="top"/>
          </w:tcPr>
          <w:p w14:paraId="0EC3234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3A1623C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51BA657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02D3F8E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5B2F546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249605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1AE0381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3E65AAA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0" w:type="pct"/>
            <w:vAlign w:val="top"/>
          </w:tcPr>
          <w:p w14:paraId="3C4E80A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0" w:type="pct"/>
            <w:vAlign w:val="top"/>
          </w:tcPr>
          <w:p w14:paraId="64BF7DF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25" w:type="pct"/>
            <w:vAlign w:val="top"/>
          </w:tcPr>
          <w:p w14:paraId="693A02D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18" w:type="pct"/>
            <w:vAlign w:val="top"/>
          </w:tcPr>
          <w:p w14:paraId="615CBAB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28" w:type="pct"/>
            <w:vAlign w:val="top"/>
          </w:tcPr>
          <w:p w14:paraId="6549C37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4A0DB96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11FD760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51DE014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3E1D96E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4B38A94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2606D93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4" w:type="pct"/>
            <w:vAlign w:val="top"/>
          </w:tcPr>
          <w:p w14:paraId="458A90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5" w:type="pct"/>
            <w:vAlign w:val="top"/>
          </w:tcPr>
          <w:p w14:paraId="2DF8877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08C36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18" w:type="pct"/>
            <w:vAlign w:val="top"/>
          </w:tcPr>
          <w:p w14:paraId="5BC280A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18" w:type="pct"/>
            <w:vAlign w:val="top"/>
          </w:tcPr>
          <w:p w14:paraId="0153425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24F152F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184AED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7B20292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69487E7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65D7671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48498B5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2AE233C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0" w:type="pct"/>
            <w:vAlign w:val="top"/>
          </w:tcPr>
          <w:p w14:paraId="69724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0" w:type="pct"/>
            <w:vAlign w:val="top"/>
          </w:tcPr>
          <w:p w14:paraId="32AE1A9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25" w:type="pct"/>
            <w:vAlign w:val="top"/>
          </w:tcPr>
          <w:p w14:paraId="14F291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18" w:type="pct"/>
            <w:vAlign w:val="top"/>
          </w:tcPr>
          <w:p w14:paraId="06EC466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28" w:type="pct"/>
            <w:vAlign w:val="top"/>
          </w:tcPr>
          <w:p w14:paraId="126C83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047A4CC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54E8EC6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0E9BD2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4974D4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2ABCCA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311791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4" w:type="pct"/>
            <w:vAlign w:val="top"/>
          </w:tcPr>
          <w:p w14:paraId="0B8C795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5" w:type="pct"/>
            <w:vAlign w:val="top"/>
          </w:tcPr>
          <w:p w14:paraId="17C31B0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3D4CB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318" w:type="pct"/>
            <w:vAlign w:val="top"/>
          </w:tcPr>
          <w:p w14:paraId="7003D62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18" w:type="pct"/>
            <w:vAlign w:val="top"/>
          </w:tcPr>
          <w:p w14:paraId="6EAEBA1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30F786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05A3408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22DBBA5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111B11B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61B2A5E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51F8744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2D67494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0" w:type="pct"/>
            <w:vAlign w:val="top"/>
          </w:tcPr>
          <w:p w14:paraId="2006D93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0" w:type="pct"/>
            <w:vAlign w:val="top"/>
          </w:tcPr>
          <w:p w14:paraId="5A100B6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25" w:type="pct"/>
            <w:vAlign w:val="top"/>
          </w:tcPr>
          <w:p w14:paraId="120AD2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18" w:type="pct"/>
            <w:vAlign w:val="top"/>
          </w:tcPr>
          <w:p w14:paraId="0BB2A68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28" w:type="pct"/>
            <w:vAlign w:val="top"/>
          </w:tcPr>
          <w:p w14:paraId="293AD3B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051AFD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0D114F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6F53E2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648068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37C00AB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06B2A6F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4" w:type="pct"/>
            <w:vAlign w:val="top"/>
          </w:tcPr>
          <w:p w14:paraId="28458B3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5" w:type="pct"/>
            <w:vAlign w:val="top"/>
          </w:tcPr>
          <w:p w14:paraId="51F9883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0CD23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318" w:type="pct"/>
            <w:vAlign w:val="top"/>
          </w:tcPr>
          <w:p w14:paraId="5806D6E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18" w:type="pct"/>
            <w:vAlign w:val="top"/>
          </w:tcPr>
          <w:p w14:paraId="7E2C833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74BCC7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29AE079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526BE4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7942236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44997B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271627C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41A093E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0" w:type="pct"/>
            <w:vAlign w:val="top"/>
          </w:tcPr>
          <w:p w14:paraId="727F548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0" w:type="pct"/>
            <w:vAlign w:val="top"/>
          </w:tcPr>
          <w:p w14:paraId="4631623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25" w:type="pct"/>
            <w:vAlign w:val="top"/>
          </w:tcPr>
          <w:p w14:paraId="19F3684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18" w:type="pct"/>
            <w:vAlign w:val="top"/>
          </w:tcPr>
          <w:p w14:paraId="7EC9B99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28" w:type="pct"/>
            <w:vAlign w:val="top"/>
          </w:tcPr>
          <w:p w14:paraId="4BDA5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6CB197F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0413BF7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63245A7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5AB894E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05893F5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90" w:type="pct"/>
            <w:vAlign w:val="top"/>
          </w:tcPr>
          <w:p w14:paraId="523D9AC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4" w:type="pct"/>
            <w:vAlign w:val="top"/>
          </w:tcPr>
          <w:p w14:paraId="57BC7C5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5" w:type="pct"/>
            <w:vAlign w:val="top"/>
          </w:tcPr>
          <w:p w14:paraId="5B002FE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bl>
    <w:p w14:paraId="397BE83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 xml:space="preserve">胜方：___________          负方：___________      记  录  员：__________    裁  判  员：_______   </w:t>
      </w:r>
    </w:p>
    <w:p w14:paraId="10BA2DCD">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rPr>
      </w:pPr>
      <w:bookmarkStart w:id="1211" w:name="_Toc1738162144"/>
      <w:bookmarkStart w:id="1212" w:name="_Toc1627477682"/>
      <w:bookmarkStart w:id="1213" w:name="_Toc43627294"/>
      <w:r>
        <w:rPr>
          <w:rFonts w:hint="eastAsia"/>
        </w:rPr>
        <w:t>第一司线员：__________     第二司线员：_______</w:t>
      </w:r>
      <w:bookmarkEnd w:id="1211"/>
      <w:bookmarkEnd w:id="1212"/>
      <w:bookmarkEnd w:id="1213"/>
      <w:r>
        <w:rPr>
          <w:rFonts w:hint="eastAsia"/>
        </w:rPr>
        <w:t xml:space="preserve">  </w:t>
      </w:r>
    </w:p>
    <w:p w14:paraId="2335AB9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5BA67AD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br w:type="page"/>
      </w:r>
    </w:p>
    <w:p w14:paraId="484E4E22">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b/>
          <w:bCs/>
        </w:rPr>
      </w:pPr>
      <w:bookmarkStart w:id="1214" w:name="_Toc952006631"/>
      <w:bookmarkStart w:id="1215" w:name="_Toc518189535"/>
      <w:bookmarkStart w:id="1216" w:name="_Toc1071104067"/>
      <w:r>
        <w:rPr>
          <w:rFonts w:hint="eastAsia"/>
          <w:b/>
          <w:bCs/>
        </w:rPr>
        <w:t>陀螺比赛成绩公布表</w:t>
      </w:r>
      <w:bookmarkEnd w:id="1214"/>
      <w:bookmarkEnd w:id="1215"/>
      <w:bookmarkEnd w:id="1216"/>
    </w:p>
    <w:p w14:paraId="01C953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bl>
      <w:tblPr>
        <w:tblStyle w:val="19"/>
        <w:tblpPr w:leftFromText="180" w:rightFromText="180" w:vertAnchor="text" w:horzAnchor="page" w:tblpX="1588" w:tblpY="989"/>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636"/>
        <w:gridCol w:w="636"/>
        <w:gridCol w:w="636"/>
        <w:gridCol w:w="636"/>
        <w:gridCol w:w="636"/>
        <w:gridCol w:w="636"/>
        <w:gridCol w:w="436"/>
        <w:gridCol w:w="426"/>
        <w:gridCol w:w="595"/>
        <w:gridCol w:w="595"/>
        <w:gridCol w:w="596"/>
        <w:gridCol w:w="600"/>
        <w:gridCol w:w="609"/>
        <w:gridCol w:w="683"/>
      </w:tblGrid>
      <w:tr w14:paraId="30D01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423" w:type="pct"/>
            <w:vMerge w:val="restart"/>
            <w:vAlign w:val="top"/>
          </w:tcPr>
          <w:p w14:paraId="1EFAD53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队</w:t>
            </w:r>
          </w:p>
          <w:p w14:paraId="27B3AD3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成     名</w:t>
            </w:r>
          </w:p>
          <w:p w14:paraId="45FC721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绩</w:t>
            </w:r>
          </w:p>
          <w:p w14:paraId="541617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队名</w:t>
            </w:r>
          </w:p>
        </w:tc>
        <w:tc>
          <w:tcPr>
            <w:tcW w:w="336" w:type="pct"/>
            <w:vMerge w:val="restart"/>
            <w:vAlign w:val="center"/>
          </w:tcPr>
          <w:p w14:paraId="39579E4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1</w:t>
            </w:r>
          </w:p>
        </w:tc>
        <w:tc>
          <w:tcPr>
            <w:tcW w:w="336" w:type="pct"/>
            <w:vMerge w:val="restart"/>
            <w:vAlign w:val="center"/>
          </w:tcPr>
          <w:p w14:paraId="2AA6AE6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2</w:t>
            </w:r>
          </w:p>
        </w:tc>
        <w:tc>
          <w:tcPr>
            <w:tcW w:w="336" w:type="pct"/>
            <w:vMerge w:val="restart"/>
            <w:vAlign w:val="center"/>
          </w:tcPr>
          <w:p w14:paraId="3CBB6B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3</w:t>
            </w:r>
          </w:p>
        </w:tc>
        <w:tc>
          <w:tcPr>
            <w:tcW w:w="336" w:type="pct"/>
            <w:vMerge w:val="restart"/>
            <w:vAlign w:val="center"/>
          </w:tcPr>
          <w:p w14:paraId="349DF72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4</w:t>
            </w:r>
          </w:p>
        </w:tc>
        <w:tc>
          <w:tcPr>
            <w:tcW w:w="336" w:type="pct"/>
            <w:vMerge w:val="restart"/>
            <w:vAlign w:val="center"/>
          </w:tcPr>
          <w:p w14:paraId="1936F8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5</w:t>
            </w:r>
          </w:p>
        </w:tc>
        <w:tc>
          <w:tcPr>
            <w:tcW w:w="336" w:type="pct"/>
            <w:vMerge w:val="restart"/>
            <w:vAlign w:val="center"/>
          </w:tcPr>
          <w:p w14:paraId="2EAAB4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6</w:t>
            </w:r>
          </w:p>
        </w:tc>
        <w:tc>
          <w:tcPr>
            <w:tcW w:w="249" w:type="pct"/>
            <w:vMerge w:val="restart"/>
            <w:vAlign w:val="center"/>
          </w:tcPr>
          <w:p w14:paraId="3229D1F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积</w:t>
            </w:r>
          </w:p>
          <w:p w14:paraId="79B586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分</w:t>
            </w:r>
          </w:p>
        </w:tc>
        <w:tc>
          <w:tcPr>
            <w:tcW w:w="233" w:type="pct"/>
            <w:vMerge w:val="restart"/>
            <w:vAlign w:val="center"/>
          </w:tcPr>
          <w:p w14:paraId="0103316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胜</w:t>
            </w:r>
          </w:p>
          <w:p w14:paraId="757DAC4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负</w:t>
            </w:r>
          </w:p>
          <w:p w14:paraId="32DCE96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率</w:t>
            </w:r>
          </w:p>
        </w:tc>
        <w:tc>
          <w:tcPr>
            <w:tcW w:w="1346" w:type="pct"/>
            <w:gridSpan w:val="4"/>
            <w:vAlign w:val="center"/>
          </w:tcPr>
          <w:p w14:paraId="1CFD52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各场陀分数统计</w:t>
            </w:r>
          </w:p>
        </w:tc>
        <w:tc>
          <w:tcPr>
            <w:tcW w:w="343" w:type="pct"/>
            <w:vMerge w:val="restart"/>
            <w:vAlign w:val="center"/>
          </w:tcPr>
          <w:p w14:paraId="3EB034D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名次</w:t>
            </w:r>
          </w:p>
        </w:tc>
        <w:tc>
          <w:tcPr>
            <w:tcW w:w="384" w:type="pct"/>
            <w:vMerge w:val="restart"/>
            <w:vAlign w:val="center"/>
          </w:tcPr>
          <w:p w14:paraId="298901D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备注</w:t>
            </w:r>
          </w:p>
        </w:tc>
      </w:tr>
      <w:tr w14:paraId="6AE03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trPr>
        <w:tc>
          <w:tcPr>
            <w:tcW w:w="423" w:type="pct"/>
            <w:vMerge w:val="continue"/>
            <w:vAlign w:val="top"/>
          </w:tcPr>
          <w:p w14:paraId="45F364D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6" w:type="pct"/>
            <w:vMerge w:val="continue"/>
            <w:vAlign w:val="center"/>
          </w:tcPr>
          <w:p w14:paraId="7A1D71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6" w:type="pct"/>
            <w:vMerge w:val="continue"/>
            <w:vAlign w:val="center"/>
          </w:tcPr>
          <w:p w14:paraId="2650F1B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6" w:type="pct"/>
            <w:vMerge w:val="continue"/>
            <w:vAlign w:val="center"/>
          </w:tcPr>
          <w:p w14:paraId="1306043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6" w:type="pct"/>
            <w:vMerge w:val="continue"/>
            <w:vAlign w:val="center"/>
          </w:tcPr>
          <w:p w14:paraId="277C45B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6" w:type="pct"/>
            <w:vMerge w:val="continue"/>
            <w:vAlign w:val="center"/>
          </w:tcPr>
          <w:p w14:paraId="745735B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6" w:type="pct"/>
            <w:vMerge w:val="continue"/>
            <w:vAlign w:val="center"/>
          </w:tcPr>
          <w:p w14:paraId="52F34E3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49" w:type="pct"/>
            <w:vMerge w:val="continue"/>
            <w:vAlign w:val="center"/>
          </w:tcPr>
          <w:p w14:paraId="415CC31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33" w:type="pct"/>
            <w:vMerge w:val="continue"/>
            <w:vAlign w:val="center"/>
          </w:tcPr>
          <w:p w14:paraId="317351B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6" w:type="pct"/>
            <w:vAlign w:val="center"/>
          </w:tcPr>
          <w:p w14:paraId="70990F3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四</w:t>
            </w:r>
          </w:p>
        </w:tc>
        <w:tc>
          <w:tcPr>
            <w:tcW w:w="336" w:type="pct"/>
            <w:vAlign w:val="center"/>
          </w:tcPr>
          <w:p w14:paraId="138EB7E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三</w:t>
            </w:r>
          </w:p>
        </w:tc>
        <w:tc>
          <w:tcPr>
            <w:tcW w:w="336" w:type="pct"/>
            <w:vAlign w:val="center"/>
          </w:tcPr>
          <w:p w14:paraId="357E74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二</w:t>
            </w:r>
          </w:p>
        </w:tc>
        <w:tc>
          <w:tcPr>
            <w:tcW w:w="337" w:type="pct"/>
            <w:vAlign w:val="center"/>
          </w:tcPr>
          <w:p w14:paraId="7888456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一</w:t>
            </w:r>
          </w:p>
        </w:tc>
        <w:tc>
          <w:tcPr>
            <w:tcW w:w="343" w:type="pct"/>
            <w:vMerge w:val="continue"/>
            <w:vAlign w:val="center"/>
          </w:tcPr>
          <w:p w14:paraId="20671E9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84" w:type="pct"/>
            <w:vMerge w:val="continue"/>
            <w:vAlign w:val="center"/>
          </w:tcPr>
          <w:p w14:paraId="4A19A7A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45CBA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423" w:type="pct"/>
            <w:vAlign w:val="center"/>
          </w:tcPr>
          <w:p w14:paraId="21D11BA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1</w:t>
            </w:r>
          </w:p>
        </w:tc>
        <w:tc>
          <w:tcPr>
            <w:tcW w:w="336" w:type="pct"/>
            <w:vAlign w:val="center"/>
          </w:tcPr>
          <w:p w14:paraId="338405A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6" w:type="pct"/>
            <w:vAlign w:val="center"/>
          </w:tcPr>
          <w:p w14:paraId="71A42A5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w:t>
            </w:r>
          </w:p>
        </w:tc>
        <w:tc>
          <w:tcPr>
            <w:tcW w:w="336" w:type="pct"/>
            <w:vAlign w:val="center"/>
          </w:tcPr>
          <w:p w14:paraId="44F8B1C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w:t>
            </w:r>
          </w:p>
        </w:tc>
        <w:tc>
          <w:tcPr>
            <w:tcW w:w="336" w:type="pct"/>
            <w:vAlign w:val="center"/>
          </w:tcPr>
          <w:p w14:paraId="4F3AF8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w:t>
            </w:r>
          </w:p>
        </w:tc>
        <w:tc>
          <w:tcPr>
            <w:tcW w:w="336" w:type="pct"/>
            <w:vAlign w:val="center"/>
          </w:tcPr>
          <w:p w14:paraId="4E04623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w:t>
            </w:r>
          </w:p>
        </w:tc>
        <w:tc>
          <w:tcPr>
            <w:tcW w:w="336" w:type="pct"/>
            <w:vAlign w:val="center"/>
          </w:tcPr>
          <w:p w14:paraId="6E6DF8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w:t>
            </w:r>
          </w:p>
        </w:tc>
        <w:tc>
          <w:tcPr>
            <w:tcW w:w="249" w:type="pct"/>
            <w:vAlign w:val="top"/>
          </w:tcPr>
          <w:p w14:paraId="271DAC5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33" w:type="pct"/>
            <w:vAlign w:val="top"/>
          </w:tcPr>
          <w:p w14:paraId="7388A4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6" w:type="pct"/>
            <w:vAlign w:val="top"/>
          </w:tcPr>
          <w:p w14:paraId="49C6CF9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6" w:type="pct"/>
            <w:vAlign w:val="top"/>
          </w:tcPr>
          <w:p w14:paraId="392C51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6" w:type="pct"/>
            <w:vAlign w:val="top"/>
          </w:tcPr>
          <w:p w14:paraId="51C59B4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7" w:type="pct"/>
            <w:vAlign w:val="top"/>
          </w:tcPr>
          <w:p w14:paraId="19BED68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43" w:type="pct"/>
            <w:vAlign w:val="top"/>
          </w:tcPr>
          <w:p w14:paraId="654DCC8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84" w:type="pct"/>
            <w:vAlign w:val="top"/>
          </w:tcPr>
          <w:p w14:paraId="116633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5F220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423" w:type="pct"/>
            <w:vAlign w:val="center"/>
          </w:tcPr>
          <w:p w14:paraId="3F09E4E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2</w:t>
            </w:r>
          </w:p>
        </w:tc>
        <w:tc>
          <w:tcPr>
            <w:tcW w:w="336" w:type="pct"/>
            <w:vAlign w:val="center"/>
          </w:tcPr>
          <w:p w14:paraId="55B810A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w:t>
            </w:r>
          </w:p>
        </w:tc>
        <w:tc>
          <w:tcPr>
            <w:tcW w:w="336" w:type="pct"/>
            <w:vAlign w:val="center"/>
          </w:tcPr>
          <w:p w14:paraId="3AAB897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6" w:type="pct"/>
            <w:vAlign w:val="center"/>
          </w:tcPr>
          <w:p w14:paraId="5A64A5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w:t>
            </w:r>
          </w:p>
        </w:tc>
        <w:tc>
          <w:tcPr>
            <w:tcW w:w="336" w:type="pct"/>
            <w:vAlign w:val="center"/>
          </w:tcPr>
          <w:p w14:paraId="355D20C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w:t>
            </w:r>
          </w:p>
        </w:tc>
        <w:tc>
          <w:tcPr>
            <w:tcW w:w="336" w:type="pct"/>
            <w:vAlign w:val="center"/>
          </w:tcPr>
          <w:p w14:paraId="74CDA8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w:t>
            </w:r>
          </w:p>
        </w:tc>
        <w:tc>
          <w:tcPr>
            <w:tcW w:w="336" w:type="pct"/>
            <w:vAlign w:val="center"/>
          </w:tcPr>
          <w:p w14:paraId="08518AE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w:t>
            </w:r>
          </w:p>
        </w:tc>
        <w:tc>
          <w:tcPr>
            <w:tcW w:w="249" w:type="pct"/>
            <w:vAlign w:val="top"/>
          </w:tcPr>
          <w:p w14:paraId="2CEE51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33" w:type="pct"/>
            <w:vAlign w:val="top"/>
          </w:tcPr>
          <w:p w14:paraId="58C87B8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6" w:type="pct"/>
            <w:vAlign w:val="top"/>
          </w:tcPr>
          <w:p w14:paraId="0130EEE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6" w:type="pct"/>
            <w:vAlign w:val="top"/>
          </w:tcPr>
          <w:p w14:paraId="2B3CD20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6" w:type="pct"/>
            <w:vAlign w:val="top"/>
          </w:tcPr>
          <w:p w14:paraId="2B0159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7" w:type="pct"/>
            <w:vAlign w:val="top"/>
          </w:tcPr>
          <w:p w14:paraId="5A535F3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43" w:type="pct"/>
            <w:vAlign w:val="top"/>
          </w:tcPr>
          <w:p w14:paraId="306D665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84" w:type="pct"/>
            <w:vAlign w:val="top"/>
          </w:tcPr>
          <w:p w14:paraId="15EF51E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6588A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423" w:type="pct"/>
            <w:vAlign w:val="center"/>
          </w:tcPr>
          <w:p w14:paraId="3D1D241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3</w:t>
            </w:r>
          </w:p>
        </w:tc>
        <w:tc>
          <w:tcPr>
            <w:tcW w:w="336" w:type="pct"/>
            <w:vAlign w:val="center"/>
          </w:tcPr>
          <w:p w14:paraId="79C6D2C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w:t>
            </w:r>
          </w:p>
        </w:tc>
        <w:tc>
          <w:tcPr>
            <w:tcW w:w="336" w:type="pct"/>
            <w:vAlign w:val="center"/>
          </w:tcPr>
          <w:p w14:paraId="1247F4F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w:t>
            </w:r>
          </w:p>
        </w:tc>
        <w:tc>
          <w:tcPr>
            <w:tcW w:w="336" w:type="pct"/>
            <w:vAlign w:val="center"/>
          </w:tcPr>
          <w:p w14:paraId="771A941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6" w:type="pct"/>
            <w:vAlign w:val="center"/>
          </w:tcPr>
          <w:p w14:paraId="6E51E91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w:t>
            </w:r>
          </w:p>
        </w:tc>
        <w:tc>
          <w:tcPr>
            <w:tcW w:w="336" w:type="pct"/>
            <w:vAlign w:val="center"/>
          </w:tcPr>
          <w:p w14:paraId="6405901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w:t>
            </w:r>
          </w:p>
        </w:tc>
        <w:tc>
          <w:tcPr>
            <w:tcW w:w="336" w:type="pct"/>
            <w:vAlign w:val="center"/>
          </w:tcPr>
          <w:p w14:paraId="07D7BB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w:t>
            </w:r>
          </w:p>
        </w:tc>
        <w:tc>
          <w:tcPr>
            <w:tcW w:w="249" w:type="pct"/>
            <w:vAlign w:val="top"/>
          </w:tcPr>
          <w:p w14:paraId="5988077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33" w:type="pct"/>
            <w:vAlign w:val="top"/>
          </w:tcPr>
          <w:p w14:paraId="32F7A00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6" w:type="pct"/>
            <w:vAlign w:val="top"/>
          </w:tcPr>
          <w:p w14:paraId="7806220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6" w:type="pct"/>
            <w:vAlign w:val="top"/>
          </w:tcPr>
          <w:p w14:paraId="5B8940E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6" w:type="pct"/>
            <w:vAlign w:val="top"/>
          </w:tcPr>
          <w:p w14:paraId="5AD29AD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7" w:type="pct"/>
            <w:vAlign w:val="top"/>
          </w:tcPr>
          <w:p w14:paraId="027AD42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43" w:type="pct"/>
            <w:vAlign w:val="top"/>
          </w:tcPr>
          <w:p w14:paraId="460FA1C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84" w:type="pct"/>
            <w:vAlign w:val="top"/>
          </w:tcPr>
          <w:p w14:paraId="3457482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7AB28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423" w:type="pct"/>
            <w:vAlign w:val="center"/>
          </w:tcPr>
          <w:p w14:paraId="5CD4D80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4</w:t>
            </w:r>
          </w:p>
        </w:tc>
        <w:tc>
          <w:tcPr>
            <w:tcW w:w="336" w:type="pct"/>
            <w:vAlign w:val="center"/>
          </w:tcPr>
          <w:p w14:paraId="36889E9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w:t>
            </w:r>
          </w:p>
        </w:tc>
        <w:tc>
          <w:tcPr>
            <w:tcW w:w="336" w:type="pct"/>
            <w:vAlign w:val="center"/>
          </w:tcPr>
          <w:p w14:paraId="1BB3C62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w:t>
            </w:r>
          </w:p>
        </w:tc>
        <w:tc>
          <w:tcPr>
            <w:tcW w:w="336" w:type="pct"/>
            <w:vAlign w:val="center"/>
          </w:tcPr>
          <w:p w14:paraId="010EEF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w:t>
            </w:r>
          </w:p>
        </w:tc>
        <w:tc>
          <w:tcPr>
            <w:tcW w:w="336" w:type="pct"/>
            <w:vAlign w:val="center"/>
          </w:tcPr>
          <w:p w14:paraId="0FC39FD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6" w:type="pct"/>
            <w:vAlign w:val="center"/>
          </w:tcPr>
          <w:p w14:paraId="52C196B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w:t>
            </w:r>
          </w:p>
        </w:tc>
        <w:tc>
          <w:tcPr>
            <w:tcW w:w="336" w:type="pct"/>
            <w:vAlign w:val="center"/>
          </w:tcPr>
          <w:p w14:paraId="4734EA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w:t>
            </w:r>
          </w:p>
        </w:tc>
        <w:tc>
          <w:tcPr>
            <w:tcW w:w="249" w:type="pct"/>
            <w:vAlign w:val="top"/>
          </w:tcPr>
          <w:p w14:paraId="1F1138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33" w:type="pct"/>
            <w:vAlign w:val="top"/>
          </w:tcPr>
          <w:p w14:paraId="6A6D417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6" w:type="pct"/>
            <w:vAlign w:val="top"/>
          </w:tcPr>
          <w:p w14:paraId="34D4B41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6" w:type="pct"/>
            <w:vAlign w:val="top"/>
          </w:tcPr>
          <w:p w14:paraId="32A73B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6" w:type="pct"/>
            <w:vAlign w:val="top"/>
          </w:tcPr>
          <w:p w14:paraId="218CCA9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7" w:type="pct"/>
            <w:vAlign w:val="top"/>
          </w:tcPr>
          <w:p w14:paraId="2BD5C0A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43" w:type="pct"/>
            <w:vAlign w:val="top"/>
          </w:tcPr>
          <w:p w14:paraId="4B793F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84" w:type="pct"/>
            <w:vAlign w:val="top"/>
          </w:tcPr>
          <w:p w14:paraId="6F6525B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4AFD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423" w:type="pct"/>
            <w:vAlign w:val="center"/>
          </w:tcPr>
          <w:p w14:paraId="2BC7282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5</w:t>
            </w:r>
          </w:p>
        </w:tc>
        <w:tc>
          <w:tcPr>
            <w:tcW w:w="336" w:type="pct"/>
            <w:vAlign w:val="center"/>
          </w:tcPr>
          <w:p w14:paraId="5E950E5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w:t>
            </w:r>
          </w:p>
        </w:tc>
        <w:tc>
          <w:tcPr>
            <w:tcW w:w="336" w:type="pct"/>
            <w:vAlign w:val="center"/>
          </w:tcPr>
          <w:p w14:paraId="6F4AE46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w:t>
            </w:r>
          </w:p>
        </w:tc>
        <w:tc>
          <w:tcPr>
            <w:tcW w:w="336" w:type="pct"/>
            <w:vAlign w:val="center"/>
          </w:tcPr>
          <w:p w14:paraId="4DBA102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w:t>
            </w:r>
          </w:p>
        </w:tc>
        <w:tc>
          <w:tcPr>
            <w:tcW w:w="336" w:type="pct"/>
            <w:vAlign w:val="center"/>
          </w:tcPr>
          <w:p w14:paraId="72BACE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w:t>
            </w:r>
          </w:p>
        </w:tc>
        <w:tc>
          <w:tcPr>
            <w:tcW w:w="336" w:type="pct"/>
            <w:vAlign w:val="center"/>
          </w:tcPr>
          <w:p w14:paraId="421C9EA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6" w:type="pct"/>
            <w:vAlign w:val="center"/>
          </w:tcPr>
          <w:p w14:paraId="597A4D3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w:t>
            </w:r>
          </w:p>
        </w:tc>
        <w:tc>
          <w:tcPr>
            <w:tcW w:w="249" w:type="pct"/>
            <w:vAlign w:val="top"/>
          </w:tcPr>
          <w:p w14:paraId="1675BA0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33" w:type="pct"/>
            <w:vAlign w:val="top"/>
          </w:tcPr>
          <w:p w14:paraId="24A78D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6" w:type="pct"/>
            <w:vAlign w:val="top"/>
          </w:tcPr>
          <w:p w14:paraId="5149AEC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6" w:type="pct"/>
            <w:vAlign w:val="top"/>
          </w:tcPr>
          <w:p w14:paraId="66972F1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6" w:type="pct"/>
            <w:vAlign w:val="top"/>
          </w:tcPr>
          <w:p w14:paraId="765F121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7" w:type="pct"/>
            <w:vAlign w:val="top"/>
          </w:tcPr>
          <w:p w14:paraId="09FE3CC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43" w:type="pct"/>
            <w:vAlign w:val="top"/>
          </w:tcPr>
          <w:p w14:paraId="2E59BE2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84" w:type="pct"/>
            <w:vAlign w:val="top"/>
          </w:tcPr>
          <w:p w14:paraId="5E34091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55F22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423" w:type="pct"/>
            <w:vAlign w:val="center"/>
          </w:tcPr>
          <w:p w14:paraId="7CED5AE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6</w:t>
            </w:r>
          </w:p>
        </w:tc>
        <w:tc>
          <w:tcPr>
            <w:tcW w:w="336" w:type="pct"/>
            <w:vAlign w:val="center"/>
          </w:tcPr>
          <w:p w14:paraId="6056C52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w:t>
            </w:r>
          </w:p>
        </w:tc>
        <w:tc>
          <w:tcPr>
            <w:tcW w:w="336" w:type="pct"/>
            <w:vAlign w:val="center"/>
          </w:tcPr>
          <w:p w14:paraId="2694FCE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w:t>
            </w:r>
          </w:p>
        </w:tc>
        <w:tc>
          <w:tcPr>
            <w:tcW w:w="336" w:type="pct"/>
            <w:vAlign w:val="center"/>
          </w:tcPr>
          <w:p w14:paraId="4186291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w:t>
            </w:r>
          </w:p>
        </w:tc>
        <w:tc>
          <w:tcPr>
            <w:tcW w:w="336" w:type="pct"/>
            <w:vAlign w:val="center"/>
          </w:tcPr>
          <w:p w14:paraId="013D202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w:t>
            </w:r>
          </w:p>
        </w:tc>
        <w:tc>
          <w:tcPr>
            <w:tcW w:w="336" w:type="pct"/>
            <w:vAlign w:val="center"/>
          </w:tcPr>
          <w:p w14:paraId="1167EB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w:t>
            </w:r>
          </w:p>
        </w:tc>
        <w:tc>
          <w:tcPr>
            <w:tcW w:w="336" w:type="pct"/>
            <w:vAlign w:val="center"/>
          </w:tcPr>
          <w:p w14:paraId="316B1D1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49" w:type="pct"/>
            <w:vAlign w:val="top"/>
          </w:tcPr>
          <w:p w14:paraId="08535B4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33" w:type="pct"/>
            <w:vAlign w:val="top"/>
          </w:tcPr>
          <w:p w14:paraId="4FA2331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6" w:type="pct"/>
            <w:vAlign w:val="top"/>
          </w:tcPr>
          <w:p w14:paraId="60B146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6" w:type="pct"/>
            <w:vAlign w:val="top"/>
          </w:tcPr>
          <w:p w14:paraId="4D14D4C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6" w:type="pct"/>
            <w:vAlign w:val="top"/>
          </w:tcPr>
          <w:p w14:paraId="02671FC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37" w:type="pct"/>
            <w:vAlign w:val="top"/>
          </w:tcPr>
          <w:p w14:paraId="6074E78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43" w:type="pct"/>
            <w:vAlign w:val="top"/>
          </w:tcPr>
          <w:p w14:paraId="0E7CD2D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84" w:type="pct"/>
            <w:vAlign w:val="top"/>
          </w:tcPr>
          <w:p w14:paraId="53C4E14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bl>
    <w:p w14:paraId="7840EC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60F1CCB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7D71B7D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6459F66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1C6FC57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35789B6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bookmarkStart w:id="1217" w:name="_Toc18356"/>
      <w:bookmarkStart w:id="1218" w:name="_Toc13159"/>
      <w:bookmarkStart w:id="1219" w:name="_Toc20455"/>
      <w:r>
        <w:rPr>
          <w:rFonts w:hint="eastAsia"/>
        </w:rPr>
        <w:br w:type="page"/>
      </w:r>
    </w:p>
    <w:p w14:paraId="27DDC4FF">
      <w:pPr>
        <w:pStyle w:val="3"/>
        <w:bidi w:val="0"/>
        <w:jc w:val="center"/>
        <w:rPr>
          <w:rFonts w:hint="eastAsia" w:eastAsia="宋体"/>
          <w:sz w:val="44"/>
          <w:szCs w:val="44"/>
          <w:lang w:val="en-US" w:eastAsia="zh-CN"/>
        </w:rPr>
      </w:pPr>
      <w:bookmarkStart w:id="1220" w:name="_Toc1622277067"/>
      <w:bookmarkStart w:id="1221" w:name="_Toc1165326160"/>
      <w:r>
        <w:rPr>
          <w:rFonts w:hint="eastAsia" w:eastAsia="宋体"/>
          <w:sz w:val="44"/>
          <w:szCs w:val="44"/>
          <w:lang w:val="en-US" w:eastAsia="zh-CN"/>
        </w:rPr>
        <w:t>高脚竞速竞赛规则</w:t>
      </w:r>
      <w:bookmarkEnd w:id="1217"/>
      <w:bookmarkEnd w:id="1218"/>
      <w:bookmarkEnd w:id="1219"/>
      <w:bookmarkEnd w:id="1220"/>
      <w:bookmarkEnd w:id="1221"/>
    </w:p>
    <w:p w14:paraId="22EA542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49251622">
      <w:pPr>
        <w:pStyle w:val="4"/>
        <w:bidi w:val="0"/>
        <w:jc w:val="center"/>
        <w:outlineLvl w:val="0"/>
        <w:rPr>
          <w:rFonts w:hint="eastAsia" w:ascii="宋体" w:hAnsi="宋体" w:eastAsia="宋体" w:cs="宋体"/>
          <w:sz w:val="24"/>
          <w:szCs w:val="24"/>
        </w:rPr>
      </w:pPr>
      <w:bookmarkStart w:id="1222" w:name="_Toc1158282757"/>
      <w:bookmarkStart w:id="1223" w:name="_Toc3059"/>
      <w:bookmarkStart w:id="1224" w:name="_Toc6927"/>
      <w:bookmarkStart w:id="1225" w:name="_Toc585910480"/>
      <w:bookmarkStart w:id="1226" w:name="_Toc17860"/>
      <w:r>
        <w:rPr>
          <w:rFonts w:hint="eastAsia" w:ascii="宋体" w:hAnsi="宋体" w:eastAsia="宋体" w:cs="宋体"/>
          <w:sz w:val="24"/>
          <w:szCs w:val="24"/>
          <w:lang w:val="en-US" w:eastAsia="zh-CN"/>
        </w:rPr>
        <w:t>第一章   比赛</w:t>
      </w:r>
      <w:bookmarkEnd w:id="1222"/>
      <w:bookmarkEnd w:id="1223"/>
      <w:bookmarkEnd w:id="1224"/>
      <w:bookmarkEnd w:id="1225"/>
      <w:bookmarkEnd w:id="1226"/>
    </w:p>
    <w:p w14:paraId="749ED76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1         比赛定义</w:t>
      </w:r>
    </w:p>
    <w:p w14:paraId="78D79A97">
      <w:pPr>
        <w:keepNext w:val="0"/>
        <w:keepLines w:val="0"/>
        <w:pageBreakBefore w:val="0"/>
        <w:widowControl w:val="0"/>
        <w:kinsoku/>
        <w:wordWrap/>
        <w:overflowPunct/>
        <w:topLinePunct w:val="0"/>
        <w:autoSpaceDE/>
        <w:autoSpaceDN/>
        <w:bidi w:val="0"/>
        <w:adjustRightInd/>
        <w:snapToGrid/>
        <w:spacing w:line="360" w:lineRule="auto"/>
        <w:ind w:left="1257" w:leftChars="582" w:firstLine="0" w:firstLineChars="0"/>
        <w:textAlignment w:val="auto"/>
        <w:rPr>
          <w:rFonts w:hint="eastAsia" w:eastAsia="宋体"/>
          <w:sz w:val="24"/>
          <w:szCs w:val="24"/>
          <w:lang w:val="en-US" w:eastAsia="zh-CN"/>
        </w:rPr>
      </w:pPr>
      <w:r>
        <w:rPr>
          <w:rFonts w:hint="eastAsia" w:eastAsia="宋体"/>
          <w:sz w:val="24"/>
          <w:szCs w:val="24"/>
          <w:lang w:val="en-US" w:eastAsia="zh-CN"/>
        </w:rPr>
        <w:t>高脚竞速运动是由运动员双手各持一杆，同时脚踩杆上的踏镫，在田径场上进行的比赛，以在同等的距离内所用的时间多少决定名次。</w:t>
      </w:r>
    </w:p>
    <w:p w14:paraId="6190EB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71D9CA4C">
      <w:pPr>
        <w:pStyle w:val="4"/>
        <w:bidi w:val="0"/>
        <w:jc w:val="center"/>
        <w:outlineLvl w:val="0"/>
        <w:rPr>
          <w:rFonts w:hint="eastAsia" w:ascii="宋体" w:hAnsi="宋体" w:eastAsia="宋体" w:cs="宋体"/>
          <w:sz w:val="24"/>
          <w:szCs w:val="24"/>
          <w:lang w:val="en-US" w:eastAsia="zh-CN"/>
        </w:rPr>
      </w:pPr>
      <w:bookmarkStart w:id="1227" w:name="_Toc1184915865"/>
      <w:bookmarkStart w:id="1228" w:name="_Toc19189"/>
      <w:bookmarkStart w:id="1229" w:name="_Toc319036844"/>
      <w:bookmarkStart w:id="1230" w:name="_Toc7786"/>
      <w:bookmarkStart w:id="1231" w:name="_Toc8003"/>
      <w:r>
        <w:rPr>
          <w:rFonts w:hint="eastAsia" w:ascii="宋体" w:hAnsi="宋体" w:eastAsia="宋体" w:cs="宋体"/>
          <w:sz w:val="24"/>
          <w:szCs w:val="24"/>
          <w:lang w:val="en-US" w:eastAsia="zh-CN"/>
        </w:rPr>
        <w:t>第二章   场地及器材</w:t>
      </w:r>
      <w:bookmarkEnd w:id="1227"/>
      <w:bookmarkEnd w:id="1228"/>
      <w:bookmarkEnd w:id="1229"/>
      <w:bookmarkEnd w:id="1230"/>
      <w:bookmarkEnd w:id="1231"/>
    </w:p>
    <w:p w14:paraId="3CA3607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2         场地</w:t>
      </w:r>
    </w:p>
    <w:p w14:paraId="20EA0877">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 xml:space="preserve">2.1       </w:t>
      </w:r>
      <w:r>
        <w:rPr>
          <w:rFonts w:hint="default" w:eastAsia="宋体"/>
          <w:sz w:val="24"/>
          <w:szCs w:val="24"/>
          <w:lang w:eastAsia="zh-CN"/>
        </w:rPr>
        <w:t xml:space="preserve"> </w:t>
      </w:r>
      <w:r>
        <w:rPr>
          <w:rFonts w:hint="eastAsia" w:eastAsia="宋体"/>
          <w:sz w:val="24"/>
          <w:szCs w:val="24"/>
          <w:lang w:val="en-US" w:eastAsia="zh-CN"/>
        </w:rPr>
        <w:t>在标准田径场上进行，场地线宽均为5厘米，跑道分道宽2.44～2.50米。（图1）</w:t>
      </w:r>
    </w:p>
    <w:p w14:paraId="77019D6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drawing>
          <wp:inline distT="0" distB="0" distL="114300" distR="114300">
            <wp:extent cx="4342765" cy="2591435"/>
            <wp:effectExtent l="0" t="0" r="63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6"/>
                    <a:stretch>
                      <a:fillRect/>
                    </a:stretch>
                  </pic:blipFill>
                  <pic:spPr>
                    <a:xfrm>
                      <a:off x="0" y="0"/>
                      <a:ext cx="4342765" cy="2591435"/>
                    </a:xfrm>
                    <a:prstGeom prst="rect">
                      <a:avLst/>
                    </a:prstGeom>
                    <a:noFill/>
                    <a:ln>
                      <a:noFill/>
                    </a:ln>
                  </pic:spPr>
                </pic:pic>
              </a:graphicData>
            </a:graphic>
          </wp:inline>
        </w:drawing>
      </w:r>
    </w:p>
    <w:p w14:paraId="5ADDD65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0F0EA7F2">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p>
    <w:p w14:paraId="3B97BE42">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2.2</w:t>
      </w:r>
      <w:r>
        <w:rPr>
          <w:rFonts w:hint="default" w:eastAsia="宋体"/>
          <w:sz w:val="24"/>
          <w:szCs w:val="24"/>
          <w:lang w:eastAsia="zh-CN"/>
        </w:rPr>
        <w:t xml:space="preserve">        </w:t>
      </w:r>
      <w:r>
        <w:rPr>
          <w:rFonts w:hint="eastAsia" w:eastAsia="宋体"/>
          <w:sz w:val="24"/>
          <w:szCs w:val="24"/>
          <w:lang w:val="en-US" w:eastAsia="zh-CN"/>
        </w:rPr>
        <w:t>接力比赛的接力区：接力区中线为宽5厘米的虚线，前后5米处各画一条直的实线。（图2）</w:t>
      </w:r>
    </w:p>
    <w:p w14:paraId="4BCAA0C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drawing>
          <wp:inline distT="0" distB="0" distL="114300" distR="114300">
            <wp:extent cx="2637790" cy="1390650"/>
            <wp:effectExtent l="0" t="0" r="1016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7"/>
                    <a:stretch>
                      <a:fillRect/>
                    </a:stretch>
                  </pic:blipFill>
                  <pic:spPr>
                    <a:xfrm>
                      <a:off x="0" y="0"/>
                      <a:ext cx="2637790" cy="1390650"/>
                    </a:xfrm>
                    <a:prstGeom prst="rect">
                      <a:avLst/>
                    </a:prstGeom>
                    <a:noFill/>
                    <a:ln>
                      <a:noFill/>
                    </a:ln>
                  </pic:spPr>
                </pic:pic>
              </a:graphicData>
            </a:graphic>
          </wp:inline>
        </w:drawing>
      </w:r>
    </w:p>
    <w:p w14:paraId="4C0D45F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105B97D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3         器材</w:t>
      </w:r>
    </w:p>
    <w:p w14:paraId="13E9F0D8">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 xml:space="preserve">3.1       </w:t>
      </w:r>
      <w:r>
        <w:rPr>
          <w:rFonts w:hint="default" w:eastAsia="宋体"/>
          <w:sz w:val="24"/>
          <w:szCs w:val="24"/>
          <w:lang w:eastAsia="zh-CN"/>
        </w:rPr>
        <w:t xml:space="preserve"> </w:t>
      </w:r>
      <w:r>
        <w:rPr>
          <w:rFonts w:hint="eastAsia" w:eastAsia="宋体"/>
          <w:sz w:val="24"/>
          <w:szCs w:val="24"/>
          <w:lang w:val="en-US" w:eastAsia="zh-CN"/>
        </w:rPr>
        <w:t>高脚杆为竹、木或复合材料制成（简称杆）。</w:t>
      </w:r>
    </w:p>
    <w:p w14:paraId="0EF60B5D">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eastAsia="宋体"/>
          <w:sz w:val="24"/>
          <w:szCs w:val="24"/>
          <w:lang w:val="en-US" w:eastAsia="zh-CN"/>
        </w:rPr>
        <w:t xml:space="preserve">3.2      </w:t>
      </w:r>
      <w:r>
        <w:rPr>
          <w:rFonts w:hint="default" w:eastAsia="宋体"/>
          <w:sz w:val="24"/>
          <w:szCs w:val="24"/>
          <w:lang w:eastAsia="zh-CN"/>
        </w:rPr>
        <w:t xml:space="preserve"> </w:t>
      </w:r>
      <w:r>
        <w:rPr>
          <w:rFonts w:hint="eastAsia" w:eastAsia="宋体"/>
          <w:sz w:val="24"/>
          <w:szCs w:val="24"/>
          <w:lang w:val="en-US" w:eastAsia="zh-CN"/>
        </w:rPr>
        <w:t xml:space="preserve"> 高脚杆高度不限，从杆底部向上30～40厘米处加制踏镫，踏镫高度的丈量从杆底部至踏镫与杆支点的上沿距离为准。（图3）</w:t>
      </w:r>
    </w:p>
    <w:p w14:paraId="07D18BC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ascii="宋体" w:hAnsi="宋体" w:eastAsia="宋体" w:cs="宋体"/>
          <w:caps w:val="0"/>
          <w:color w:val="auto"/>
          <w:sz w:val="24"/>
          <w:szCs w:val="24"/>
        </w:rPr>
        <w:object>
          <v:shape id="_x0000_i1046" o:spt="75" type="#_x0000_t75" style="height:214.45pt;width:177.75pt;" o:ole="t" filled="f" stroked="f" coordsize="21600,21600">
            <v:path/>
            <v:fill on="f" focussize="0,0"/>
            <v:stroke on="f"/>
            <v:imagedata r:id="rId109" o:title=""/>
            <o:lock v:ext="edit" aspectratio="t"/>
            <w10:wrap type="none"/>
            <w10:anchorlock/>
          </v:shape>
          <o:OLEObject Type="Embed" ProgID="PBrush" ShapeID="_x0000_i1046" DrawAspect="Content" ObjectID="_1468075747" r:id="rId108">
            <o:LockedField>false</o:LockedField>
          </o:OLEObject>
        </w:object>
      </w:r>
    </w:p>
    <w:p w14:paraId="5EE67FD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bookmarkStart w:id="1232" w:name="_Toc12577"/>
      <w:bookmarkStart w:id="1233" w:name="_Toc17395"/>
      <w:bookmarkStart w:id="1234" w:name="_Toc3601"/>
    </w:p>
    <w:p w14:paraId="50767A6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40738521">
      <w:pPr>
        <w:pStyle w:val="4"/>
        <w:bidi w:val="0"/>
        <w:jc w:val="center"/>
        <w:outlineLvl w:val="0"/>
        <w:rPr>
          <w:rFonts w:hint="eastAsia" w:ascii="宋体" w:hAnsi="宋体" w:eastAsia="宋体" w:cs="宋体"/>
          <w:sz w:val="24"/>
          <w:szCs w:val="24"/>
          <w:lang w:val="en-US" w:eastAsia="zh-CN"/>
        </w:rPr>
      </w:pPr>
      <w:bookmarkStart w:id="1235" w:name="_Toc1265084424"/>
      <w:bookmarkStart w:id="1236" w:name="_Toc1933054196"/>
      <w:r>
        <w:rPr>
          <w:rFonts w:hint="eastAsia" w:ascii="宋体" w:hAnsi="宋体" w:eastAsia="宋体" w:cs="宋体"/>
          <w:sz w:val="24"/>
          <w:szCs w:val="24"/>
          <w:lang w:val="en-US" w:eastAsia="zh-CN"/>
        </w:rPr>
        <w:t>第三章   比赛通则</w:t>
      </w:r>
      <w:bookmarkEnd w:id="1232"/>
      <w:bookmarkEnd w:id="1233"/>
      <w:bookmarkEnd w:id="1234"/>
      <w:bookmarkEnd w:id="1235"/>
      <w:bookmarkEnd w:id="1236"/>
    </w:p>
    <w:p w14:paraId="24AC96E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4         竞赛</w:t>
      </w:r>
    </w:p>
    <w:p w14:paraId="571678B9">
      <w:pPr>
        <w:keepNext w:val="0"/>
        <w:keepLines w:val="0"/>
        <w:pageBreakBefore w:val="0"/>
        <w:widowControl w:val="0"/>
        <w:kinsoku/>
        <w:wordWrap/>
        <w:overflowPunct/>
        <w:topLinePunct w:val="0"/>
        <w:autoSpaceDE/>
        <w:autoSpaceDN/>
        <w:bidi w:val="0"/>
        <w:adjustRightInd/>
        <w:snapToGrid/>
        <w:spacing w:line="360" w:lineRule="auto"/>
        <w:ind w:left="1257" w:leftChars="582" w:firstLine="0" w:firstLineChars="0"/>
        <w:textAlignment w:val="auto"/>
        <w:rPr>
          <w:rFonts w:hint="eastAsia"/>
          <w:sz w:val="24"/>
          <w:szCs w:val="24"/>
        </w:rPr>
      </w:pPr>
      <w:r>
        <w:rPr>
          <w:rFonts w:hint="eastAsia"/>
          <w:sz w:val="24"/>
          <w:szCs w:val="24"/>
        </w:rPr>
        <w:t>竞赛分个人赛和接力赛两大类。</w:t>
      </w:r>
    </w:p>
    <w:p w14:paraId="06A3EAF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5         竞赛编排 </w:t>
      </w:r>
    </w:p>
    <w:p w14:paraId="75A977AB">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5</w:t>
      </w:r>
      <w:r>
        <w:rPr>
          <w:rFonts w:hint="eastAsia"/>
          <w:sz w:val="24"/>
          <w:szCs w:val="24"/>
          <w:lang w:val="en-US" w:eastAsia="zh-Hans"/>
        </w:rPr>
        <w:t>.</w:t>
      </w:r>
      <w:r>
        <w:rPr>
          <w:rFonts w:hint="eastAsia"/>
          <w:sz w:val="24"/>
          <w:szCs w:val="24"/>
          <w:lang w:val="en-US" w:eastAsia="zh-CN"/>
        </w:rPr>
        <w:t xml:space="preserve">1     </w:t>
      </w:r>
      <w:r>
        <w:rPr>
          <w:rFonts w:hint="eastAsia"/>
          <w:sz w:val="24"/>
          <w:szCs w:val="24"/>
          <w:lang w:eastAsia="zh-CN"/>
        </w:rPr>
        <w:t xml:space="preserve">  </w:t>
      </w:r>
      <w:r>
        <w:rPr>
          <w:rFonts w:hint="default"/>
          <w:sz w:val="24"/>
          <w:szCs w:val="24"/>
          <w:lang w:eastAsia="zh-CN"/>
        </w:rPr>
        <w:t xml:space="preserve"> </w:t>
      </w:r>
      <w:r>
        <w:rPr>
          <w:rFonts w:hint="eastAsia"/>
          <w:sz w:val="24"/>
          <w:szCs w:val="24"/>
          <w:lang w:val="en-US" w:eastAsia="zh-CN"/>
        </w:rPr>
        <w:t>竞赛编排原则</w:t>
      </w:r>
    </w:p>
    <w:p w14:paraId="04DFE0B4">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5</w:t>
      </w:r>
      <w:r>
        <w:rPr>
          <w:rFonts w:hint="eastAsia"/>
          <w:sz w:val="24"/>
          <w:szCs w:val="24"/>
          <w:lang w:val="en-US" w:eastAsia="zh-Hans"/>
        </w:rPr>
        <w:t>.</w:t>
      </w:r>
      <w:r>
        <w:rPr>
          <w:rFonts w:hint="eastAsia"/>
          <w:sz w:val="24"/>
          <w:szCs w:val="24"/>
          <w:lang w:val="en-US" w:eastAsia="zh-CN"/>
        </w:rPr>
        <w:t>1</w:t>
      </w:r>
      <w:r>
        <w:rPr>
          <w:rFonts w:hint="eastAsia"/>
          <w:sz w:val="24"/>
          <w:szCs w:val="24"/>
          <w:lang w:eastAsia="zh-CN"/>
        </w:rPr>
        <w:t>.</w:t>
      </w:r>
      <w:r>
        <w:rPr>
          <w:rFonts w:hint="eastAsia"/>
          <w:sz w:val="24"/>
          <w:szCs w:val="24"/>
          <w:lang w:val="en-US" w:eastAsia="zh-CN"/>
        </w:rPr>
        <w:t xml:space="preserve">1     </w:t>
      </w:r>
      <w:r>
        <w:rPr>
          <w:rFonts w:hint="eastAsia"/>
          <w:sz w:val="24"/>
          <w:szCs w:val="24"/>
          <w:lang w:eastAsia="zh-CN"/>
        </w:rPr>
        <w:t xml:space="preserve"> </w:t>
      </w:r>
      <w:r>
        <w:rPr>
          <w:rFonts w:hint="eastAsia"/>
          <w:sz w:val="24"/>
          <w:szCs w:val="24"/>
          <w:lang w:val="en-US" w:eastAsia="zh-CN"/>
        </w:rPr>
        <w:t>在标准田径场上每组4个队比赛。</w:t>
      </w:r>
    </w:p>
    <w:p w14:paraId="2BF6D156">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5</w:t>
      </w:r>
      <w:r>
        <w:rPr>
          <w:rFonts w:hint="eastAsia"/>
          <w:sz w:val="24"/>
          <w:szCs w:val="24"/>
          <w:lang w:val="en-US" w:eastAsia="zh-Hans"/>
        </w:rPr>
        <w:t>.</w:t>
      </w:r>
      <w:r>
        <w:rPr>
          <w:rFonts w:hint="eastAsia"/>
          <w:sz w:val="24"/>
          <w:szCs w:val="24"/>
          <w:lang w:val="en-US" w:eastAsia="zh-CN"/>
        </w:rPr>
        <w:t>1</w:t>
      </w:r>
      <w:r>
        <w:rPr>
          <w:rFonts w:hint="eastAsia"/>
          <w:sz w:val="24"/>
          <w:szCs w:val="24"/>
          <w:lang w:eastAsia="zh-CN"/>
        </w:rPr>
        <w:t>.</w:t>
      </w:r>
      <w:r>
        <w:rPr>
          <w:rFonts w:hint="eastAsia"/>
          <w:sz w:val="24"/>
          <w:szCs w:val="24"/>
          <w:lang w:val="en-US" w:eastAsia="zh-CN"/>
        </w:rPr>
        <w:t xml:space="preserve">2     </w:t>
      </w:r>
      <w:r>
        <w:rPr>
          <w:rFonts w:hint="eastAsia"/>
          <w:sz w:val="24"/>
          <w:szCs w:val="24"/>
          <w:lang w:eastAsia="zh-CN"/>
        </w:rPr>
        <w:t xml:space="preserve"> </w:t>
      </w:r>
      <w:r>
        <w:rPr>
          <w:rFonts w:hint="eastAsia"/>
          <w:sz w:val="24"/>
          <w:szCs w:val="24"/>
          <w:lang w:val="en-US" w:eastAsia="zh-CN"/>
        </w:rPr>
        <w:t>接力比赛提前一个单元将接力棒次表交编排记录组。</w:t>
      </w:r>
    </w:p>
    <w:p w14:paraId="019B31FE">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5</w:t>
      </w:r>
      <w:r>
        <w:rPr>
          <w:rFonts w:hint="eastAsia"/>
          <w:sz w:val="24"/>
          <w:szCs w:val="24"/>
          <w:lang w:val="en-US" w:eastAsia="zh-Hans"/>
        </w:rPr>
        <w:t>.</w:t>
      </w:r>
      <w:r>
        <w:rPr>
          <w:rFonts w:hint="eastAsia"/>
          <w:sz w:val="24"/>
          <w:szCs w:val="24"/>
          <w:lang w:val="en-US" w:eastAsia="zh-CN"/>
        </w:rPr>
        <w:t xml:space="preserve">2     </w:t>
      </w:r>
      <w:r>
        <w:rPr>
          <w:rFonts w:hint="eastAsia"/>
          <w:sz w:val="24"/>
          <w:szCs w:val="24"/>
          <w:lang w:eastAsia="zh-CN"/>
        </w:rPr>
        <w:t xml:space="preserve">  </w:t>
      </w:r>
      <w:r>
        <w:rPr>
          <w:rFonts w:hint="default"/>
          <w:sz w:val="24"/>
          <w:szCs w:val="24"/>
          <w:lang w:eastAsia="zh-CN"/>
        </w:rPr>
        <w:t xml:space="preserve"> </w:t>
      </w:r>
      <w:r>
        <w:rPr>
          <w:rFonts w:hint="eastAsia"/>
          <w:sz w:val="24"/>
          <w:szCs w:val="24"/>
          <w:lang w:val="en-US" w:eastAsia="zh-CN"/>
        </w:rPr>
        <w:t>编排赛次和分组</w:t>
      </w:r>
    </w:p>
    <w:p w14:paraId="07A55F8E">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5</w:t>
      </w:r>
      <w:r>
        <w:rPr>
          <w:rFonts w:hint="eastAsia"/>
          <w:sz w:val="24"/>
          <w:szCs w:val="24"/>
          <w:lang w:eastAsia="zh-CN"/>
        </w:rPr>
        <w:t>.</w:t>
      </w:r>
      <w:r>
        <w:rPr>
          <w:rFonts w:hint="eastAsia"/>
          <w:sz w:val="24"/>
          <w:szCs w:val="24"/>
          <w:lang w:val="en-US" w:eastAsia="zh-CN"/>
        </w:rPr>
        <w:t>2</w:t>
      </w:r>
      <w:r>
        <w:rPr>
          <w:rFonts w:hint="eastAsia"/>
          <w:sz w:val="24"/>
          <w:szCs w:val="24"/>
          <w:lang w:eastAsia="zh-CN"/>
        </w:rPr>
        <w:t>.</w:t>
      </w:r>
      <w:r>
        <w:rPr>
          <w:rFonts w:hint="eastAsia"/>
          <w:sz w:val="24"/>
          <w:szCs w:val="24"/>
          <w:lang w:val="en-US" w:eastAsia="zh-CN"/>
        </w:rPr>
        <w:t xml:space="preserve">1     </w:t>
      </w:r>
      <w:r>
        <w:rPr>
          <w:rFonts w:hint="eastAsia"/>
          <w:sz w:val="24"/>
          <w:szCs w:val="24"/>
          <w:lang w:eastAsia="zh-CN"/>
        </w:rPr>
        <w:t xml:space="preserve"> </w:t>
      </w:r>
      <w:r>
        <w:rPr>
          <w:rFonts w:hint="eastAsia"/>
          <w:sz w:val="24"/>
          <w:szCs w:val="24"/>
          <w:lang w:val="en-US" w:eastAsia="zh-CN"/>
        </w:rPr>
        <w:t>参赛队数过多，不能在一个赛次（决赛）进行比赛的项目，应举行若干 赛次的比赛（分组赛）。举行决赛前各赛次比赛时，所有参赛队都必须参赛，并通过各赛次取得决赛的资格。</w:t>
      </w:r>
    </w:p>
    <w:p w14:paraId="4A7B699A">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5</w:t>
      </w:r>
      <w:r>
        <w:rPr>
          <w:rFonts w:hint="eastAsia"/>
          <w:sz w:val="24"/>
          <w:szCs w:val="24"/>
          <w:lang w:eastAsia="zh-CN"/>
        </w:rPr>
        <w:t>.</w:t>
      </w:r>
      <w:r>
        <w:rPr>
          <w:rFonts w:hint="eastAsia"/>
          <w:sz w:val="24"/>
          <w:szCs w:val="24"/>
          <w:lang w:val="en-US" w:eastAsia="zh-CN"/>
        </w:rPr>
        <w:t>2</w:t>
      </w:r>
      <w:r>
        <w:rPr>
          <w:rFonts w:hint="eastAsia"/>
          <w:sz w:val="24"/>
          <w:szCs w:val="24"/>
          <w:lang w:eastAsia="zh-CN"/>
        </w:rPr>
        <w:t>.</w:t>
      </w:r>
      <w:r>
        <w:rPr>
          <w:rFonts w:hint="eastAsia"/>
          <w:sz w:val="24"/>
          <w:szCs w:val="24"/>
          <w:lang w:val="en-US" w:eastAsia="zh-CN"/>
        </w:rPr>
        <w:t xml:space="preserve">2     </w:t>
      </w:r>
      <w:r>
        <w:rPr>
          <w:rFonts w:hint="eastAsia"/>
          <w:sz w:val="24"/>
          <w:szCs w:val="24"/>
          <w:lang w:eastAsia="zh-CN"/>
        </w:rPr>
        <w:t xml:space="preserve"> </w:t>
      </w:r>
      <w:r>
        <w:rPr>
          <w:rFonts w:hint="eastAsia"/>
          <w:sz w:val="24"/>
          <w:szCs w:val="24"/>
          <w:lang w:val="en-US" w:eastAsia="zh-CN"/>
        </w:rPr>
        <w:t>由竞赛委员会安排比赛的预、次、复赛。</w:t>
      </w:r>
    </w:p>
    <w:p w14:paraId="48AB93E2">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5</w:t>
      </w:r>
      <w:r>
        <w:rPr>
          <w:rFonts w:hint="eastAsia"/>
          <w:sz w:val="24"/>
          <w:szCs w:val="24"/>
          <w:lang w:eastAsia="zh-CN"/>
        </w:rPr>
        <w:t>.</w:t>
      </w:r>
      <w:r>
        <w:rPr>
          <w:rFonts w:hint="eastAsia"/>
          <w:sz w:val="24"/>
          <w:szCs w:val="24"/>
          <w:lang w:val="en-US" w:eastAsia="zh-CN"/>
        </w:rPr>
        <w:t>2</w:t>
      </w:r>
      <w:r>
        <w:rPr>
          <w:rFonts w:hint="eastAsia"/>
          <w:sz w:val="24"/>
          <w:szCs w:val="24"/>
          <w:lang w:eastAsia="zh-CN"/>
        </w:rPr>
        <w:t>.</w:t>
      </w:r>
      <w:r>
        <w:rPr>
          <w:rFonts w:hint="eastAsia"/>
          <w:sz w:val="24"/>
          <w:szCs w:val="24"/>
          <w:lang w:val="en-US" w:eastAsia="zh-CN"/>
        </w:rPr>
        <w:t xml:space="preserve">3     </w:t>
      </w:r>
      <w:r>
        <w:rPr>
          <w:rFonts w:hint="eastAsia"/>
          <w:sz w:val="24"/>
          <w:szCs w:val="24"/>
          <w:lang w:eastAsia="zh-CN"/>
        </w:rPr>
        <w:t xml:space="preserve"> </w:t>
      </w:r>
      <w:r>
        <w:rPr>
          <w:rFonts w:hint="eastAsia"/>
          <w:sz w:val="24"/>
          <w:szCs w:val="24"/>
          <w:lang w:val="en-US" w:eastAsia="zh-CN"/>
        </w:rPr>
        <w:t>每一赛次录取方法（如下表）</w:t>
      </w:r>
    </w:p>
    <w:p w14:paraId="4A8DC25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bl>
      <w:tblPr>
        <w:tblStyle w:val="19"/>
        <w:tblW w:w="7220" w:type="dxa"/>
        <w:tblCellSpacing w:w="0" w:type="dxa"/>
        <w:tblInd w:w="570" w:type="dxa"/>
        <w:tblLayout w:type="fixed"/>
        <w:tblCellMar>
          <w:top w:w="0" w:type="dxa"/>
          <w:left w:w="0" w:type="dxa"/>
          <w:bottom w:w="0" w:type="dxa"/>
          <w:right w:w="0" w:type="dxa"/>
        </w:tblCellMar>
      </w:tblPr>
      <w:tblGrid>
        <w:gridCol w:w="931"/>
        <w:gridCol w:w="1049"/>
        <w:gridCol w:w="1080"/>
        <w:gridCol w:w="900"/>
        <w:gridCol w:w="1080"/>
        <w:gridCol w:w="1080"/>
        <w:gridCol w:w="1100"/>
      </w:tblGrid>
      <w:tr w14:paraId="3A84EFFF">
        <w:tblPrEx>
          <w:tblCellMar>
            <w:top w:w="0" w:type="dxa"/>
            <w:left w:w="0" w:type="dxa"/>
            <w:bottom w:w="0" w:type="dxa"/>
            <w:right w:w="0" w:type="dxa"/>
          </w:tblCellMar>
        </w:tblPrEx>
        <w:trPr>
          <w:trHeight w:val="255" w:hRule="atLeast"/>
          <w:tblCellSpacing w:w="0" w:type="dxa"/>
        </w:trPr>
        <w:tc>
          <w:tcPr>
            <w:tcW w:w="931" w:type="dxa"/>
            <w:vMerge w:val="restart"/>
            <w:tcBorders>
              <w:top w:val="single" w:color="000000" w:sz="12" w:space="0"/>
              <w:left w:val="single" w:color="000000" w:sz="12" w:space="0"/>
              <w:bottom w:val="single" w:color="auto" w:sz="18" w:space="0"/>
              <w:right w:val="single" w:color="000000" w:sz="6" w:space="0"/>
            </w:tcBorders>
            <w:vAlign w:val="center"/>
          </w:tcPr>
          <w:p w14:paraId="0A82ACD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报名</w:t>
            </w:r>
          </w:p>
          <w:p w14:paraId="5464577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队数</w:t>
            </w:r>
          </w:p>
        </w:tc>
        <w:tc>
          <w:tcPr>
            <w:tcW w:w="1049" w:type="dxa"/>
            <w:tcBorders>
              <w:top w:val="single" w:color="000000" w:sz="12" w:space="0"/>
              <w:left w:val="single" w:color="000000" w:sz="6" w:space="0"/>
              <w:bottom w:val="single" w:color="000000" w:sz="6" w:space="0"/>
              <w:right w:val="single" w:color="000000" w:sz="6" w:space="0"/>
            </w:tcBorders>
            <w:vAlign w:val="center"/>
          </w:tcPr>
          <w:p w14:paraId="4BBD078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第一赛次</w:t>
            </w:r>
          </w:p>
        </w:tc>
        <w:tc>
          <w:tcPr>
            <w:tcW w:w="1080" w:type="dxa"/>
            <w:tcBorders>
              <w:top w:val="single" w:color="000000" w:sz="12" w:space="0"/>
              <w:left w:val="single" w:color="000000" w:sz="6" w:space="0"/>
              <w:bottom w:val="single" w:color="000000" w:sz="6" w:space="0"/>
              <w:right w:val="single" w:color="000000" w:sz="6" w:space="0"/>
            </w:tcBorders>
            <w:vAlign w:val="center"/>
          </w:tcPr>
          <w:p w14:paraId="17AE293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录取人数</w:t>
            </w:r>
          </w:p>
        </w:tc>
        <w:tc>
          <w:tcPr>
            <w:tcW w:w="900" w:type="dxa"/>
            <w:tcBorders>
              <w:top w:val="single" w:color="000000" w:sz="12" w:space="0"/>
              <w:left w:val="single" w:color="000000" w:sz="6" w:space="0"/>
              <w:bottom w:val="single" w:color="000000" w:sz="6" w:space="0"/>
              <w:right w:val="single" w:color="000000" w:sz="6" w:space="0"/>
            </w:tcBorders>
            <w:vAlign w:val="center"/>
          </w:tcPr>
          <w:p w14:paraId="70623D0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第二赛次</w:t>
            </w:r>
          </w:p>
        </w:tc>
        <w:tc>
          <w:tcPr>
            <w:tcW w:w="1080" w:type="dxa"/>
            <w:tcBorders>
              <w:top w:val="single" w:color="000000" w:sz="12" w:space="0"/>
              <w:left w:val="single" w:color="000000" w:sz="6" w:space="0"/>
              <w:bottom w:val="single" w:color="000000" w:sz="6" w:space="0"/>
              <w:right w:val="single" w:color="000000" w:sz="6" w:space="0"/>
            </w:tcBorders>
            <w:vAlign w:val="center"/>
          </w:tcPr>
          <w:p w14:paraId="78A7184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录取人数</w:t>
            </w:r>
          </w:p>
        </w:tc>
        <w:tc>
          <w:tcPr>
            <w:tcW w:w="1080" w:type="dxa"/>
            <w:tcBorders>
              <w:top w:val="single" w:color="auto" w:sz="18" w:space="0"/>
              <w:left w:val="single" w:color="000000" w:sz="6" w:space="0"/>
              <w:bottom w:val="single" w:color="000000" w:sz="6" w:space="0"/>
              <w:right w:val="single" w:color="000000" w:sz="6" w:space="0"/>
            </w:tcBorders>
            <w:vAlign w:val="center"/>
          </w:tcPr>
          <w:p w14:paraId="07B4F3F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第三赛次</w:t>
            </w:r>
          </w:p>
        </w:tc>
        <w:tc>
          <w:tcPr>
            <w:tcW w:w="1100" w:type="dxa"/>
            <w:tcBorders>
              <w:top w:val="single" w:color="auto" w:sz="18" w:space="0"/>
              <w:left w:val="single" w:color="000000" w:sz="6" w:space="0"/>
              <w:bottom w:val="single" w:color="000000" w:sz="6" w:space="0"/>
              <w:right w:val="single" w:color="auto" w:sz="18" w:space="0"/>
            </w:tcBorders>
            <w:vAlign w:val="center"/>
          </w:tcPr>
          <w:p w14:paraId="0683774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录取人数</w:t>
            </w:r>
          </w:p>
        </w:tc>
      </w:tr>
      <w:tr w14:paraId="0975FCFA">
        <w:tblPrEx>
          <w:tblCellMar>
            <w:top w:w="0" w:type="dxa"/>
            <w:left w:w="0" w:type="dxa"/>
            <w:bottom w:w="0" w:type="dxa"/>
            <w:right w:w="0" w:type="dxa"/>
          </w:tblCellMar>
        </w:tblPrEx>
        <w:trPr>
          <w:trHeight w:val="255" w:hRule="atLeast"/>
          <w:tblCellSpacing w:w="0" w:type="dxa"/>
        </w:trPr>
        <w:tc>
          <w:tcPr>
            <w:tcW w:w="931" w:type="dxa"/>
            <w:vMerge w:val="continue"/>
            <w:tcBorders>
              <w:top w:val="single" w:color="000000" w:sz="12" w:space="0"/>
              <w:left w:val="single" w:color="000000" w:sz="12" w:space="0"/>
              <w:bottom w:val="single" w:color="auto" w:sz="18" w:space="0"/>
              <w:right w:val="single" w:color="000000" w:sz="6" w:space="0"/>
            </w:tcBorders>
            <w:vAlign w:val="center"/>
          </w:tcPr>
          <w:p w14:paraId="6FAA28F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c>
          <w:tcPr>
            <w:tcW w:w="1049" w:type="dxa"/>
            <w:tcBorders>
              <w:top w:val="single" w:color="auto" w:sz="18" w:space="0"/>
              <w:left w:val="single" w:color="000000" w:sz="6" w:space="0"/>
              <w:bottom w:val="single" w:color="auto" w:sz="18" w:space="0"/>
              <w:right w:val="single" w:color="000000" w:sz="6" w:space="0"/>
            </w:tcBorders>
            <w:vAlign w:val="center"/>
          </w:tcPr>
          <w:p w14:paraId="0B40F30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组数</w:t>
            </w:r>
          </w:p>
        </w:tc>
        <w:tc>
          <w:tcPr>
            <w:tcW w:w="1080" w:type="dxa"/>
            <w:tcBorders>
              <w:top w:val="single" w:color="auto" w:sz="18" w:space="0"/>
              <w:left w:val="single" w:color="000000" w:sz="6" w:space="0"/>
              <w:bottom w:val="single" w:color="auto" w:sz="18" w:space="0"/>
              <w:right w:val="single" w:color="000000" w:sz="6" w:space="0"/>
            </w:tcBorders>
            <w:vAlign w:val="center"/>
          </w:tcPr>
          <w:p w14:paraId="2C6EA22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按成绩</w:t>
            </w:r>
          </w:p>
        </w:tc>
        <w:tc>
          <w:tcPr>
            <w:tcW w:w="900" w:type="dxa"/>
            <w:tcBorders>
              <w:top w:val="single" w:color="auto" w:sz="18" w:space="0"/>
              <w:left w:val="single" w:color="000000" w:sz="6" w:space="0"/>
              <w:bottom w:val="single" w:color="auto" w:sz="18" w:space="0"/>
              <w:right w:val="single" w:color="000000" w:sz="6" w:space="0"/>
            </w:tcBorders>
            <w:vAlign w:val="center"/>
          </w:tcPr>
          <w:p w14:paraId="022770E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组数</w:t>
            </w:r>
          </w:p>
        </w:tc>
        <w:tc>
          <w:tcPr>
            <w:tcW w:w="1080" w:type="dxa"/>
            <w:tcBorders>
              <w:top w:val="single" w:color="auto" w:sz="18" w:space="0"/>
              <w:left w:val="single" w:color="000000" w:sz="6" w:space="0"/>
              <w:bottom w:val="single" w:color="auto" w:sz="18" w:space="0"/>
              <w:right w:val="single" w:color="000000" w:sz="6" w:space="0"/>
            </w:tcBorders>
            <w:vAlign w:val="center"/>
          </w:tcPr>
          <w:p w14:paraId="5EDD2C5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按成绩</w:t>
            </w:r>
          </w:p>
        </w:tc>
        <w:tc>
          <w:tcPr>
            <w:tcW w:w="1080" w:type="dxa"/>
            <w:tcBorders>
              <w:top w:val="single" w:color="auto" w:sz="18" w:space="0"/>
              <w:left w:val="single" w:color="000000" w:sz="6" w:space="0"/>
              <w:bottom w:val="single" w:color="auto" w:sz="18" w:space="0"/>
              <w:right w:val="single" w:color="000000" w:sz="6" w:space="0"/>
            </w:tcBorders>
            <w:vAlign w:val="center"/>
          </w:tcPr>
          <w:p w14:paraId="4D3A286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组数</w:t>
            </w:r>
          </w:p>
        </w:tc>
        <w:tc>
          <w:tcPr>
            <w:tcW w:w="1100" w:type="dxa"/>
            <w:tcBorders>
              <w:top w:val="single" w:color="auto" w:sz="18" w:space="0"/>
              <w:left w:val="single" w:color="000000" w:sz="6" w:space="0"/>
              <w:bottom w:val="single" w:color="auto" w:sz="18" w:space="0"/>
              <w:right w:val="single" w:color="auto" w:sz="18" w:space="0"/>
            </w:tcBorders>
            <w:vAlign w:val="center"/>
          </w:tcPr>
          <w:p w14:paraId="73C3D12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按成绩</w:t>
            </w:r>
          </w:p>
        </w:tc>
      </w:tr>
      <w:tr w14:paraId="0B61CCDF">
        <w:tblPrEx>
          <w:tblCellMar>
            <w:top w:w="0" w:type="dxa"/>
            <w:left w:w="0" w:type="dxa"/>
            <w:bottom w:w="0" w:type="dxa"/>
            <w:right w:w="0" w:type="dxa"/>
          </w:tblCellMar>
        </w:tblPrEx>
        <w:trPr>
          <w:trHeight w:val="240" w:hRule="atLeast"/>
          <w:tblCellSpacing w:w="0" w:type="dxa"/>
        </w:trPr>
        <w:tc>
          <w:tcPr>
            <w:tcW w:w="931" w:type="dxa"/>
            <w:tcBorders>
              <w:top w:val="single" w:color="000000" w:sz="6" w:space="0"/>
              <w:left w:val="single" w:color="000000" w:sz="12" w:space="0"/>
              <w:bottom w:val="single" w:color="000000" w:sz="6" w:space="0"/>
              <w:right w:val="single" w:color="000000" w:sz="6" w:space="0"/>
            </w:tcBorders>
            <w:vAlign w:val="center"/>
          </w:tcPr>
          <w:p w14:paraId="224DAA6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9~12</w:t>
            </w:r>
          </w:p>
        </w:tc>
        <w:tc>
          <w:tcPr>
            <w:tcW w:w="1049" w:type="dxa"/>
            <w:tcBorders>
              <w:top w:val="single" w:color="000000" w:sz="6" w:space="0"/>
              <w:left w:val="single" w:color="000000" w:sz="6" w:space="0"/>
              <w:bottom w:val="single" w:color="000000" w:sz="6" w:space="0"/>
              <w:right w:val="single" w:color="000000" w:sz="6" w:space="0"/>
            </w:tcBorders>
            <w:vAlign w:val="center"/>
          </w:tcPr>
          <w:p w14:paraId="7A8929F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3</w:t>
            </w:r>
          </w:p>
        </w:tc>
        <w:tc>
          <w:tcPr>
            <w:tcW w:w="1080" w:type="dxa"/>
            <w:tcBorders>
              <w:top w:val="single" w:color="000000" w:sz="6" w:space="0"/>
              <w:left w:val="single" w:color="000000" w:sz="6" w:space="0"/>
              <w:bottom w:val="single" w:color="000000" w:sz="6" w:space="0"/>
              <w:right w:val="single" w:color="000000" w:sz="6" w:space="0"/>
            </w:tcBorders>
            <w:vAlign w:val="center"/>
          </w:tcPr>
          <w:p w14:paraId="366EBF7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8</w:t>
            </w:r>
          </w:p>
        </w:tc>
        <w:tc>
          <w:tcPr>
            <w:tcW w:w="900" w:type="dxa"/>
            <w:tcBorders>
              <w:top w:val="single" w:color="000000" w:sz="6" w:space="0"/>
              <w:left w:val="single" w:color="000000" w:sz="6" w:space="0"/>
              <w:bottom w:val="single" w:color="000000" w:sz="6" w:space="0"/>
              <w:right w:val="single" w:color="000000" w:sz="6" w:space="0"/>
            </w:tcBorders>
            <w:vAlign w:val="center"/>
          </w:tcPr>
          <w:p w14:paraId="23896A9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c>
          <w:tcPr>
            <w:tcW w:w="1080" w:type="dxa"/>
            <w:tcBorders>
              <w:top w:val="single" w:color="000000" w:sz="6" w:space="0"/>
              <w:left w:val="single" w:color="000000" w:sz="6" w:space="0"/>
              <w:bottom w:val="single" w:color="000000" w:sz="6" w:space="0"/>
              <w:right w:val="single" w:color="000000" w:sz="6" w:space="0"/>
            </w:tcBorders>
            <w:vAlign w:val="center"/>
          </w:tcPr>
          <w:p w14:paraId="6F2A1D2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c>
          <w:tcPr>
            <w:tcW w:w="1080" w:type="dxa"/>
            <w:tcBorders>
              <w:top w:val="single" w:color="000000" w:sz="6" w:space="0"/>
              <w:left w:val="single" w:color="000000" w:sz="6" w:space="0"/>
              <w:bottom w:val="single" w:color="000000" w:sz="6" w:space="0"/>
              <w:right w:val="single" w:color="000000" w:sz="6" w:space="0"/>
            </w:tcBorders>
            <w:vAlign w:val="center"/>
          </w:tcPr>
          <w:p w14:paraId="4CA5D1C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c>
          <w:tcPr>
            <w:tcW w:w="1100" w:type="dxa"/>
            <w:tcBorders>
              <w:top w:val="single" w:color="000000" w:sz="6" w:space="0"/>
              <w:left w:val="single" w:color="000000" w:sz="6" w:space="0"/>
              <w:bottom w:val="single" w:color="000000" w:sz="6" w:space="0"/>
              <w:right w:val="single" w:color="auto" w:sz="18" w:space="0"/>
            </w:tcBorders>
            <w:vAlign w:val="center"/>
          </w:tcPr>
          <w:p w14:paraId="66FFA6D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r>
      <w:tr w14:paraId="39BD4D78">
        <w:tblPrEx>
          <w:tblCellMar>
            <w:top w:w="0" w:type="dxa"/>
            <w:left w:w="0" w:type="dxa"/>
            <w:bottom w:w="0" w:type="dxa"/>
            <w:right w:w="0" w:type="dxa"/>
          </w:tblCellMar>
        </w:tblPrEx>
        <w:trPr>
          <w:trHeight w:val="240" w:hRule="atLeast"/>
          <w:tblCellSpacing w:w="0" w:type="dxa"/>
        </w:trPr>
        <w:tc>
          <w:tcPr>
            <w:tcW w:w="931" w:type="dxa"/>
            <w:tcBorders>
              <w:top w:val="single" w:color="000000" w:sz="6" w:space="0"/>
              <w:left w:val="single" w:color="000000" w:sz="12" w:space="0"/>
              <w:bottom w:val="single" w:color="000000" w:sz="6" w:space="0"/>
              <w:right w:val="single" w:color="000000" w:sz="6" w:space="0"/>
            </w:tcBorders>
            <w:vAlign w:val="center"/>
          </w:tcPr>
          <w:p w14:paraId="5588011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13~16</w:t>
            </w:r>
          </w:p>
        </w:tc>
        <w:tc>
          <w:tcPr>
            <w:tcW w:w="1049" w:type="dxa"/>
            <w:tcBorders>
              <w:top w:val="single" w:color="000000" w:sz="6" w:space="0"/>
              <w:left w:val="single" w:color="000000" w:sz="6" w:space="0"/>
              <w:bottom w:val="single" w:color="000000" w:sz="6" w:space="0"/>
              <w:right w:val="single" w:color="000000" w:sz="6" w:space="0"/>
            </w:tcBorders>
            <w:vAlign w:val="center"/>
          </w:tcPr>
          <w:p w14:paraId="54ADD8C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4</w:t>
            </w:r>
          </w:p>
        </w:tc>
        <w:tc>
          <w:tcPr>
            <w:tcW w:w="1080" w:type="dxa"/>
            <w:tcBorders>
              <w:top w:val="single" w:color="000000" w:sz="6" w:space="0"/>
              <w:left w:val="single" w:color="000000" w:sz="6" w:space="0"/>
              <w:bottom w:val="single" w:color="000000" w:sz="6" w:space="0"/>
              <w:right w:val="single" w:color="000000" w:sz="6" w:space="0"/>
            </w:tcBorders>
            <w:vAlign w:val="center"/>
          </w:tcPr>
          <w:p w14:paraId="4E38EC5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8</w:t>
            </w:r>
          </w:p>
        </w:tc>
        <w:tc>
          <w:tcPr>
            <w:tcW w:w="900" w:type="dxa"/>
            <w:tcBorders>
              <w:top w:val="single" w:color="000000" w:sz="6" w:space="0"/>
              <w:left w:val="single" w:color="000000" w:sz="6" w:space="0"/>
              <w:bottom w:val="single" w:color="000000" w:sz="6" w:space="0"/>
              <w:right w:val="single" w:color="000000" w:sz="6" w:space="0"/>
            </w:tcBorders>
            <w:vAlign w:val="center"/>
          </w:tcPr>
          <w:p w14:paraId="0524170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c>
          <w:tcPr>
            <w:tcW w:w="1080" w:type="dxa"/>
            <w:tcBorders>
              <w:top w:val="single" w:color="000000" w:sz="6" w:space="0"/>
              <w:left w:val="single" w:color="000000" w:sz="6" w:space="0"/>
              <w:bottom w:val="single" w:color="000000" w:sz="6" w:space="0"/>
              <w:right w:val="single" w:color="000000" w:sz="6" w:space="0"/>
            </w:tcBorders>
            <w:vAlign w:val="center"/>
          </w:tcPr>
          <w:p w14:paraId="6FE935F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c>
          <w:tcPr>
            <w:tcW w:w="1080" w:type="dxa"/>
            <w:tcBorders>
              <w:top w:val="single" w:color="000000" w:sz="6" w:space="0"/>
              <w:left w:val="single" w:color="000000" w:sz="6" w:space="0"/>
              <w:bottom w:val="single" w:color="000000" w:sz="6" w:space="0"/>
              <w:right w:val="single" w:color="000000" w:sz="6" w:space="0"/>
            </w:tcBorders>
            <w:vAlign w:val="center"/>
          </w:tcPr>
          <w:p w14:paraId="3E51EA2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c>
          <w:tcPr>
            <w:tcW w:w="1100" w:type="dxa"/>
            <w:tcBorders>
              <w:top w:val="single" w:color="000000" w:sz="6" w:space="0"/>
              <w:left w:val="single" w:color="000000" w:sz="6" w:space="0"/>
              <w:bottom w:val="single" w:color="000000" w:sz="6" w:space="0"/>
              <w:right w:val="single" w:color="auto" w:sz="18" w:space="0"/>
            </w:tcBorders>
            <w:vAlign w:val="center"/>
          </w:tcPr>
          <w:p w14:paraId="75B4B84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r>
      <w:tr w14:paraId="69460576">
        <w:tblPrEx>
          <w:tblCellMar>
            <w:top w:w="0" w:type="dxa"/>
            <w:left w:w="0" w:type="dxa"/>
            <w:bottom w:w="0" w:type="dxa"/>
            <w:right w:w="0" w:type="dxa"/>
          </w:tblCellMar>
        </w:tblPrEx>
        <w:trPr>
          <w:trHeight w:val="240" w:hRule="atLeast"/>
          <w:tblCellSpacing w:w="0" w:type="dxa"/>
        </w:trPr>
        <w:tc>
          <w:tcPr>
            <w:tcW w:w="931" w:type="dxa"/>
            <w:tcBorders>
              <w:top w:val="single" w:color="000000" w:sz="6" w:space="0"/>
              <w:left w:val="single" w:color="000000" w:sz="12" w:space="0"/>
              <w:bottom w:val="single" w:color="000000" w:sz="6" w:space="0"/>
              <w:right w:val="single" w:color="000000" w:sz="6" w:space="0"/>
            </w:tcBorders>
            <w:vAlign w:val="center"/>
          </w:tcPr>
          <w:p w14:paraId="37AA515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17~20</w:t>
            </w:r>
          </w:p>
        </w:tc>
        <w:tc>
          <w:tcPr>
            <w:tcW w:w="1049" w:type="dxa"/>
            <w:tcBorders>
              <w:top w:val="single" w:color="000000" w:sz="6" w:space="0"/>
              <w:left w:val="single" w:color="000000" w:sz="6" w:space="0"/>
              <w:bottom w:val="single" w:color="000000" w:sz="6" w:space="0"/>
              <w:right w:val="single" w:color="000000" w:sz="6" w:space="0"/>
            </w:tcBorders>
            <w:vAlign w:val="center"/>
          </w:tcPr>
          <w:p w14:paraId="4B074F9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5</w:t>
            </w:r>
          </w:p>
        </w:tc>
        <w:tc>
          <w:tcPr>
            <w:tcW w:w="1080" w:type="dxa"/>
            <w:tcBorders>
              <w:top w:val="single" w:color="000000" w:sz="6" w:space="0"/>
              <w:left w:val="single" w:color="000000" w:sz="6" w:space="0"/>
              <w:bottom w:val="single" w:color="000000" w:sz="6" w:space="0"/>
              <w:right w:val="single" w:color="000000" w:sz="6" w:space="0"/>
            </w:tcBorders>
            <w:vAlign w:val="center"/>
          </w:tcPr>
          <w:p w14:paraId="6D7C019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12</w:t>
            </w:r>
          </w:p>
        </w:tc>
        <w:tc>
          <w:tcPr>
            <w:tcW w:w="900" w:type="dxa"/>
            <w:tcBorders>
              <w:top w:val="single" w:color="000000" w:sz="6" w:space="0"/>
              <w:left w:val="single" w:color="000000" w:sz="6" w:space="0"/>
              <w:bottom w:val="single" w:color="000000" w:sz="6" w:space="0"/>
              <w:right w:val="single" w:color="000000" w:sz="6" w:space="0"/>
            </w:tcBorders>
            <w:vAlign w:val="center"/>
          </w:tcPr>
          <w:p w14:paraId="7A07E1C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3</w:t>
            </w:r>
          </w:p>
        </w:tc>
        <w:tc>
          <w:tcPr>
            <w:tcW w:w="1080" w:type="dxa"/>
            <w:tcBorders>
              <w:top w:val="single" w:color="000000" w:sz="6" w:space="0"/>
              <w:left w:val="single" w:color="000000" w:sz="6" w:space="0"/>
              <w:bottom w:val="single" w:color="000000" w:sz="6" w:space="0"/>
              <w:right w:val="single" w:color="000000" w:sz="6" w:space="0"/>
            </w:tcBorders>
            <w:vAlign w:val="center"/>
          </w:tcPr>
          <w:p w14:paraId="5ECC85B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8</w:t>
            </w:r>
          </w:p>
        </w:tc>
        <w:tc>
          <w:tcPr>
            <w:tcW w:w="1080" w:type="dxa"/>
            <w:tcBorders>
              <w:top w:val="single" w:color="000000" w:sz="6" w:space="0"/>
              <w:left w:val="single" w:color="000000" w:sz="6" w:space="0"/>
              <w:bottom w:val="single" w:color="000000" w:sz="6" w:space="0"/>
              <w:right w:val="single" w:color="000000" w:sz="6" w:space="0"/>
            </w:tcBorders>
            <w:vAlign w:val="center"/>
          </w:tcPr>
          <w:p w14:paraId="43E3087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c>
          <w:tcPr>
            <w:tcW w:w="1100" w:type="dxa"/>
            <w:tcBorders>
              <w:top w:val="single" w:color="000000" w:sz="6" w:space="0"/>
              <w:left w:val="single" w:color="000000" w:sz="6" w:space="0"/>
              <w:bottom w:val="single" w:color="000000" w:sz="6" w:space="0"/>
              <w:right w:val="single" w:color="auto" w:sz="18" w:space="0"/>
            </w:tcBorders>
            <w:vAlign w:val="center"/>
          </w:tcPr>
          <w:p w14:paraId="67D7E05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r>
      <w:tr w14:paraId="638D8C93">
        <w:tblPrEx>
          <w:tblCellMar>
            <w:top w:w="0" w:type="dxa"/>
            <w:left w:w="0" w:type="dxa"/>
            <w:bottom w:w="0" w:type="dxa"/>
            <w:right w:w="0" w:type="dxa"/>
          </w:tblCellMar>
        </w:tblPrEx>
        <w:trPr>
          <w:trHeight w:val="240" w:hRule="atLeast"/>
          <w:tblCellSpacing w:w="0" w:type="dxa"/>
        </w:trPr>
        <w:tc>
          <w:tcPr>
            <w:tcW w:w="931" w:type="dxa"/>
            <w:tcBorders>
              <w:top w:val="single" w:color="000000" w:sz="6" w:space="0"/>
              <w:left w:val="single" w:color="000000" w:sz="12" w:space="0"/>
              <w:bottom w:val="single" w:color="000000" w:sz="6" w:space="0"/>
              <w:right w:val="single" w:color="000000" w:sz="6" w:space="0"/>
            </w:tcBorders>
            <w:vAlign w:val="center"/>
          </w:tcPr>
          <w:p w14:paraId="0A3EF94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21~24</w:t>
            </w:r>
          </w:p>
        </w:tc>
        <w:tc>
          <w:tcPr>
            <w:tcW w:w="1049" w:type="dxa"/>
            <w:tcBorders>
              <w:top w:val="single" w:color="000000" w:sz="6" w:space="0"/>
              <w:left w:val="single" w:color="000000" w:sz="6" w:space="0"/>
              <w:bottom w:val="single" w:color="000000" w:sz="6" w:space="0"/>
              <w:right w:val="single" w:color="000000" w:sz="6" w:space="0"/>
            </w:tcBorders>
            <w:vAlign w:val="center"/>
          </w:tcPr>
          <w:p w14:paraId="244C7FC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6</w:t>
            </w:r>
          </w:p>
        </w:tc>
        <w:tc>
          <w:tcPr>
            <w:tcW w:w="1080" w:type="dxa"/>
            <w:tcBorders>
              <w:top w:val="single" w:color="000000" w:sz="6" w:space="0"/>
              <w:left w:val="single" w:color="000000" w:sz="6" w:space="0"/>
              <w:bottom w:val="single" w:color="000000" w:sz="6" w:space="0"/>
              <w:right w:val="single" w:color="000000" w:sz="6" w:space="0"/>
            </w:tcBorders>
            <w:vAlign w:val="center"/>
          </w:tcPr>
          <w:p w14:paraId="6748999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12</w:t>
            </w:r>
          </w:p>
        </w:tc>
        <w:tc>
          <w:tcPr>
            <w:tcW w:w="900" w:type="dxa"/>
            <w:tcBorders>
              <w:top w:val="single" w:color="000000" w:sz="6" w:space="0"/>
              <w:left w:val="single" w:color="000000" w:sz="6" w:space="0"/>
              <w:bottom w:val="single" w:color="000000" w:sz="6" w:space="0"/>
              <w:right w:val="single" w:color="000000" w:sz="6" w:space="0"/>
            </w:tcBorders>
            <w:vAlign w:val="center"/>
          </w:tcPr>
          <w:p w14:paraId="6C33582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3</w:t>
            </w:r>
          </w:p>
        </w:tc>
        <w:tc>
          <w:tcPr>
            <w:tcW w:w="1080" w:type="dxa"/>
            <w:tcBorders>
              <w:top w:val="single" w:color="000000" w:sz="6" w:space="0"/>
              <w:left w:val="single" w:color="000000" w:sz="6" w:space="0"/>
              <w:bottom w:val="single" w:color="000000" w:sz="6" w:space="0"/>
              <w:right w:val="single" w:color="000000" w:sz="6" w:space="0"/>
            </w:tcBorders>
            <w:vAlign w:val="center"/>
          </w:tcPr>
          <w:p w14:paraId="594D6FF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8</w:t>
            </w:r>
          </w:p>
        </w:tc>
        <w:tc>
          <w:tcPr>
            <w:tcW w:w="1080" w:type="dxa"/>
            <w:tcBorders>
              <w:top w:val="single" w:color="000000" w:sz="6" w:space="0"/>
              <w:left w:val="single" w:color="000000" w:sz="6" w:space="0"/>
              <w:bottom w:val="single" w:color="000000" w:sz="6" w:space="0"/>
              <w:right w:val="single" w:color="000000" w:sz="6" w:space="0"/>
            </w:tcBorders>
            <w:vAlign w:val="center"/>
          </w:tcPr>
          <w:p w14:paraId="7DD8674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c>
          <w:tcPr>
            <w:tcW w:w="1100" w:type="dxa"/>
            <w:tcBorders>
              <w:top w:val="single" w:color="000000" w:sz="6" w:space="0"/>
              <w:left w:val="single" w:color="000000" w:sz="6" w:space="0"/>
              <w:bottom w:val="single" w:color="000000" w:sz="6" w:space="0"/>
              <w:right w:val="single" w:color="auto" w:sz="18" w:space="0"/>
            </w:tcBorders>
            <w:vAlign w:val="center"/>
          </w:tcPr>
          <w:p w14:paraId="54B39D9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r>
      <w:tr w14:paraId="0C09176F">
        <w:tblPrEx>
          <w:tblCellMar>
            <w:top w:w="0" w:type="dxa"/>
            <w:left w:w="0" w:type="dxa"/>
            <w:bottom w:w="0" w:type="dxa"/>
            <w:right w:w="0" w:type="dxa"/>
          </w:tblCellMar>
        </w:tblPrEx>
        <w:trPr>
          <w:trHeight w:val="240" w:hRule="atLeast"/>
          <w:tblCellSpacing w:w="0" w:type="dxa"/>
        </w:trPr>
        <w:tc>
          <w:tcPr>
            <w:tcW w:w="931" w:type="dxa"/>
            <w:tcBorders>
              <w:top w:val="single" w:color="000000" w:sz="6" w:space="0"/>
              <w:left w:val="single" w:color="000000" w:sz="12" w:space="0"/>
              <w:bottom w:val="single" w:color="000000" w:sz="6" w:space="0"/>
              <w:right w:val="single" w:color="000000" w:sz="6" w:space="0"/>
            </w:tcBorders>
            <w:vAlign w:val="center"/>
          </w:tcPr>
          <w:p w14:paraId="24624DE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25~28</w:t>
            </w:r>
          </w:p>
        </w:tc>
        <w:tc>
          <w:tcPr>
            <w:tcW w:w="1049" w:type="dxa"/>
            <w:tcBorders>
              <w:top w:val="single" w:color="000000" w:sz="6" w:space="0"/>
              <w:left w:val="single" w:color="000000" w:sz="6" w:space="0"/>
              <w:bottom w:val="single" w:color="000000" w:sz="6" w:space="0"/>
              <w:right w:val="single" w:color="000000" w:sz="6" w:space="0"/>
            </w:tcBorders>
            <w:vAlign w:val="center"/>
          </w:tcPr>
          <w:p w14:paraId="58D6F15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7</w:t>
            </w:r>
          </w:p>
        </w:tc>
        <w:tc>
          <w:tcPr>
            <w:tcW w:w="1080" w:type="dxa"/>
            <w:tcBorders>
              <w:top w:val="single" w:color="000000" w:sz="6" w:space="0"/>
              <w:left w:val="single" w:color="000000" w:sz="6" w:space="0"/>
              <w:bottom w:val="single" w:color="000000" w:sz="6" w:space="0"/>
              <w:right w:val="single" w:color="000000" w:sz="6" w:space="0"/>
            </w:tcBorders>
            <w:vAlign w:val="center"/>
          </w:tcPr>
          <w:p w14:paraId="372317D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16</w:t>
            </w:r>
          </w:p>
        </w:tc>
        <w:tc>
          <w:tcPr>
            <w:tcW w:w="900" w:type="dxa"/>
            <w:tcBorders>
              <w:top w:val="single" w:color="000000" w:sz="6" w:space="0"/>
              <w:left w:val="single" w:color="000000" w:sz="6" w:space="0"/>
              <w:bottom w:val="single" w:color="000000" w:sz="6" w:space="0"/>
              <w:right w:val="single" w:color="000000" w:sz="6" w:space="0"/>
            </w:tcBorders>
            <w:vAlign w:val="center"/>
          </w:tcPr>
          <w:p w14:paraId="3248343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4</w:t>
            </w:r>
          </w:p>
        </w:tc>
        <w:tc>
          <w:tcPr>
            <w:tcW w:w="1080" w:type="dxa"/>
            <w:tcBorders>
              <w:top w:val="single" w:color="000000" w:sz="6" w:space="0"/>
              <w:left w:val="single" w:color="000000" w:sz="6" w:space="0"/>
              <w:bottom w:val="single" w:color="000000" w:sz="6" w:space="0"/>
              <w:right w:val="single" w:color="000000" w:sz="6" w:space="0"/>
            </w:tcBorders>
            <w:vAlign w:val="center"/>
          </w:tcPr>
          <w:p w14:paraId="499C37E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8</w:t>
            </w:r>
          </w:p>
        </w:tc>
        <w:tc>
          <w:tcPr>
            <w:tcW w:w="1080" w:type="dxa"/>
            <w:tcBorders>
              <w:top w:val="single" w:color="000000" w:sz="6" w:space="0"/>
              <w:left w:val="single" w:color="000000" w:sz="6" w:space="0"/>
              <w:bottom w:val="single" w:color="000000" w:sz="6" w:space="0"/>
              <w:right w:val="single" w:color="000000" w:sz="6" w:space="0"/>
            </w:tcBorders>
            <w:vAlign w:val="center"/>
          </w:tcPr>
          <w:p w14:paraId="15E4A90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c>
          <w:tcPr>
            <w:tcW w:w="1100" w:type="dxa"/>
            <w:tcBorders>
              <w:top w:val="single" w:color="000000" w:sz="6" w:space="0"/>
              <w:left w:val="single" w:color="000000" w:sz="6" w:space="0"/>
              <w:bottom w:val="single" w:color="000000" w:sz="6" w:space="0"/>
              <w:right w:val="single" w:color="auto" w:sz="18" w:space="0"/>
            </w:tcBorders>
            <w:vAlign w:val="center"/>
          </w:tcPr>
          <w:p w14:paraId="593F315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r>
      <w:tr w14:paraId="2AD057BB">
        <w:tblPrEx>
          <w:tblCellMar>
            <w:top w:w="0" w:type="dxa"/>
            <w:left w:w="0" w:type="dxa"/>
            <w:bottom w:w="0" w:type="dxa"/>
            <w:right w:w="0" w:type="dxa"/>
          </w:tblCellMar>
        </w:tblPrEx>
        <w:trPr>
          <w:trHeight w:val="240" w:hRule="atLeast"/>
          <w:tblCellSpacing w:w="0" w:type="dxa"/>
        </w:trPr>
        <w:tc>
          <w:tcPr>
            <w:tcW w:w="931" w:type="dxa"/>
            <w:tcBorders>
              <w:top w:val="single" w:color="000000" w:sz="6" w:space="0"/>
              <w:left w:val="single" w:color="000000" w:sz="12" w:space="0"/>
              <w:bottom w:val="single" w:color="000000" w:sz="6" w:space="0"/>
              <w:right w:val="single" w:color="000000" w:sz="6" w:space="0"/>
            </w:tcBorders>
            <w:vAlign w:val="center"/>
          </w:tcPr>
          <w:p w14:paraId="0DA6DF8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29~32</w:t>
            </w:r>
          </w:p>
        </w:tc>
        <w:tc>
          <w:tcPr>
            <w:tcW w:w="1049" w:type="dxa"/>
            <w:tcBorders>
              <w:top w:val="single" w:color="000000" w:sz="6" w:space="0"/>
              <w:left w:val="single" w:color="000000" w:sz="6" w:space="0"/>
              <w:bottom w:val="single" w:color="000000" w:sz="6" w:space="0"/>
              <w:right w:val="single" w:color="000000" w:sz="6" w:space="0"/>
            </w:tcBorders>
            <w:vAlign w:val="center"/>
          </w:tcPr>
          <w:p w14:paraId="73780AC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8</w:t>
            </w:r>
          </w:p>
        </w:tc>
        <w:tc>
          <w:tcPr>
            <w:tcW w:w="1080" w:type="dxa"/>
            <w:tcBorders>
              <w:top w:val="single" w:color="000000" w:sz="6" w:space="0"/>
              <w:left w:val="single" w:color="000000" w:sz="6" w:space="0"/>
              <w:bottom w:val="single" w:color="000000" w:sz="6" w:space="0"/>
              <w:right w:val="single" w:color="000000" w:sz="6" w:space="0"/>
            </w:tcBorders>
            <w:vAlign w:val="center"/>
          </w:tcPr>
          <w:p w14:paraId="0B58EB1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16</w:t>
            </w:r>
          </w:p>
        </w:tc>
        <w:tc>
          <w:tcPr>
            <w:tcW w:w="900" w:type="dxa"/>
            <w:tcBorders>
              <w:top w:val="single" w:color="000000" w:sz="6" w:space="0"/>
              <w:left w:val="single" w:color="000000" w:sz="6" w:space="0"/>
              <w:bottom w:val="single" w:color="000000" w:sz="6" w:space="0"/>
              <w:right w:val="single" w:color="000000" w:sz="6" w:space="0"/>
            </w:tcBorders>
            <w:vAlign w:val="center"/>
          </w:tcPr>
          <w:p w14:paraId="1D66436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4</w:t>
            </w:r>
          </w:p>
        </w:tc>
        <w:tc>
          <w:tcPr>
            <w:tcW w:w="1080" w:type="dxa"/>
            <w:tcBorders>
              <w:top w:val="single" w:color="000000" w:sz="6" w:space="0"/>
              <w:left w:val="single" w:color="000000" w:sz="6" w:space="0"/>
              <w:bottom w:val="single" w:color="000000" w:sz="6" w:space="0"/>
              <w:right w:val="single" w:color="000000" w:sz="6" w:space="0"/>
            </w:tcBorders>
            <w:vAlign w:val="center"/>
          </w:tcPr>
          <w:p w14:paraId="4397590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8</w:t>
            </w:r>
          </w:p>
        </w:tc>
        <w:tc>
          <w:tcPr>
            <w:tcW w:w="1080" w:type="dxa"/>
            <w:tcBorders>
              <w:top w:val="single" w:color="000000" w:sz="6" w:space="0"/>
              <w:left w:val="single" w:color="000000" w:sz="6" w:space="0"/>
              <w:bottom w:val="single" w:color="000000" w:sz="6" w:space="0"/>
              <w:right w:val="single" w:color="000000" w:sz="6" w:space="0"/>
            </w:tcBorders>
            <w:vAlign w:val="center"/>
          </w:tcPr>
          <w:p w14:paraId="6EA6A8C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c>
          <w:tcPr>
            <w:tcW w:w="1100" w:type="dxa"/>
            <w:tcBorders>
              <w:top w:val="single" w:color="000000" w:sz="6" w:space="0"/>
              <w:left w:val="single" w:color="000000" w:sz="6" w:space="0"/>
              <w:bottom w:val="single" w:color="000000" w:sz="6" w:space="0"/>
              <w:right w:val="single" w:color="auto" w:sz="18" w:space="0"/>
            </w:tcBorders>
            <w:vAlign w:val="center"/>
          </w:tcPr>
          <w:p w14:paraId="57C3E0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r>
      <w:tr w14:paraId="392A11FB">
        <w:tblPrEx>
          <w:tblCellMar>
            <w:top w:w="0" w:type="dxa"/>
            <w:left w:w="0" w:type="dxa"/>
            <w:bottom w:w="0" w:type="dxa"/>
            <w:right w:w="0" w:type="dxa"/>
          </w:tblCellMar>
        </w:tblPrEx>
        <w:trPr>
          <w:trHeight w:val="240" w:hRule="atLeast"/>
          <w:tblCellSpacing w:w="0" w:type="dxa"/>
        </w:trPr>
        <w:tc>
          <w:tcPr>
            <w:tcW w:w="931" w:type="dxa"/>
            <w:tcBorders>
              <w:top w:val="single" w:color="000000" w:sz="6" w:space="0"/>
              <w:left w:val="single" w:color="000000" w:sz="12" w:space="0"/>
              <w:bottom w:val="single" w:color="000000" w:sz="6" w:space="0"/>
              <w:right w:val="single" w:color="000000" w:sz="6" w:space="0"/>
            </w:tcBorders>
            <w:vAlign w:val="center"/>
          </w:tcPr>
          <w:p w14:paraId="41E6B6F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33~36</w:t>
            </w:r>
          </w:p>
        </w:tc>
        <w:tc>
          <w:tcPr>
            <w:tcW w:w="1049" w:type="dxa"/>
            <w:tcBorders>
              <w:top w:val="single" w:color="000000" w:sz="6" w:space="0"/>
              <w:left w:val="single" w:color="000000" w:sz="6" w:space="0"/>
              <w:bottom w:val="single" w:color="000000" w:sz="6" w:space="0"/>
              <w:right w:val="single" w:color="000000" w:sz="6" w:space="0"/>
            </w:tcBorders>
            <w:vAlign w:val="center"/>
          </w:tcPr>
          <w:p w14:paraId="5D74C06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9</w:t>
            </w:r>
          </w:p>
        </w:tc>
        <w:tc>
          <w:tcPr>
            <w:tcW w:w="1080" w:type="dxa"/>
            <w:tcBorders>
              <w:top w:val="single" w:color="000000" w:sz="6" w:space="0"/>
              <w:left w:val="single" w:color="000000" w:sz="6" w:space="0"/>
              <w:bottom w:val="single" w:color="000000" w:sz="6" w:space="0"/>
              <w:right w:val="single" w:color="000000" w:sz="6" w:space="0"/>
            </w:tcBorders>
            <w:vAlign w:val="center"/>
          </w:tcPr>
          <w:p w14:paraId="157D8D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24</w:t>
            </w:r>
          </w:p>
        </w:tc>
        <w:tc>
          <w:tcPr>
            <w:tcW w:w="900" w:type="dxa"/>
            <w:tcBorders>
              <w:top w:val="single" w:color="000000" w:sz="6" w:space="0"/>
              <w:left w:val="single" w:color="000000" w:sz="6" w:space="0"/>
              <w:bottom w:val="single" w:color="000000" w:sz="6" w:space="0"/>
              <w:right w:val="single" w:color="000000" w:sz="6" w:space="0"/>
            </w:tcBorders>
            <w:vAlign w:val="center"/>
          </w:tcPr>
          <w:p w14:paraId="25EBD02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6</w:t>
            </w:r>
          </w:p>
        </w:tc>
        <w:tc>
          <w:tcPr>
            <w:tcW w:w="1080" w:type="dxa"/>
            <w:tcBorders>
              <w:top w:val="single" w:color="000000" w:sz="6" w:space="0"/>
              <w:left w:val="single" w:color="000000" w:sz="6" w:space="0"/>
              <w:bottom w:val="single" w:color="000000" w:sz="6" w:space="0"/>
              <w:right w:val="single" w:color="000000" w:sz="6" w:space="0"/>
            </w:tcBorders>
            <w:vAlign w:val="center"/>
          </w:tcPr>
          <w:p w14:paraId="6FB6797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16</w:t>
            </w:r>
          </w:p>
        </w:tc>
        <w:tc>
          <w:tcPr>
            <w:tcW w:w="1080" w:type="dxa"/>
            <w:tcBorders>
              <w:top w:val="single" w:color="000000" w:sz="6" w:space="0"/>
              <w:left w:val="single" w:color="000000" w:sz="6" w:space="0"/>
              <w:bottom w:val="single" w:color="000000" w:sz="6" w:space="0"/>
              <w:right w:val="single" w:color="000000" w:sz="6" w:space="0"/>
            </w:tcBorders>
            <w:vAlign w:val="center"/>
          </w:tcPr>
          <w:p w14:paraId="7B20B79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4</w:t>
            </w:r>
          </w:p>
        </w:tc>
        <w:tc>
          <w:tcPr>
            <w:tcW w:w="1100" w:type="dxa"/>
            <w:tcBorders>
              <w:top w:val="single" w:color="000000" w:sz="6" w:space="0"/>
              <w:left w:val="single" w:color="000000" w:sz="6" w:space="0"/>
              <w:bottom w:val="single" w:color="000000" w:sz="6" w:space="0"/>
              <w:right w:val="single" w:color="auto" w:sz="18" w:space="0"/>
            </w:tcBorders>
            <w:vAlign w:val="center"/>
          </w:tcPr>
          <w:p w14:paraId="2501ABF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8</w:t>
            </w:r>
          </w:p>
        </w:tc>
      </w:tr>
      <w:tr w14:paraId="1CB72484">
        <w:tblPrEx>
          <w:tblCellMar>
            <w:top w:w="0" w:type="dxa"/>
            <w:left w:w="0" w:type="dxa"/>
            <w:bottom w:w="0" w:type="dxa"/>
            <w:right w:w="0" w:type="dxa"/>
          </w:tblCellMar>
        </w:tblPrEx>
        <w:trPr>
          <w:trHeight w:val="240" w:hRule="atLeast"/>
          <w:tblCellSpacing w:w="0" w:type="dxa"/>
        </w:trPr>
        <w:tc>
          <w:tcPr>
            <w:tcW w:w="931" w:type="dxa"/>
            <w:tcBorders>
              <w:top w:val="single" w:color="000000" w:sz="6" w:space="0"/>
              <w:left w:val="single" w:color="000000" w:sz="12" w:space="0"/>
              <w:bottom w:val="single" w:color="000000" w:sz="6" w:space="0"/>
              <w:right w:val="single" w:color="000000" w:sz="6" w:space="0"/>
            </w:tcBorders>
            <w:vAlign w:val="center"/>
          </w:tcPr>
          <w:p w14:paraId="0FF9671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37~40</w:t>
            </w:r>
          </w:p>
        </w:tc>
        <w:tc>
          <w:tcPr>
            <w:tcW w:w="1049" w:type="dxa"/>
            <w:tcBorders>
              <w:top w:val="single" w:color="000000" w:sz="6" w:space="0"/>
              <w:left w:val="single" w:color="000000" w:sz="6" w:space="0"/>
              <w:bottom w:val="single" w:color="000000" w:sz="6" w:space="0"/>
              <w:right w:val="single" w:color="000000" w:sz="6" w:space="0"/>
            </w:tcBorders>
            <w:vAlign w:val="center"/>
          </w:tcPr>
          <w:p w14:paraId="5EFB002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10</w:t>
            </w:r>
          </w:p>
        </w:tc>
        <w:tc>
          <w:tcPr>
            <w:tcW w:w="1080" w:type="dxa"/>
            <w:tcBorders>
              <w:top w:val="single" w:color="000000" w:sz="6" w:space="0"/>
              <w:left w:val="single" w:color="000000" w:sz="6" w:space="0"/>
              <w:bottom w:val="single" w:color="000000" w:sz="6" w:space="0"/>
              <w:right w:val="single" w:color="000000" w:sz="6" w:space="0"/>
            </w:tcBorders>
            <w:vAlign w:val="center"/>
          </w:tcPr>
          <w:p w14:paraId="18AB76F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24</w:t>
            </w:r>
          </w:p>
        </w:tc>
        <w:tc>
          <w:tcPr>
            <w:tcW w:w="900" w:type="dxa"/>
            <w:tcBorders>
              <w:top w:val="single" w:color="000000" w:sz="6" w:space="0"/>
              <w:left w:val="single" w:color="000000" w:sz="6" w:space="0"/>
              <w:bottom w:val="single" w:color="000000" w:sz="6" w:space="0"/>
              <w:right w:val="single" w:color="000000" w:sz="6" w:space="0"/>
            </w:tcBorders>
            <w:vAlign w:val="center"/>
          </w:tcPr>
          <w:p w14:paraId="36AD791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6</w:t>
            </w:r>
          </w:p>
        </w:tc>
        <w:tc>
          <w:tcPr>
            <w:tcW w:w="1080" w:type="dxa"/>
            <w:tcBorders>
              <w:top w:val="single" w:color="000000" w:sz="6" w:space="0"/>
              <w:left w:val="single" w:color="000000" w:sz="6" w:space="0"/>
              <w:bottom w:val="single" w:color="000000" w:sz="6" w:space="0"/>
              <w:right w:val="single" w:color="000000" w:sz="6" w:space="0"/>
            </w:tcBorders>
            <w:vAlign w:val="center"/>
          </w:tcPr>
          <w:p w14:paraId="2209D3B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16</w:t>
            </w:r>
          </w:p>
        </w:tc>
        <w:tc>
          <w:tcPr>
            <w:tcW w:w="1080" w:type="dxa"/>
            <w:tcBorders>
              <w:top w:val="single" w:color="000000" w:sz="6" w:space="0"/>
              <w:left w:val="single" w:color="000000" w:sz="6" w:space="0"/>
              <w:bottom w:val="single" w:color="000000" w:sz="6" w:space="0"/>
              <w:right w:val="single" w:color="000000" w:sz="6" w:space="0"/>
            </w:tcBorders>
            <w:vAlign w:val="center"/>
          </w:tcPr>
          <w:p w14:paraId="34D1A19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4</w:t>
            </w:r>
          </w:p>
        </w:tc>
        <w:tc>
          <w:tcPr>
            <w:tcW w:w="1100" w:type="dxa"/>
            <w:tcBorders>
              <w:top w:val="single" w:color="000000" w:sz="6" w:space="0"/>
              <w:left w:val="single" w:color="000000" w:sz="6" w:space="0"/>
              <w:bottom w:val="single" w:color="auto" w:sz="4" w:space="0"/>
              <w:right w:val="single" w:color="auto" w:sz="18" w:space="0"/>
            </w:tcBorders>
            <w:vAlign w:val="center"/>
          </w:tcPr>
          <w:p w14:paraId="49AEA1F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8</w:t>
            </w:r>
          </w:p>
        </w:tc>
      </w:tr>
      <w:tr w14:paraId="509DCF38">
        <w:tblPrEx>
          <w:tblCellMar>
            <w:top w:w="0" w:type="dxa"/>
            <w:left w:w="0" w:type="dxa"/>
            <w:bottom w:w="0" w:type="dxa"/>
            <w:right w:w="0" w:type="dxa"/>
          </w:tblCellMar>
        </w:tblPrEx>
        <w:trPr>
          <w:trHeight w:val="240" w:hRule="atLeast"/>
          <w:tblCellSpacing w:w="0" w:type="dxa"/>
        </w:trPr>
        <w:tc>
          <w:tcPr>
            <w:tcW w:w="931" w:type="dxa"/>
            <w:tcBorders>
              <w:top w:val="single" w:color="000000" w:sz="6" w:space="0"/>
              <w:left w:val="single" w:color="000000" w:sz="12" w:space="0"/>
              <w:bottom w:val="single" w:color="000000" w:sz="6" w:space="0"/>
              <w:right w:val="single" w:color="000000" w:sz="6" w:space="0"/>
            </w:tcBorders>
            <w:vAlign w:val="center"/>
          </w:tcPr>
          <w:p w14:paraId="19EC1EE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41~44</w:t>
            </w:r>
          </w:p>
        </w:tc>
        <w:tc>
          <w:tcPr>
            <w:tcW w:w="1049" w:type="dxa"/>
            <w:tcBorders>
              <w:top w:val="single" w:color="000000" w:sz="6" w:space="0"/>
              <w:left w:val="single" w:color="000000" w:sz="6" w:space="0"/>
              <w:bottom w:val="single" w:color="000000" w:sz="6" w:space="0"/>
              <w:right w:val="single" w:color="000000" w:sz="6" w:space="0"/>
            </w:tcBorders>
            <w:vAlign w:val="center"/>
          </w:tcPr>
          <w:p w14:paraId="78AD5AA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11</w:t>
            </w:r>
          </w:p>
        </w:tc>
        <w:tc>
          <w:tcPr>
            <w:tcW w:w="1080" w:type="dxa"/>
            <w:tcBorders>
              <w:top w:val="single" w:color="000000" w:sz="6" w:space="0"/>
              <w:left w:val="single" w:color="000000" w:sz="6" w:space="0"/>
              <w:bottom w:val="single" w:color="000000" w:sz="6" w:space="0"/>
              <w:right w:val="single" w:color="000000" w:sz="6" w:space="0"/>
            </w:tcBorders>
            <w:vAlign w:val="center"/>
          </w:tcPr>
          <w:p w14:paraId="1E93160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24</w:t>
            </w:r>
          </w:p>
        </w:tc>
        <w:tc>
          <w:tcPr>
            <w:tcW w:w="900" w:type="dxa"/>
            <w:tcBorders>
              <w:top w:val="single" w:color="000000" w:sz="6" w:space="0"/>
              <w:left w:val="single" w:color="000000" w:sz="6" w:space="0"/>
              <w:bottom w:val="single" w:color="000000" w:sz="6" w:space="0"/>
              <w:right w:val="single" w:color="000000" w:sz="6" w:space="0"/>
            </w:tcBorders>
            <w:vAlign w:val="center"/>
          </w:tcPr>
          <w:p w14:paraId="40F7DF8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6</w:t>
            </w:r>
          </w:p>
        </w:tc>
        <w:tc>
          <w:tcPr>
            <w:tcW w:w="1080" w:type="dxa"/>
            <w:tcBorders>
              <w:top w:val="single" w:color="000000" w:sz="6" w:space="0"/>
              <w:left w:val="single" w:color="000000" w:sz="6" w:space="0"/>
              <w:bottom w:val="single" w:color="000000" w:sz="6" w:space="0"/>
              <w:right w:val="single" w:color="000000" w:sz="6" w:space="0"/>
            </w:tcBorders>
            <w:vAlign w:val="center"/>
          </w:tcPr>
          <w:p w14:paraId="7726DE1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16</w:t>
            </w:r>
          </w:p>
        </w:tc>
        <w:tc>
          <w:tcPr>
            <w:tcW w:w="1080" w:type="dxa"/>
            <w:tcBorders>
              <w:top w:val="single" w:color="000000" w:sz="6" w:space="0"/>
              <w:left w:val="single" w:color="000000" w:sz="6" w:space="0"/>
              <w:bottom w:val="single" w:color="000000" w:sz="6" w:space="0"/>
              <w:right w:val="single" w:color="000000" w:sz="6" w:space="0"/>
            </w:tcBorders>
            <w:vAlign w:val="center"/>
          </w:tcPr>
          <w:p w14:paraId="34456F6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4</w:t>
            </w:r>
          </w:p>
        </w:tc>
        <w:tc>
          <w:tcPr>
            <w:tcW w:w="1100" w:type="dxa"/>
            <w:tcBorders>
              <w:top w:val="single" w:color="000000" w:sz="6" w:space="0"/>
              <w:left w:val="single" w:color="000000" w:sz="6" w:space="0"/>
              <w:bottom w:val="single" w:color="000000" w:sz="6" w:space="0"/>
              <w:right w:val="single" w:color="auto" w:sz="18" w:space="0"/>
            </w:tcBorders>
            <w:vAlign w:val="center"/>
          </w:tcPr>
          <w:p w14:paraId="74D72FC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8</w:t>
            </w:r>
          </w:p>
        </w:tc>
      </w:tr>
      <w:tr w14:paraId="7BA63829">
        <w:tblPrEx>
          <w:tblCellMar>
            <w:top w:w="0" w:type="dxa"/>
            <w:left w:w="0" w:type="dxa"/>
            <w:bottom w:w="0" w:type="dxa"/>
            <w:right w:w="0" w:type="dxa"/>
          </w:tblCellMar>
        </w:tblPrEx>
        <w:trPr>
          <w:trHeight w:val="240" w:hRule="atLeast"/>
          <w:tblCellSpacing w:w="0" w:type="dxa"/>
        </w:trPr>
        <w:tc>
          <w:tcPr>
            <w:tcW w:w="931" w:type="dxa"/>
            <w:tcBorders>
              <w:top w:val="single" w:color="000000" w:sz="6" w:space="0"/>
              <w:left w:val="single" w:color="000000" w:sz="12" w:space="0"/>
              <w:bottom w:val="single" w:color="000000" w:sz="6" w:space="0"/>
              <w:right w:val="single" w:color="000000" w:sz="6" w:space="0"/>
            </w:tcBorders>
            <w:vAlign w:val="center"/>
          </w:tcPr>
          <w:p w14:paraId="6A3417F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45~48</w:t>
            </w:r>
          </w:p>
        </w:tc>
        <w:tc>
          <w:tcPr>
            <w:tcW w:w="1049" w:type="dxa"/>
            <w:tcBorders>
              <w:top w:val="single" w:color="000000" w:sz="6" w:space="0"/>
              <w:left w:val="single" w:color="000000" w:sz="6" w:space="0"/>
              <w:bottom w:val="single" w:color="000000" w:sz="6" w:space="0"/>
              <w:right w:val="single" w:color="000000" w:sz="6" w:space="0"/>
            </w:tcBorders>
            <w:vAlign w:val="center"/>
          </w:tcPr>
          <w:p w14:paraId="445ABE1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12</w:t>
            </w:r>
          </w:p>
        </w:tc>
        <w:tc>
          <w:tcPr>
            <w:tcW w:w="1080" w:type="dxa"/>
            <w:tcBorders>
              <w:top w:val="single" w:color="000000" w:sz="6" w:space="0"/>
              <w:left w:val="single" w:color="000000" w:sz="6" w:space="0"/>
              <w:bottom w:val="single" w:color="000000" w:sz="6" w:space="0"/>
              <w:right w:val="single" w:color="000000" w:sz="6" w:space="0"/>
            </w:tcBorders>
            <w:vAlign w:val="center"/>
          </w:tcPr>
          <w:p w14:paraId="510F2BF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24</w:t>
            </w:r>
          </w:p>
        </w:tc>
        <w:tc>
          <w:tcPr>
            <w:tcW w:w="900" w:type="dxa"/>
            <w:tcBorders>
              <w:top w:val="single" w:color="000000" w:sz="6" w:space="0"/>
              <w:left w:val="single" w:color="000000" w:sz="6" w:space="0"/>
              <w:bottom w:val="single" w:color="000000" w:sz="6" w:space="0"/>
              <w:right w:val="single" w:color="000000" w:sz="6" w:space="0"/>
            </w:tcBorders>
            <w:vAlign w:val="center"/>
          </w:tcPr>
          <w:p w14:paraId="2D67706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6</w:t>
            </w:r>
          </w:p>
        </w:tc>
        <w:tc>
          <w:tcPr>
            <w:tcW w:w="1080" w:type="dxa"/>
            <w:tcBorders>
              <w:top w:val="single" w:color="000000" w:sz="6" w:space="0"/>
              <w:left w:val="single" w:color="000000" w:sz="6" w:space="0"/>
              <w:bottom w:val="single" w:color="000000" w:sz="6" w:space="0"/>
              <w:right w:val="single" w:color="000000" w:sz="6" w:space="0"/>
            </w:tcBorders>
            <w:vAlign w:val="center"/>
          </w:tcPr>
          <w:p w14:paraId="34E11AE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16</w:t>
            </w:r>
          </w:p>
        </w:tc>
        <w:tc>
          <w:tcPr>
            <w:tcW w:w="1080" w:type="dxa"/>
            <w:tcBorders>
              <w:top w:val="single" w:color="000000" w:sz="6" w:space="0"/>
              <w:left w:val="single" w:color="000000" w:sz="6" w:space="0"/>
              <w:bottom w:val="single" w:color="000000" w:sz="6" w:space="0"/>
              <w:right w:val="single" w:color="000000" w:sz="6" w:space="0"/>
            </w:tcBorders>
            <w:vAlign w:val="center"/>
          </w:tcPr>
          <w:p w14:paraId="12D0CEB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4</w:t>
            </w:r>
          </w:p>
        </w:tc>
        <w:tc>
          <w:tcPr>
            <w:tcW w:w="1100" w:type="dxa"/>
            <w:tcBorders>
              <w:top w:val="single" w:color="000000" w:sz="6" w:space="0"/>
              <w:left w:val="single" w:color="000000" w:sz="6" w:space="0"/>
              <w:bottom w:val="single" w:color="000000" w:sz="6" w:space="0"/>
              <w:right w:val="single" w:color="auto" w:sz="18" w:space="0"/>
            </w:tcBorders>
            <w:vAlign w:val="center"/>
          </w:tcPr>
          <w:p w14:paraId="0EBD1FE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8</w:t>
            </w:r>
          </w:p>
        </w:tc>
      </w:tr>
      <w:tr w14:paraId="7E4F46F0">
        <w:tblPrEx>
          <w:tblCellMar>
            <w:top w:w="0" w:type="dxa"/>
            <w:left w:w="0" w:type="dxa"/>
            <w:bottom w:w="0" w:type="dxa"/>
            <w:right w:w="0" w:type="dxa"/>
          </w:tblCellMar>
        </w:tblPrEx>
        <w:trPr>
          <w:trHeight w:val="240" w:hRule="atLeast"/>
          <w:tblCellSpacing w:w="0" w:type="dxa"/>
        </w:trPr>
        <w:tc>
          <w:tcPr>
            <w:tcW w:w="931" w:type="dxa"/>
            <w:tcBorders>
              <w:top w:val="single" w:color="000000" w:sz="6" w:space="0"/>
              <w:left w:val="single" w:color="000000" w:sz="12" w:space="0"/>
              <w:bottom w:val="single" w:color="000000" w:sz="6" w:space="0"/>
              <w:right w:val="single" w:color="000000" w:sz="6" w:space="0"/>
            </w:tcBorders>
            <w:vAlign w:val="center"/>
          </w:tcPr>
          <w:p w14:paraId="1599D8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49~52</w:t>
            </w:r>
          </w:p>
        </w:tc>
        <w:tc>
          <w:tcPr>
            <w:tcW w:w="1049" w:type="dxa"/>
            <w:tcBorders>
              <w:top w:val="single" w:color="000000" w:sz="6" w:space="0"/>
              <w:left w:val="single" w:color="000000" w:sz="6" w:space="0"/>
              <w:bottom w:val="single" w:color="000000" w:sz="6" w:space="0"/>
              <w:right w:val="single" w:color="000000" w:sz="6" w:space="0"/>
            </w:tcBorders>
            <w:vAlign w:val="center"/>
          </w:tcPr>
          <w:p w14:paraId="6FDCA4E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13</w:t>
            </w:r>
          </w:p>
        </w:tc>
        <w:tc>
          <w:tcPr>
            <w:tcW w:w="1080" w:type="dxa"/>
            <w:tcBorders>
              <w:top w:val="single" w:color="000000" w:sz="6" w:space="0"/>
              <w:left w:val="single" w:color="000000" w:sz="6" w:space="0"/>
              <w:bottom w:val="single" w:color="000000" w:sz="6" w:space="0"/>
              <w:right w:val="single" w:color="000000" w:sz="6" w:space="0"/>
            </w:tcBorders>
            <w:vAlign w:val="center"/>
          </w:tcPr>
          <w:p w14:paraId="5E7D2E1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24</w:t>
            </w:r>
          </w:p>
        </w:tc>
        <w:tc>
          <w:tcPr>
            <w:tcW w:w="900" w:type="dxa"/>
            <w:tcBorders>
              <w:top w:val="single" w:color="000000" w:sz="6" w:space="0"/>
              <w:left w:val="single" w:color="000000" w:sz="6" w:space="0"/>
              <w:bottom w:val="single" w:color="000000" w:sz="6" w:space="0"/>
              <w:right w:val="single" w:color="000000" w:sz="6" w:space="0"/>
            </w:tcBorders>
            <w:vAlign w:val="center"/>
          </w:tcPr>
          <w:p w14:paraId="3027987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6</w:t>
            </w:r>
          </w:p>
        </w:tc>
        <w:tc>
          <w:tcPr>
            <w:tcW w:w="1080" w:type="dxa"/>
            <w:tcBorders>
              <w:top w:val="single" w:color="000000" w:sz="6" w:space="0"/>
              <w:left w:val="single" w:color="000000" w:sz="6" w:space="0"/>
              <w:bottom w:val="single" w:color="000000" w:sz="6" w:space="0"/>
              <w:right w:val="single" w:color="000000" w:sz="6" w:space="0"/>
            </w:tcBorders>
            <w:vAlign w:val="center"/>
          </w:tcPr>
          <w:p w14:paraId="540E621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16</w:t>
            </w:r>
          </w:p>
        </w:tc>
        <w:tc>
          <w:tcPr>
            <w:tcW w:w="1080" w:type="dxa"/>
            <w:tcBorders>
              <w:top w:val="single" w:color="000000" w:sz="6" w:space="0"/>
              <w:left w:val="single" w:color="000000" w:sz="6" w:space="0"/>
              <w:bottom w:val="single" w:color="000000" w:sz="6" w:space="0"/>
              <w:right w:val="single" w:color="000000" w:sz="6" w:space="0"/>
            </w:tcBorders>
            <w:vAlign w:val="center"/>
          </w:tcPr>
          <w:p w14:paraId="14B02EE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4</w:t>
            </w:r>
          </w:p>
        </w:tc>
        <w:tc>
          <w:tcPr>
            <w:tcW w:w="1100" w:type="dxa"/>
            <w:tcBorders>
              <w:top w:val="single" w:color="000000" w:sz="6" w:space="0"/>
              <w:left w:val="single" w:color="000000" w:sz="6" w:space="0"/>
              <w:bottom w:val="single" w:color="000000" w:sz="6" w:space="0"/>
              <w:right w:val="single" w:color="auto" w:sz="18" w:space="0"/>
            </w:tcBorders>
            <w:vAlign w:val="center"/>
          </w:tcPr>
          <w:p w14:paraId="7DFABDD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8</w:t>
            </w:r>
          </w:p>
        </w:tc>
      </w:tr>
      <w:tr w14:paraId="054CA29D">
        <w:tblPrEx>
          <w:tblCellMar>
            <w:top w:w="0" w:type="dxa"/>
            <w:left w:w="0" w:type="dxa"/>
            <w:bottom w:w="0" w:type="dxa"/>
            <w:right w:w="0" w:type="dxa"/>
          </w:tblCellMar>
        </w:tblPrEx>
        <w:trPr>
          <w:trHeight w:val="240" w:hRule="atLeast"/>
          <w:tblCellSpacing w:w="0" w:type="dxa"/>
        </w:trPr>
        <w:tc>
          <w:tcPr>
            <w:tcW w:w="931" w:type="dxa"/>
            <w:tcBorders>
              <w:top w:val="single" w:color="000000" w:sz="6" w:space="0"/>
              <w:left w:val="single" w:color="000000" w:sz="12" w:space="0"/>
              <w:bottom w:val="single" w:color="000000" w:sz="6" w:space="0"/>
              <w:right w:val="single" w:color="000000" w:sz="6" w:space="0"/>
            </w:tcBorders>
            <w:vAlign w:val="center"/>
          </w:tcPr>
          <w:p w14:paraId="3816579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53~56</w:t>
            </w:r>
          </w:p>
        </w:tc>
        <w:tc>
          <w:tcPr>
            <w:tcW w:w="1049" w:type="dxa"/>
            <w:tcBorders>
              <w:top w:val="single" w:color="000000" w:sz="6" w:space="0"/>
              <w:left w:val="single" w:color="000000" w:sz="6" w:space="0"/>
              <w:bottom w:val="single" w:color="000000" w:sz="6" w:space="0"/>
              <w:right w:val="single" w:color="000000" w:sz="6" w:space="0"/>
            </w:tcBorders>
            <w:vAlign w:val="center"/>
          </w:tcPr>
          <w:p w14:paraId="68678CC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14</w:t>
            </w:r>
          </w:p>
        </w:tc>
        <w:tc>
          <w:tcPr>
            <w:tcW w:w="1080" w:type="dxa"/>
            <w:tcBorders>
              <w:top w:val="single" w:color="000000" w:sz="6" w:space="0"/>
              <w:left w:val="single" w:color="000000" w:sz="6" w:space="0"/>
              <w:bottom w:val="single" w:color="000000" w:sz="6" w:space="0"/>
              <w:right w:val="single" w:color="000000" w:sz="6" w:space="0"/>
            </w:tcBorders>
            <w:vAlign w:val="center"/>
          </w:tcPr>
          <w:p w14:paraId="44AE52F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24</w:t>
            </w:r>
          </w:p>
        </w:tc>
        <w:tc>
          <w:tcPr>
            <w:tcW w:w="900" w:type="dxa"/>
            <w:tcBorders>
              <w:top w:val="single" w:color="000000" w:sz="6" w:space="0"/>
              <w:left w:val="single" w:color="000000" w:sz="6" w:space="0"/>
              <w:bottom w:val="single" w:color="000000" w:sz="6" w:space="0"/>
              <w:right w:val="single" w:color="000000" w:sz="6" w:space="0"/>
            </w:tcBorders>
            <w:vAlign w:val="center"/>
          </w:tcPr>
          <w:p w14:paraId="608E330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6</w:t>
            </w:r>
          </w:p>
        </w:tc>
        <w:tc>
          <w:tcPr>
            <w:tcW w:w="1080" w:type="dxa"/>
            <w:tcBorders>
              <w:top w:val="single" w:color="000000" w:sz="6" w:space="0"/>
              <w:left w:val="single" w:color="000000" w:sz="6" w:space="0"/>
              <w:bottom w:val="single" w:color="000000" w:sz="6" w:space="0"/>
              <w:right w:val="single" w:color="000000" w:sz="6" w:space="0"/>
            </w:tcBorders>
            <w:vAlign w:val="center"/>
          </w:tcPr>
          <w:p w14:paraId="36F9B92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16</w:t>
            </w:r>
          </w:p>
        </w:tc>
        <w:tc>
          <w:tcPr>
            <w:tcW w:w="1080" w:type="dxa"/>
            <w:tcBorders>
              <w:top w:val="single" w:color="000000" w:sz="6" w:space="0"/>
              <w:left w:val="single" w:color="000000" w:sz="6" w:space="0"/>
              <w:bottom w:val="single" w:color="000000" w:sz="6" w:space="0"/>
              <w:right w:val="single" w:color="000000" w:sz="6" w:space="0"/>
            </w:tcBorders>
            <w:vAlign w:val="center"/>
          </w:tcPr>
          <w:p w14:paraId="2A0CB00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4</w:t>
            </w:r>
          </w:p>
        </w:tc>
        <w:tc>
          <w:tcPr>
            <w:tcW w:w="1100" w:type="dxa"/>
            <w:tcBorders>
              <w:top w:val="single" w:color="000000" w:sz="6" w:space="0"/>
              <w:left w:val="single" w:color="000000" w:sz="6" w:space="0"/>
              <w:bottom w:val="single" w:color="000000" w:sz="6" w:space="0"/>
              <w:right w:val="single" w:color="auto" w:sz="18" w:space="0"/>
            </w:tcBorders>
            <w:vAlign w:val="center"/>
          </w:tcPr>
          <w:p w14:paraId="41AA1C5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8</w:t>
            </w:r>
          </w:p>
        </w:tc>
      </w:tr>
      <w:tr w14:paraId="1C60B323">
        <w:tblPrEx>
          <w:tblCellMar>
            <w:top w:w="0" w:type="dxa"/>
            <w:left w:w="0" w:type="dxa"/>
            <w:bottom w:w="0" w:type="dxa"/>
            <w:right w:w="0" w:type="dxa"/>
          </w:tblCellMar>
        </w:tblPrEx>
        <w:trPr>
          <w:trHeight w:val="270" w:hRule="atLeast"/>
          <w:tblCellSpacing w:w="0" w:type="dxa"/>
        </w:trPr>
        <w:tc>
          <w:tcPr>
            <w:tcW w:w="931" w:type="dxa"/>
            <w:tcBorders>
              <w:top w:val="single" w:color="000000" w:sz="6" w:space="0"/>
              <w:left w:val="single" w:color="000000" w:sz="12" w:space="0"/>
              <w:bottom w:val="nil"/>
              <w:right w:val="single" w:color="000000" w:sz="6" w:space="0"/>
            </w:tcBorders>
            <w:vAlign w:val="center"/>
          </w:tcPr>
          <w:p w14:paraId="29595E8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57~60</w:t>
            </w:r>
          </w:p>
        </w:tc>
        <w:tc>
          <w:tcPr>
            <w:tcW w:w="1049" w:type="dxa"/>
            <w:tcBorders>
              <w:top w:val="single" w:color="000000" w:sz="6" w:space="0"/>
              <w:left w:val="single" w:color="000000" w:sz="6" w:space="0"/>
              <w:bottom w:val="nil"/>
              <w:right w:val="single" w:color="000000" w:sz="6" w:space="0"/>
            </w:tcBorders>
            <w:vAlign w:val="center"/>
          </w:tcPr>
          <w:p w14:paraId="4B49E7C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15</w:t>
            </w:r>
          </w:p>
        </w:tc>
        <w:tc>
          <w:tcPr>
            <w:tcW w:w="1080" w:type="dxa"/>
            <w:tcBorders>
              <w:top w:val="single" w:color="000000" w:sz="6" w:space="0"/>
              <w:left w:val="single" w:color="000000" w:sz="6" w:space="0"/>
              <w:bottom w:val="nil"/>
              <w:right w:val="single" w:color="000000" w:sz="6" w:space="0"/>
            </w:tcBorders>
            <w:vAlign w:val="center"/>
          </w:tcPr>
          <w:p w14:paraId="1CE5258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24</w:t>
            </w:r>
          </w:p>
        </w:tc>
        <w:tc>
          <w:tcPr>
            <w:tcW w:w="900" w:type="dxa"/>
            <w:tcBorders>
              <w:top w:val="single" w:color="auto" w:sz="4" w:space="0"/>
              <w:left w:val="single" w:color="000000" w:sz="6" w:space="0"/>
              <w:bottom w:val="single" w:color="auto" w:sz="4" w:space="0"/>
              <w:right w:val="single" w:color="000000" w:sz="6" w:space="0"/>
            </w:tcBorders>
            <w:vAlign w:val="center"/>
          </w:tcPr>
          <w:p w14:paraId="527767F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6</w:t>
            </w:r>
          </w:p>
        </w:tc>
        <w:tc>
          <w:tcPr>
            <w:tcW w:w="1080" w:type="dxa"/>
            <w:tcBorders>
              <w:top w:val="single" w:color="auto" w:sz="4" w:space="0"/>
              <w:left w:val="single" w:color="000000" w:sz="6" w:space="0"/>
              <w:bottom w:val="single" w:color="auto" w:sz="4" w:space="0"/>
              <w:right w:val="single" w:color="000000" w:sz="6" w:space="0"/>
            </w:tcBorders>
            <w:vAlign w:val="center"/>
          </w:tcPr>
          <w:p w14:paraId="34CD315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16</w:t>
            </w:r>
          </w:p>
        </w:tc>
        <w:tc>
          <w:tcPr>
            <w:tcW w:w="1080" w:type="dxa"/>
            <w:tcBorders>
              <w:top w:val="single" w:color="auto" w:sz="4" w:space="0"/>
              <w:left w:val="single" w:color="000000" w:sz="6" w:space="0"/>
              <w:bottom w:val="single" w:color="auto" w:sz="4" w:space="0"/>
              <w:right w:val="single" w:color="000000" w:sz="6" w:space="0"/>
            </w:tcBorders>
            <w:vAlign w:val="center"/>
          </w:tcPr>
          <w:p w14:paraId="44406D6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4</w:t>
            </w:r>
          </w:p>
        </w:tc>
        <w:tc>
          <w:tcPr>
            <w:tcW w:w="1100" w:type="dxa"/>
            <w:tcBorders>
              <w:top w:val="single" w:color="auto" w:sz="4" w:space="0"/>
              <w:left w:val="single" w:color="000000" w:sz="6" w:space="0"/>
              <w:bottom w:val="nil"/>
              <w:right w:val="single" w:color="auto" w:sz="18" w:space="0"/>
            </w:tcBorders>
            <w:vAlign w:val="center"/>
          </w:tcPr>
          <w:p w14:paraId="21ABE12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8</w:t>
            </w:r>
          </w:p>
        </w:tc>
      </w:tr>
      <w:tr w14:paraId="27441A2E">
        <w:tblPrEx>
          <w:tblCellMar>
            <w:top w:w="0" w:type="dxa"/>
            <w:left w:w="0" w:type="dxa"/>
            <w:bottom w:w="0" w:type="dxa"/>
            <w:right w:w="0" w:type="dxa"/>
          </w:tblCellMar>
        </w:tblPrEx>
        <w:trPr>
          <w:trHeight w:val="407" w:hRule="atLeast"/>
          <w:tblCellSpacing w:w="0" w:type="dxa"/>
        </w:trPr>
        <w:tc>
          <w:tcPr>
            <w:tcW w:w="7220" w:type="dxa"/>
            <w:gridSpan w:val="7"/>
            <w:tcBorders>
              <w:top w:val="single" w:color="auto" w:sz="12" w:space="0"/>
              <w:left w:val="single" w:color="000000" w:sz="12" w:space="0"/>
              <w:bottom w:val="single" w:color="auto" w:sz="18" w:space="0"/>
              <w:right w:val="single" w:color="auto" w:sz="18" w:space="0"/>
            </w:tcBorders>
            <w:vAlign w:val="center"/>
          </w:tcPr>
          <w:p w14:paraId="2A7086C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注：根据参赛队数编排赛次，依次类推</w:t>
            </w:r>
          </w:p>
        </w:tc>
      </w:tr>
    </w:tbl>
    <w:p w14:paraId="1BA132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2659CCB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119A920C">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5.2.4      第一赛次抽签排定道次。</w:t>
      </w:r>
    </w:p>
    <w:p w14:paraId="5FDA0481">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5</w:t>
      </w:r>
      <w:r>
        <w:rPr>
          <w:rFonts w:hint="eastAsia" w:eastAsia="宋体"/>
          <w:sz w:val="24"/>
          <w:szCs w:val="24"/>
          <w:lang w:val="en-US" w:eastAsia="zh-Hans"/>
        </w:rPr>
        <w:t>.</w:t>
      </w:r>
      <w:r>
        <w:rPr>
          <w:rFonts w:hint="eastAsia" w:eastAsia="宋体"/>
          <w:sz w:val="24"/>
          <w:szCs w:val="24"/>
          <w:lang w:val="en-US" w:eastAsia="zh-CN"/>
        </w:rPr>
        <w:t>2.5      对于后续赛次，根据第一赛次成绩排序进行蛇形编排组次和道次。</w:t>
      </w:r>
    </w:p>
    <w:p w14:paraId="68A78BB6">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5.2.6      前八名决赛道次安排，根据上一赛次的成绩排序， 3、4 名抽决赛第一组2、3道，7、8名抽决赛第一组1、4道；1、2名抽决赛第二组2、3道，5、6名抽决赛第二组1、4道。</w:t>
      </w:r>
    </w:p>
    <w:p w14:paraId="17D11302">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5.2.7      如有可能，在任一赛次的最后一组和后续赛次或决赛的第一组之间必须留出的最  短间隔时间为45分钟。</w:t>
      </w:r>
    </w:p>
    <w:p w14:paraId="5D2395D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6        竞赛办法</w:t>
      </w:r>
    </w:p>
    <w:p w14:paraId="737D953A">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 xml:space="preserve">6.1       </w:t>
      </w:r>
      <w:r>
        <w:rPr>
          <w:rFonts w:hint="default" w:eastAsia="宋体"/>
          <w:sz w:val="24"/>
          <w:szCs w:val="24"/>
          <w:lang w:eastAsia="zh-CN"/>
        </w:rPr>
        <w:t xml:space="preserve"> </w:t>
      </w:r>
      <w:r>
        <w:rPr>
          <w:rFonts w:hint="eastAsia" w:eastAsia="宋体"/>
          <w:sz w:val="24"/>
          <w:szCs w:val="24"/>
          <w:lang w:val="en-US" w:eastAsia="zh-CN"/>
        </w:rPr>
        <w:t xml:space="preserve">起跑 </w:t>
      </w:r>
    </w:p>
    <w:p w14:paraId="02C5D359">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6.1.1      当发令员发出“各就位”口令时：运动员上跑道将两根高脚杆立于起跑线后，杆底部不得触及或超过起跑线，并处于静止状态。</w:t>
      </w:r>
    </w:p>
    <w:p w14:paraId="240359DB">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6.1.2      当发令员发出“预备”口令时：运动员以任何一只脚上踏镫，另一只脚必须立于起跑线后的地面，并处于静止状态。</w:t>
      </w:r>
    </w:p>
    <w:p w14:paraId="17376DE8">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6.1.3      当发令员“鸣枪”时：运动员听到枪声后，另一只踏地的脚方可踏上踏镫向前跑进。</w:t>
      </w:r>
    </w:p>
    <w:p w14:paraId="48690F58">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 xml:space="preserve">6.2       </w:t>
      </w:r>
      <w:r>
        <w:rPr>
          <w:rFonts w:hint="default" w:eastAsia="宋体"/>
          <w:sz w:val="24"/>
          <w:szCs w:val="24"/>
          <w:lang w:eastAsia="zh-CN"/>
        </w:rPr>
        <w:t xml:space="preserve"> </w:t>
      </w:r>
      <w:r>
        <w:rPr>
          <w:rFonts w:hint="eastAsia" w:eastAsia="宋体"/>
          <w:sz w:val="24"/>
          <w:szCs w:val="24"/>
          <w:lang w:val="en-US" w:eastAsia="zh-CN"/>
        </w:rPr>
        <w:t>途中跑</w:t>
      </w:r>
    </w:p>
    <w:p w14:paraId="1019C531">
      <w:pPr>
        <w:keepNext w:val="0"/>
        <w:keepLines w:val="0"/>
        <w:pageBreakBefore w:val="0"/>
        <w:widowControl w:val="0"/>
        <w:kinsoku/>
        <w:wordWrap/>
        <w:overflowPunct/>
        <w:topLinePunct w:val="0"/>
        <w:autoSpaceDE/>
        <w:autoSpaceDN/>
        <w:bidi w:val="0"/>
        <w:adjustRightInd/>
        <w:snapToGrid/>
        <w:spacing w:line="360" w:lineRule="auto"/>
        <w:ind w:left="1257" w:leftChars="582" w:firstLine="0" w:firstLineChars="0"/>
        <w:textAlignment w:val="auto"/>
        <w:rPr>
          <w:rFonts w:hint="eastAsia" w:eastAsia="宋体"/>
          <w:sz w:val="24"/>
          <w:szCs w:val="24"/>
          <w:lang w:val="en-US" w:eastAsia="zh-CN"/>
        </w:rPr>
      </w:pPr>
      <w:r>
        <w:rPr>
          <w:rFonts w:hint="eastAsia" w:eastAsia="宋体"/>
          <w:sz w:val="24"/>
          <w:szCs w:val="24"/>
          <w:lang w:val="en-US" w:eastAsia="zh-CN"/>
        </w:rPr>
        <w:t>在比赛过程中,运动员应自始至终在各自分道内跑进。如果出现脚触地， 须在落地处重新上踏镫继续比赛。</w:t>
      </w:r>
    </w:p>
    <w:p w14:paraId="2FB0571A">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 xml:space="preserve">6.3       </w:t>
      </w:r>
      <w:r>
        <w:rPr>
          <w:rFonts w:hint="default" w:eastAsia="宋体"/>
          <w:sz w:val="24"/>
          <w:szCs w:val="24"/>
          <w:lang w:eastAsia="zh-CN"/>
        </w:rPr>
        <w:t xml:space="preserve"> </w:t>
      </w:r>
      <w:r>
        <w:rPr>
          <w:rFonts w:hint="eastAsia" w:eastAsia="宋体"/>
          <w:sz w:val="24"/>
          <w:szCs w:val="24"/>
          <w:lang w:val="en-US" w:eastAsia="zh-CN"/>
        </w:rPr>
        <w:t xml:space="preserve">终点 </w:t>
      </w:r>
    </w:p>
    <w:p w14:paraId="62B9A298">
      <w:pPr>
        <w:keepNext w:val="0"/>
        <w:keepLines w:val="0"/>
        <w:pageBreakBefore w:val="0"/>
        <w:widowControl w:val="0"/>
        <w:kinsoku/>
        <w:wordWrap/>
        <w:overflowPunct/>
        <w:topLinePunct w:val="0"/>
        <w:autoSpaceDE/>
        <w:autoSpaceDN/>
        <w:bidi w:val="0"/>
        <w:adjustRightInd/>
        <w:snapToGrid/>
        <w:spacing w:line="360" w:lineRule="auto"/>
        <w:ind w:left="1257" w:leftChars="582" w:firstLine="0" w:firstLineChars="0"/>
        <w:textAlignment w:val="auto"/>
        <w:rPr>
          <w:rFonts w:hint="eastAsia" w:eastAsia="宋体"/>
          <w:sz w:val="24"/>
          <w:szCs w:val="24"/>
          <w:lang w:val="en-US" w:eastAsia="zh-CN"/>
        </w:rPr>
      </w:pPr>
      <w:r>
        <w:rPr>
          <w:rFonts w:hint="eastAsia" w:eastAsia="宋体"/>
          <w:sz w:val="24"/>
          <w:szCs w:val="24"/>
          <w:lang w:val="en-US" w:eastAsia="zh-CN"/>
        </w:rPr>
        <w:t>以运动员身体躯干的任何部位（不包括头、颈、臂、腿和脚）抵达终点线 后沿垂直面瞬间为止，运动员的身体和高脚杆须全部过终点线后才能分离。</w:t>
      </w:r>
    </w:p>
    <w:p w14:paraId="51B418A3">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 xml:space="preserve">6.4       </w:t>
      </w:r>
      <w:r>
        <w:rPr>
          <w:rFonts w:hint="default" w:eastAsia="宋体"/>
          <w:sz w:val="24"/>
          <w:szCs w:val="24"/>
          <w:lang w:eastAsia="zh-CN"/>
        </w:rPr>
        <w:t xml:space="preserve"> </w:t>
      </w:r>
      <w:r>
        <w:rPr>
          <w:rFonts w:hint="eastAsia" w:eastAsia="宋体"/>
          <w:sz w:val="24"/>
          <w:szCs w:val="24"/>
          <w:lang w:val="en-US" w:eastAsia="zh-CN"/>
        </w:rPr>
        <w:t xml:space="preserve">接力赛  </w:t>
      </w:r>
    </w:p>
    <w:p w14:paraId="7A7B3161">
      <w:pPr>
        <w:keepNext w:val="0"/>
        <w:keepLines w:val="0"/>
        <w:pageBreakBefore w:val="0"/>
        <w:widowControl w:val="0"/>
        <w:kinsoku/>
        <w:wordWrap/>
        <w:overflowPunct/>
        <w:topLinePunct w:val="0"/>
        <w:autoSpaceDE/>
        <w:autoSpaceDN/>
        <w:bidi w:val="0"/>
        <w:adjustRightInd/>
        <w:snapToGrid/>
        <w:spacing w:line="360" w:lineRule="auto"/>
        <w:ind w:left="1257" w:leftChars="582" w:firstLine="0" w:firstLineChars="0"/>
        <w:textAlignment w:val="auto"/>
        <w:rPr>
          <w:rFonts w:hint="eastAsia" w:eastAsia="宋体"/>
          <w:sz w:val="24"/>
          <w:szCs w:val="24"/>
          <w:lang w:val="en-US" w:eastAsia="zh-CN"/>
        </w:rPr>
      </w:pPr>
      <w:r>
        <w:rPr>
          <w:rFonts w:hint="eastAsia" w:eastAsia="宋体"/>
          <w:sz w:val="24"/>
          <w:szCs w:val="24"/>
          <w:lang w:val="en-US" w:eastAsia="zh-CN"/>
        </w:rPr>
        <w:t>每个接力区长度为10米，在中线前后各5米，交接的开始与结束均从接力区分界线的后沿算起（图2）。接力比赛的要求如下：</w:t>
      </w:r>
    </w:p>
    <w:p w14:paraId="1BC901F5">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6.4.1      接力赛采用一付高脚杆进行比赛，运动员交接高脚杆后继续跑进。</w:t>
      </w:r>
    </w:p>
    <w:p w14:paraId="1C2A8351">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6.4.2      混合接力赛的1、3棒为女队员，2、4棒为男队员。</w:t>
      </w:r>
    </w:p>
    <w:p w14:paraId="3CAD1297">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6.4.3      队员必须在接力区内完成交接，并以杆为主。交杆运动员必须进入接力区内方可人杆脱离进行交接。</w:t>
      </w:r>
    </w:p>
    <w:p w14:paraId="09C9178D">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6.4.4      完成交接的队员应停留在各自的分道或接力区内，直到跑道畅通方可离开。</w:t>
      </w:r>
    </w:p>
    <w:p w14:paraId="39DD5CD6">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6.4.5      参加接力赛的运动队须在上一赛次前上报运动员接力顺序。</w:t>
      </w:r>
    </w:p>
    <w:p w14:paraId="71FBA772">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6.4.6      每队服装必须统一。</w:t>
      </w:r>
    </w:p>
    <w:p w14:paraId="207649D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7        计时</w:t>
      </w:r>
    </w:p>
    <w:p w14:paraId="1454B3F4">
      <w:pPr>
        <w:keepNext w:val="0"/>
        <w:keepLines w:val="0"/>
        <w:pageBreakBefore w:val="0"/>
        <w:widowControl w:val="0"/>
        <w:kinsoku/>
        <w:wordWrap/>
        <w:overflowPunct/>
        <w:topLinePunct w:val="0"/>
        <w:autoSpaceDE/>
        <w:autoSpaceDN/>
        <w:bidi w:val="0"/>
        <w:adjustRightInd/>
        <w:snapToGrid/>
        <w:spacing w:line="360" w:lineRule="auto"/>
        <w:ind w:left="1257" w:leftChars="582" w:firstLine="0" w:firstLineChars="0"/>
        <w:textAlignment w:val="auto"/>
        <w:rPr>
          <w:rFonts w:hint="eastAsia" w:eastAsia="宋体"/>
          <w:sz w:val="24"/>
          <w:szCs w:val="24"/>
          <w:lang w:val="en-US" w:eastAsia="zh-CN"/>
        </w:rPr>
      </w:pPr>
      <w:r>
        <w:rPr>
          <w:rFonts w:hint="eastAsia" w:eastAsia="宋体"/>
          <w:sz w:val="24"/>
          <w:szCs w:val="24"/>
          <w:lang w:val="en-US" w:eastAsia="zh-CN"/>
        </w:rPr>
        <w:t>全自动电子计时或手动电子计时均可，电子计时成绩均以1%秒为最小计时单位。</w:t>
      </w:r>
    </w:p>
    <w:p w14:paraId="31FF10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8        犯规与判罚</w:t>
      </w:r>
    </w:p>
    <w:p w14:paraId="115BA703">
      <w:pPr>
        <w:keepNext w:val="0"/>
        <w:keepLines w:val="0"/>
        <w:pageBreakBefore w:val="0"/>
        <w:widowControl w:val="0"/>
        <w:kinsoku/>
        <w:wordWrap/>
        <w:overflowPunct/>
        <w:topLinePunct w:val="0"/>
        <w:autoSpaceDE/>
        <w:autoSpaceDN/>
        <w:bidi w:val="0"/>
        <w:adjustRightInd/>
        <w:snapToGrid/>
        <w:spacing w:line="360" w:lineRule="auto"/>
        <w:ind w:left="1257" w:leftChars="582" w:firstLine="0" w:firstLineChars="0"/>
        <w:textAlignment w:val="auto"/>
        <w:rPr>
          <w:rFonts w:hint="eastAsia" w:eastAsia="宋体"/>
          <w:sz w:val="24"/>
          <w:szCs w:val="24"/>
          <w:lang w:val="en-US" w:eastAsia="zh-CN"/>
        </w:rPr>
      </w:pPr>
      <w:r>
        <w:rPr>
          <w:rFonts w:hint="eastAsia" w:eastAsia="宋体"/>
          <w:sz w:val="24"/>
          <w:szCs w:val="24"/>
          <w:lang w:val="en-US" w:eastAsia="zh-CN"/>
        </w:rPr>
        <w:t>出现下列之一者，均取消犯规者的比赛资格：</w:t>
      </w:r>
    </w:p>
    <w:p w14:paraId="033D5A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 xml:space="preserve">8.1     </w:t>
      </w:r>
      <w:r>
        <w:rPr>
          <w:rFonts w:hint="eastAsia"/>
          <w:sz w:val="24"/>
          <w:szCs w:val="24"/>
          <w:lang w:eastAsia="zh-CN"/>
        </w:rPr>
        <w:t xml:space="preserve">  </w:t>
      </w:r>
      <w:r>
        <w:rPr>
          <w:rFonts w:hint="eastAsia"/>
          <w:sz w:val="24"/>
          <w:szCs w:val="24"/>
          <w:lang w:val="en-US" w:eastAsia="zh-CN"/>
        </w:rPr>
        <w:t>抢跑：鸣枪前立于地面的脚离地。（抢跑犯规：第一次给予警告；第二次取消犯规者该项目比赛资格）。</w:t>
      </w:r>
    </w:p>
    <w:p w14:paraId="2835D9F5">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 xml:space="preserve">8.2       </w:t>
      </w:r>
      <w:r>
        <w:rPr>
          <w:rFonts w:hint="default" w:eastAsia="宋体"/>
          <w:sz w:val="24"/>
          <w:szCs w:val="24"/>
          <w:lang w:eastAsia="zh-CN"/>
        </w:rPr>
        <w:t xml:space="preserve"> </w:t>
      </w:r>
      <w:r>
        <w:rPr>
          <w:rFonts w:hint="eastAsia" w:eastAsia="宋体"/>
          <w:sz w:val="24"/>
          <w:szCs w:val="24"/>
          <w:lang w:val="en-US" w:eastAsia="zh-CN"/>
        </w:rPr>
        <w:t>串道：运动员在比赛过程中跑离本跑道。</w:t>
      </w:r>
    </w:p>
    <w:p w14:paraId="1B2253DC">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 xml:space="preserve">8.3       </w:t>
      </w:r>
      <w:r>
        <w:rPr>
          <w:rFonts w:hint="default" w:eastAsia="宋体"/>
          <w:sz w:val="24"/>
          <w:szCs w:val="24"/>
          <w:lang w:eastAsia="zh-CN"/>
        </w:rPr>
        <w:t xml:space="preserve"> </w:t>
      </w:r>
      <w:r>
        <w:rPr>
          <w:rFonts w:hint="eastAsia" w:eastAsia="宋体"/>
          <w:sz w:val="24"/>
          <w:szCs w:val="24"/>
          <w:lang w:val="en-US" w:eastAsia="zh-CN"/>
        </w:rPr>
        <w:t>掉杆：比赛运动员脚触地，未在原地上踏镫。</w:t>
      </w:r>
    </w:p>
    <w:p w14:paraId="17DB9172">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 xml:space="preserve">8.4       </w:t>
      </w:r>
      <w:r>
        <w:rPr>
          <w:rFonts w:hint="default" w:eastAsia="宋体"/>
          <w:sz w:val="24"/>
          <w:szCs w:val="24"/>
          <w:lang w:eastAsia="zh-CN"/>
        </w:rPr>
        <w:t xml:space="preserve"> </w:t>
      </w:r>
      <w:r>
        <w:rPr>
          <w:rFonts w:hint="eastAsia" w:eastAsia="宋体"/>
          <w:sz w:val="24"/>
          <w:szCs w:val="24"/>
          <w:lang w:val="en-US" w:eastAsia="zh-CN"/>
        </w:rPr>
        <w:t>人杆分离：</w:t>
      </w:r>
    </w:p>
    <w:p w14:paraId="62AC374F">
      <w:pPr>
        <w:keepNext w:val="0"/>
        <w:keepLines w:val="0"/>
        <w:pageBreakBefore w:val="0"/>
        <w:widowControl w:val="0"/>
        <w:kinsoku/>
        <w:wordWrap/>
        <w:overflowPunct/>
        <w:topLinePunct w:val="0"/>
        <w:autoSpaceDE/>
        <w:autoSpaceDN/>
        <w:bidi w:val="0"/>
        <w:adjustRightInd/>
        <w:snapToGrid/>
        <w:spacing w:line="360" w:lineRule="auto"/>
        <w:ind w:left="1257" w:leftChars="582" w:firstLine="0" w:firstLineChars="0"/>
        <w:textAlignment w:val="auto"/>
        <w:rPr>
          <w:rFonts w:hint="eastAsia" w:eastAsia="宋体"/>
          <w:sz w:val="24"/>
          <w:szCs w:val="24"/>
          <w:lang w:val="en-US" w:eastAsia="zh-CN"/>
        </w:rPr>
      </w:pPr>
      <w:r>
        <w:rPr>
          <w:rFonts w:hint="eastAsia" w:eastAsia="宋体"/>
          <w:sz w:val="24"/>
          <w:szCs w:val="24"/>
          <w:lang w:val="en-US" w:eastAsia="zh-CN"/>
        </w:rPr>
        <w:t>运动员抵达终点线时，身体或高脚杆的一部分仍未过线，脚与踏镫即分离。</w:t>
      </w:r>
    </w:p>
    <w:p w14:paraId="05D33511">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 xml:space="preserve">8.5       </w:t>
      </w:r>
      <w:r>
        <w:rPr>
          <w:rFonts w:hint="default" w:eastAsia="宋体"/>
          <w:sz w:val="24"/>
          <w:szCs w:val="24"/>
          <w:lang w:eastAsia="zh-CN"/>
        </w:rPr>
        <w:t xml:space="preserve"> </w:t>
      </w:r>
      <w:r>
        <w:rPr>
          <w:rFonts w:hint="eastAsia" w:eastAsia="宋体"/>
          <w:sz w:val="24"/>
          <w:szCs w:val="24"/>
          <w:lang w:val="en-US" w:eastAsia="zh-CN"/>
        </w:rPr>
        <w:t>接力赛中</w:t>
      </w:r>
    </w:p>
    <w:p w14:paraId="72E72BFF">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8.5.1      运动员在接力区外交接高脚杆。</w:t>
      </w:r>
    </w:p>
    <w:p w14:paraId="2168EEBB">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8.5.2      在退出接力区时，阻挡或妨碍其他运动员跑进。</w:t>
      </w:r>
    </w:p>
    <w:p w14:paraId="3EEFA06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7756C7F4">
      <w:pPr>
        <w:pStyle w:val="4"/>
        <w:bidi w:val="0"/>
        <w:jc w:val="center"/>
        <w:outlineLvl w:val="0"/>
        <w:rPr>
          <w:rFonts w:hint="eastAsia" w:ascii="宋体" w:hAnsi="宋体" w:eastAsia="宋体" w:cs="宋体"/>
          <w:sz w:val="24"/>
          <w:szCs w:val="24"/>
        </w:rPr>
      </w:pPr>
      <w:bookmarkStart w:id="1237" w:name="_Toc435"/>
      <w:bookmarkStart w:id="1238" w:name="_Toc1709260356"/>
      <w:bookmarkStart w:id="1239" w:name="_Toc38325221"/>
      <w:bookmarkStart w:id="1240" w:name="_Toc6114"/>
      <w:bookmarkStart w:id="1241" w:name="_Toc23306"/>
      <w:r>
        <w:rPr>
          <w:rFonts w:hint="eastAsia" w:ascii="宋体" w:hAnsi="宋体" w:eastAsia="宋体" w:cs="宋体"/>
          <w:sz w:val="24"/>
          <w:szCs w:val="24"/>
          <w:lang w:val="en-US" w:eastAsia="zh-CN"/>
        </w:rPr>
        <w:t>第四章   名次判定</w:t>
      </w:r>
      <w:bookmarkEnd w:id="1237"/>
      <w:bookmarkEnd w:id="1238"/>
      <w:bookmarkEnd w:id="1239"/>
      <w:bookmarkEnd w:id="1240"/>
      <w:bookmarkEnd w:id="1241"/>
    </w:p>
    <w:p w14:paraId="0C90AB3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9        名次</w:t>
      </w:r>
    </w:p>
    <w:p w14:paraId="486A4634">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 xml:space="preserve">9.1       </w:t>
      </w:r>
      <w:r>
        <w:rPr>
          <w:rFonts w:hint="default" w:eastAsia="宋体"/>
          <w:sz w:val="24"/>
          <w:szCs w:val="24"/>
          <w:lang w:eastAsia="zh-CN"/>
        </w:rPr>
        <w:t xml:space="preserve"> </w:t>
      </w:r>
      <w:r>
        <w:rPr>
          <w:rFonts w:hint="eastAsia" w:eastAsia="宋体"/>
          <w:sz w:val="24"/>
          <w:szCs w:val="24"/>
          <w:lang w:val="en-US" w:eastAsia="zh-CN"/>
        </w:rPr>
        <w:t>高脚竞速的名次判定以比赛中所用时间少者名次列前。</w:t>
      </w:r>
    </w:p>
    <w:p w14:paraId="3FFB305A">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 xml:space="preserve">9.2       </w:t>
      </w:r>
      <w:r>
        <w:rPr>
          <w:rFonts w:hint="default" w:eastAsia="宋体"/>
          <w:sz w:val="24"/>
          <w:szCs w:val="24"/>
          <w:lang w:eastAsia="zh-CN"/>
        </w:rPr>
        <w:t xml:space="preserve"> </w:t>
      </w:r>
      <w:r>
        <w:rPr>
          <w:rFonts w:hint="eastAsia" w:eastAsia="宋体"/>
          <w:sz w:val="24"/>
          <w:szCs w:val="24"/>
          <w:lang w:val="en-US" w:eastAsia="zh-CN"/>
        </w:rPr>
        <w:t>如比赛分预赛、复赛和决赛，则以决赛成绩决定名次，时间少者名次列前。</w:t>
      </w:r>
    </w:p>
    <w:p w14:paraId="1E1EA30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13CAD51B">
      <w:pPr>
        <w:pStyle w:val="4"/>
        <w:bidi w:val="0"/>
        <w:jc w:val="center"/>
        <w:outlineLvl w:val="0"/>
        <w:rPr>
          <w:rFonts w:hint="eastAsia" w:ascii="宋体" w:hAnsi="宋体" w:eastAsia="宋体" w:cs="宋体"/>
          <w:sz w:val="24"/>
          <w:szCs w:val="24"/>
          <w:lang w:val="en-US" w:eastAsia="zh-CN"/>
        </w:rPr>
      </w:pPr>
      <w:bookmarkStart w:id="1242" w:name="_Toc650057373"/>
      <w:bookmarkStart w:id="1243" w:name="_Toc172"/>
      <w:bookmarkStart w:id="1244" w:name="_Toc31814"/>
      <w:bookmarkStart w:id="1245" w:name="_Toc24142"/>
      <w:bookmarkStart w:id="1246" w:name="_Toc2034378894"/>
      <w:r>
        <w:rPr>
          <w:rFonts w:hint="eastAsia" w:ascii="宋体" w:hAnsi="宋体" w:eastAsia="宋体" w:cs="宋体"/>
          <w:sz w:val="24"/>
          <w:szCs w:val="24"/>
          <w:lang w:val="en-US" w:eastAsia="zh-CN"/>
        </w:rPr>
        <w:t>第五章   弃权与申诉</w:t>
      </w:r>
      <w:bookmarkEnd w:id="1242"/>
      <w:bookmarkEnd w:id="1243"/>
      <w:bookmarkEnd w:id="1244"/>
      <w:bookmarkEnd w:id="1245"/>
      <w:bookmarkEnd w:id="1246"/>
    </w:p>
    <w:p w14:paraId="605CECC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10        弃权</w:t>
      </w:r>
    </w:p>
    <w:p w14:paraId="6F3B0B27">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10</w:t>
      </w:r>
      <w:r>
        <w:rPr>
          <w:rFonts w:hint="eastAsia" w:eastAsia="宋体"/>
          <w:sz w:val="24"/>
          <w:szCs w:val="24"/>
          <w:lang w:val="en-US" w:eastAsia="zh-Hans"/>
        </w:rPr>
        <w:t>.1</w:t>
      </w:r>
      <w:r>
        <w:rPr>
          <w:rFonts w:hint="eastAsia" w:eastAsia="宋体"/>
          <w:sz w:val="24"/>
          <w:szCs w:val="24"/>
          <w:lang w:val="en-US" w:eastAsia="zh-CN"/>
        </w:rPr>
        <w:t xml:space="preserve">      点名时超过检录时间三次呼叫未到者按弃权论。</w:t>
      </w:r>
    </w:p>
    <w:p w14:paraId="5217E6FB">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10.2      中途退出比赛者为弃权</w:t>
      </w:r>
      <w:r>
        <w:rPr>
          <w:rFonts w:hint="eastAsia" w:eastAsia="宋体"/>
          <w:sz w:val="24"/>
          <w:szCs w:val="24"/>
          <w:lang w:val="en-US" w:eastAsia="zh-Hans"/>
        </w:rPr>
        <w:t>，</w:t>
      </w:r>
      <w:r>
        <w:rPr>
          <w:rFonts w:hint="eastAsia" w:eastAsia="宋体"/>
          <w:sz w:val="24"/>
          <w:szCs w:val="24"/>
          <w:lang w:val="en-US" w:eastAsia="zh-CN"/>
        </w:rPr>
        <w:t>无成绩。</w:t>
      </w:r>
    </w:p>
    <w:p w14:paraId="7B370A6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11        申诉</w:t>
      </w:r>
    </w:p>
    <w:p w14:paraId="6934AB39">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11.1      对运动员参加比赛资格提出异议，应在大会开始前向仲裁委员会或裁判长书面提出，在未有结果前，应允许该队员参加比赛。</w:t>
      </w:r>
    </w:p>
    <w:p w14:paraId="76C1F3BA">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US" w:eastAsia="zh-CN"/>
        </w:rPr>
        <w:t>11.2      参赛运动员若对比赛结果有异议，可以在比赛结束后30分钟内，向仲裁委员会书面提出申请意见，同时交纳申诉费。仲裁委员会依据仲裁条例做出裁决。</w:t>
      </w:r>
    </w:p>
    <w:p w14:paraId="091563CC">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eastAsia="宋体"/>
          <w:sz w:val="24"/>
          <w:szCs w:val="24"/>
          <w:lang w:val="en-US" w:eastAsia="zh-CN"/>
        </w:rPr>
        <w:t>11.3      大会竞赛组应负责将所有成绩宣告的时间记录下来。</w:t>
      </w:r>
    </w:p>
    <w:p w14:paraId="2D768B2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4AE71B79">
      <w:pPr>
        <w:pStyle w:val="4"/>
        <w:bidi w:val="0"/>
        <w:jc w:val="center"/>
        <w:outlineLvl w:val="0"/>
        <w:rPr>
          <w:rFonts w:hint="eastAsia" w:ascii="宋体" w:hAnsi="宋体" w:eastAsia="宋体" w:cs="宋体"/>
          <w:sz w:val="24"/>
          <w:szCs w:val="24"/>
          <w:lang w:val="en-US" w:eastAsia="zh-CN"/>
        </w:rPr>
      </w:pPr>
      <w:bookmarkStart w:id="1247" w:name="_Toc17212"/>
      <w:bookmarkStart w:id="1248" w:name="_Toc1718927571"/>
      <w:bookmarkStart w:id="1249" w:name="_Toc996"/>
      <w:bookmarkStart w:id="1250" w:name="_Toc1264955722"/>
      <w:bookmarkStart w:id="1251" w:name="_Toc21726"/>
      <w:r>
        <w:rPr>
          <w:rFonts w:hint="eastAsia" w:ascii="宋体" w:hAnsi="宋体" w:eastAsia="宋体" w:cs="宋体"/>
          <w:sz w:val="24"/>
          <w:szCs w:val="24"/>
          <w:lang w:val="en-US" w:eastAsia="zh-CN"/>
        </w:rPr>
        <w:t>第六章  裁判人员及职责</w:t>
      </w:r>
      <w:bookmarkEnd w:id="1247"/>
      <w:bookmarkEnd w:id="1248"/>
      <w:bookmarkEnd w:id="1249"/>
      <w:bookmarkEnd w:id="1250"/>
      <w:bookmarkEnd w:id="1251"/>
    </w:p>
    <w:p w14:paraId="784CF59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12        裁判人员</w:t>
      </w:r>
    </w:p>
    <w:p w14:paraId="2EA332C6">
      <w:pPr>
        <w:keepNext w:val="0"/>
        <w:keepLines w:val="0"/>
        <w:pageBreakBefore w:val="0"/>
        <w:widowControl w:val="0"/>
        <w:kinsoku/>
        <w:wordWrap/>
        <w:overflowPunct/>
        <w:topLinePunct w:val="0"/>
        <w:autoSpaceDE/>
        <w:autoSpaceDN/>
        <w:bidi w:val="0"/>
        <w:adjustRightInd/>
        <w:snapToGrid/>
        <w:spacing w:line="360" w:lineRule="auto"/>
        <w:ind w:left="1257" w:leftChars="582" w:firstLine="0" w:firstLineChars="0"/>
        <w:textAlignment w:val="auto"/>
        <w:rPr>
          <w:rFonts w:hint="eastAsia"/>
          <w:sz w:val="24"/>
          <w:szCs w:val="24"/>
          <w:lang w:val="en-US" w:eastAsia="zh-CN"/>
        </w:rPr>
      </w:pPr>
      <w:r>
        <w:rPr>
          <w:rFonts w:hint="eastAsia"/>
          <w:sz w:val="24"/>
          <w:szCs w:val="24"/>
          <w:lang w:val="en-US" w:eastAsia="zh-CN"/>
        </w:rPr>
        <w:t>高脚竞速比赛设裁判长1人，副裁判长1～2人，裁判员若干人。</w:t>
      </w:r>
    </w:p>
    <w:p w14:paraId="0E5A3D2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13        裁判人员职责</w:t>
      </w:r>
    </w:p>
    <w:p w14:paraId="0F9ADA36">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 xml:space="preserve">13.1      </w:t>
      </w:r>
      <w:r>
        <w:rPr>
          <w:rFonts w:hint="default"/>
          <w:sz w:val="24"/>
          <w:szCs w:val="24"/>
          <w:lang w:eastAsia="zh-CN"/>
        </w:rPr>
        <w:t xml:space="preserve"> </w:t>
      </w:r>
      <w:r>
        <w:rPr>
          <w:rFonts w:hint="eastAsia"/>
          <w:sz w:val="24"/>
          <w:szCs w:val="24"/>
          <w:lang w:val="en-US" w:eastAsia="zh-CN"/>
        </w:rPr>
        <w:t>裁判长：</w:t>
      </w:r>
    </w:p>
    <w:p w14:paraId="502C83D4">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13.1.1     全面负责高脚竞速比赛的裁判工作，保证竞赛规则和大会规程能够顺利贯彻执行；处理发生大会期间的以及本规则未做出明文规定的问题。</w:t>
      </w:r>
    </w:p>
    <w:p w14:paraId="71E9505A">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13.1.2     检查所有有关的比赛成绩，处理有争议的问题。</w:t>
      </w:r>
    </w:p>
    <w:p w14:paraId="6F431C32">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13.1.3     对有关比赛的抗议或异议做出裁决。有权对有不正当行为的运动员提出警告或取消比赛资格。</w:t>
      </w:r>
    </w:p>
    <w:p w14:paraId="44D8454D">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13.1.4     有权做出重赛的时间安排决定。</w:t>
      </w:r>
    </w:p>
    <w:p w14:paraId="12A894FB">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13.1.5     对每日的工作进行检查和总结。</w:t>
      </w:r>
    </w:p>
    <w:p w14:paraId="13B49A1A">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 xml:space="preserve">13.2      </w:t>
      </w:r>
      <w:r>
        <w:rPr>
          <w:rFonts w:hint="default"/>
          <w:sz w:val="24"/>
          <w:szCs w:val="24"/>
          <w:lang w:eastAsia="zh-CN"/>
        </w:rPr>
        <w:t xml:space="preserve"> </w:t>
      </w:r>
      <w:r>
        <w:rPr>
          <w:rFonts w:hint="eastAsia"/>
          <w:sz w:val="24"/>
          <w:szCs w:val="24"/>
          <w:lang w:val="en-US" w:eastAsia="zh-CN"/>
        </w:rPr>
        <w:t>副裁判长</w:t>
      </w:r>
    </w:p>
    <w:p w14:paraId="656BF057">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13.2.1     协助裁判长领导裁判工作，做好裁判员队伍的事务管理。</w:t>
      </w:r>
    </w:p>
    <w:p w14:paraId="7CE5E929">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13.2.2     当裁判长因故缺席时，应代理其职责，或受裁判长的委托，处理有关问题。</w:t>
      </w:r>
    </w:p>
    <w:p w14:paraId="76124301">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13.2.3     根据裁判长的建议，负责编排、记录和公告工作，负责场地、器材等设施的检查管理。</w:t>
      </w:r>
    </w:p>
    <w:p w14:paraId="3073F328">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 xml:space="preserve">13.3      </w:t>
      </w:r>
      <w:r>
        <w:rPr>
          <w:rFonts w:hint="default"/>
          <w:sz w:val="24"/>
          <w:szCs w:val="24"/>
          <w:lang w:eastAsia="zh-CN"/>
        </w:rPr>
        <w:t xml:space="preserve"> </w:t>
      </w:r>
      <w:r>
        <w:rPr>
          <w:rFonts w:hint="eastAsia"/>
          <w:sz w:val="24"/>
          <w:szCs w:val="24"/>
          <w:lang w:val="en-US" w:eastAsia="zh-CN"/>
        </w:rPr>
        <w:t>检录主裁判、检录员</w:t>
      </w:r>
    </w:p>
    <w:p w14:paraId="3BB4A1E0">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13.3.1     根据竞赛日程安排的检录时间，召集运动员到检录处点名。</w:t>
      </w:r>
    </w:p>
    <w:p w14:paraId="52107E1C">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13.3.2     根据规则规定，检查运动员的参赛证、服装、号码和比赛用具等是否符合规则规定。</w:t>
      </w:r>
    </w:p>
    <w:p w14:paraId="393F799F">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13.3.3     准时安全按预定时间和路线将运动员带入赛场，交发令员控制。</w:t>
      </w:r>
    </w:p>
    <w:p w14:paraId="21597E1F">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 xml:space="preserve">13.4      </w:t>
      </w:r>
      <w:r>
        <w:rPr>
          <w:rFonts w:hint="default"/>
          <w:sz w:val="24"/>
          <w:szCs w:val="24"/>
          <w:lang w:eastAsia="zh-CN"/>
        </w:rPr>
        <w:t xml:space="preserve"> </w:t>
      </w:r>
      <w:r>
        <w:rPr>
          <w:rFonts w:hint="eastAsia"/>
          <w:sz w:val="24"/>
          <w:szCs w:val="24"/>
          <w:lang w:val="en-US" w:eastAsia="zh-CN"/>
        </w:rPr>
        <w:t>主发令员、助理发令员和召回发令员</w:t>
      </w:r>
    </w:p>
    <w:p w14:paraId="35FEEC5B">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13.4.1     检查运动员所参加的比赛或组别是否有误，号码是否佩带正确，各项道次应面向跑进方向，由左至右按道次排位。</w:t>
      </w:r>
    </w:p>
    <w:p w14:paraId="3185FCA2">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13.4.2     组织运动员按道次正确的排列在起跑线后3米远的集合线上。</w:t>
      </w:r>
    </w:p>
    <w:p w14:paraId="131A8E91">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13.4.3     同终点主裁判取得联系完毕后，向运动员发出“各就位”、“预备”，以鸣枪方式发出起跑口令。</w:t>
      </w:r>
    </w:p>
    <w:p w14:paraId="24D2D99F">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13.4.4     有权对运动员违反起跑规则的行为给予警告和判罚。</w:t>
      </w:r>
    </w:p>
    <w:p w14:paraId="3620FAE1">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 xml:space="preserve">13.5      </w:t>
      </w:r>
      <w:r>
        <w:rPr>
          <w:rFonts w:hint="default"/>
          <w:sz w:val="24"/>
          <w:szCs w:val="24"/>
          <w:lang w:eastAsia="zh-CN"/>
        </w:rPr>
        <w:t xml:space="preserve"> </w:t>
      </w:r>
      <w:r>
        <w:rPr>
          <w:rFonts w:hint="eastAsia"/>
          <w:sz w:val="24"/>
          <w:szCs w:val="24"/>
          <w:lang w:val="en-US" w:eastAsia="zh-CN"/>
        </w:rPr>
        <w:t>终点主裁判、裁判员</w:t>
      </w:r>
    </w:p>
    <w:p w14:paraId="6540DDAD">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13.5.1     判定每组比赛运动员到达终点的名次。</w:t>
      </w:r>
    </w:p>
    <w:p w14:paraId="5CA00709">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13.5.2     若判定不一致应由主裁判做出最后裁定。</w:t>
      </w:r>
    </w:p>
    <w:p w14:paraId="77539342">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13.5.3     遇名次与成绩不一致时，应同计时主裁判联系并最后裁定。</w:t>
      </w:r>
    </w:p>
    <w:p w14:paraId="334171FB">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 xml:space="preserve">13.6       </w:t>
      </w:r>
      <w:r>
        <w:rPr>
          <w:rFonts w:hint="default"/>
          <w:sz w:val="24"/>
          <w:szCs w:val="24"/>
          <w:lang w:eastAsia="zh-CN"/>
        </w:rPr>
        <w:t xml:space="preserve"> </w:t>
      </w:r>
      <w:r>
        <w:rPr>
          <w:rFonts w:hint="eastAsia"/>
          <w:sz w:val="24"/>
          <w:szCs w:val="24"/>
          <w:lang w:val="en-US" w:eastAsia="zh-CN"/>
        </w:rPr>
        <w:t>计时主裁判、计时员</w:t>
      </w:r>
    </w:p>
    <w:p w14:paraId="6B60FFA9">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13.6.1     各道次计时员接受主裁判的统一领导。</w:t>
      </w:r>
    </w:p>
    <w:p w14:paraId="2157C273">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13.6.2     计时员使用全自动或手动电子秒表计时。</w:t>
      </w:r>
    </w:p>
    <w:p w14:paraId="7A22B2F9">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13.6.3     每组计时员负责本道次的计时工作，并将成绩写在成绩记录表格内，签字后交主裁判，必要时，主裁判可以核查秒表，以核实成绩。</w:t>
      </w:r>
    </w:p>
    <w:p w14:paraId="1AD4560B">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13.6.4     主裁判判定每名运动员的最后成绩。</w:t>
      </w:r>
    </w:p>
    <w:p w14:paraId="00A78417">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13.7       检查主裁判、检查员</w:t>
      </w:r>
    </w:p>
    <w:p w14:paraId="7D6B0B3A">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13.7.1     全面监督运动员在比赛中的行为。</w:t>
      </w:r>
    </w:p>
    <w:p w14:paraId="32C92E6B">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13.7.2     如发现运动员或其他人员犯规，应立即以书面报告交给主裁判。</w:t>
      </w:r>
    </w:p>
    <w:p w14:paraId="65C1DF5F">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13.7.3     出现犯规情况，应举旗示意。</w:t>
      </w:r>
    </w:p>
    <w:p w14:paraId="2DEA63DF">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13.7.4     接力赛中接力区应有足够的检查员负责监督。</w:t>
      </w:r>
    </w:p>
    <w:p w14:paraId="74F5F73A">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13.8       成绩记录员、宣告员</w:t>
      </w:r>
    </w:p>
    <w:p w14:paraId="382555A2">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13.8.1     详细记录由裁判长、计时主裁判提供的每个项目的全部成绩，并将成绩记录表交给竞赛组。</w:t>
      </w:r>
    </w:p>
    <w:p w14:paraId="34F68F7F">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en-US" w:eastAsia="zh-CN"/>
        </w:rPr>
      </w:pPr>
      <w:r>
        <w:rPr>
          <w:rFonts w:hint="eastAsia"/>
          <w:sz w:val="24"/>
          <w:szCs w:val="24"/>
          <w:lang w:val="en-US" w:eastAsia="zh-CN"/>
        </w:rPr>
        <w:t>13.8.2     对比赛中的各种信息予以宣告，对成绩的宣告应记录宣告时间。</w:t>
      </w:r>
    </w:p>
    <w:p w14:paraId="68B7479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0697082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1252" w:name="_Toc29539"/>
      <w:bookmarkStart w:id="1253" w:name="_Toc5065"/>
      <w:bookmarkStart w:id="1254" w:name="_Toc17217"/>
      <w:r>
        <w:rPr>
          <w:rFonts w:hint="eastAsia"/>
          <w:b/>
          <w:bCs/>
          <w:sz w:val="24"/>
          <w:szCs w:val="24"/>
        </w:rPr>
        <w:t>附：高脚竞速比赛用表</w:t>
      </w:r>
      <w:bookmarkEnd w:id="1252"/>
      <w:bookmarkEnd w:id="1253"/>
      <w:bookmarkEnd w:id="1254"/>
    </w:p>
    <w:p w14:paraId="6F71E7C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表1  高脚竞速检录、终点、成绩报告表</w:t>
      </w:r>
    </w:p>
    <w:p w14:paraId="4E3189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表2  高脚竞速成绩记录表</w:t>
      </w:r>
    </w:p>
    <w:p w14:paraId="4D638A3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表3  高脚竞速接力成绩记录表</w:t>
      </w:r>
    </w:p>
    <w:p w14:paraId="212B10B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72A7EFA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br w:type="page"/>
      </w:r>
    </w:p>
    <w:p w14:paraId="7F15E3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表1       高脚竞速检录、终点、成绩报告表</w:t>
      </w:r>
    </w:p>
    <w:p w14:paraId="0D94324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预/复/决赛       男 / 女子______米             第______组</w:t>
      </w:r>
    </w:p>
    <w:tbl>
      <w:tblPr>
        <w:tblStyle w:val="19"/>
        <w:tblpPr w:leftFromText="180" w:rightFromText="180" w:vertAnchor="text" w:horzAnchor="page" w:tblpX="1577" w:tblpY="481"/>
        <w:tblOverlap w:val="never"/>
        <w:tblW w:w="9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844"/>
        <w:gridCol w:w="2218"/>
        <w:gridCol w:w="2218"/>
        <w:gridCol w:w="1725"/>
      </w:tblGrid>
      <w:tr w14:paraId="4024E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8" w:hRule="atLeast"/>
        </w:trPr>
        <w:tc>
          <w:tcPr>
            <w:tcW w:w="1014" w:type="dxa"/>
            <w:tcBorders>
              <w:top w:val="single" w:color="auto" w:sz="12" w:space="0"/>
              <w:left w:val="single" w:color="auto" w:sz="12" w:space="0"/>
              <w:bottom w:val="single" w:color="auto" w:sz="4" w:space="0"/>
              <w:right w:val="single" w:color="auto" w:sz="4" w:space="0"/>
            </w:tcBorders>
            <w:vAlign w:val="top"/>
          </w:tcPr>
          <w:p w14:paraId="4BB576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时 间</w:t>
            </w:r>
          </w:p>
        </w:tc>
        <w:tc>
          <w:tcPr>
            <w:tcW w:w="8005" w:type="dxa"/>
            <w:gridSpan w:val="4"/>
            <w:tcBorders>
              <w:top w:val="single" w:color="auto" w:sz="12" w:space="0"/>
              <w:left w:val="single" w:color="auto" w:sz="4" w:space="0"/>
              <w:bottom w:val="single" w:color="auto" w:sz="4" w:space="0"/>
              <w:right w:val="single" w:color="auto" w:sz="12" w:space="0"/>
            </w:tcBorders>
            <w:vAlign w:val="top"/>
          </w:tcPr>
          <w:p w14:paraId="0178C71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年     月    日             时       分</w:t>
            </w:r>
          </w:p>
        </w:tc>
      </w:tr>
      <w:tr w14:paraId="393C2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014" w:type="dxa"/>
            <w:tcBorders>
              <w:top w:val="single" w:color="auto" w:sz="4" w:space="0"/>
              <w:left w:val="single" w:color="auto" w:sz="12" w:space="0"/>
              <w:bottom w:val="single" w:color="auto" w:sz="4" w:space="0"/>
              <w:right w:val="single" w:color="auto" w:sz="4" w:space="0"/>
            </w:tcBorders>
            <w:vAlign w:val="top"/>
          </w:tcPr>
          <w:p w14:paraId="7EF419F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道 次</w:t>
            </w:r>
          </w:p>
        </w:tc>
        <w:tc>
          <w:tcPr>
            <w:tcW w:w="1844" w:type="dxa"/>
            <w:tcBorders>
              <w:top w:val="single" w:color="auto" w:sz="4" w:space="0"/>
              <w:left w:val="single" w:color="auto" w:sz="4" w:space="0"/>
              <w:bottom w:val="single" w:color="auto" w:sz="4" w:space="0"/>
              <w:right w:val="single" w:color="auto" w:sz="4" w:space="0"/>
            </w:tcBorders>
            <w:vAlign w:val="top"/>
          </w:tcPr>
          <w:p w14:paraId="1B8D9FD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1</w:t>
            </w:r>
          </w:p>
        </w:tc>
        <w:tc>
          <w:tcPr>
            <w:tcW w:w="2218" w:type="dxa"/>
            <w:tcBorders>
              <w:top w:val="single" w:color="auto" w:sz="4" w:space="0"/>
              <w:left w:val="single" w:color="auto" w:sz="4" w:space="0"/>
              <w:bottom w:val="single" w:color="auto" w:sz="4" w:space="0"/>
              <w:right w:val="single" w:color="auto" w:sz="4" w:space="0"/>
            </w:tcBorders>
            <w:vAlign w:val="top"/>
          </w:tcPr>
          <w:p w14:paraId="5BBD80E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2</w:t>
            </w:r>
          </w:p>
        </w:tc>
        <w:tc>
          <w:tcPr>
            <w:tcW w:w="2218" w:type="dxa"/>
            <w:tcBorders>
              <w:top w:val="single" w:color="auto" w:sz="4" w:space="0"/>
              <w:left w:val="single" w:color="auto" w:sz="4" w:space="0"/>
              <w:bottom w:val="single" w:color="auto" w:sz="4" w:space="0"/>
              <w:right w:val="single" w:color="auto" w:sz="4" w:space="0"/>
            </w:tcBorders>
            <w:vAlign w:val="top"/>
          </w:tcPr>
          <w:p w14:paraId="3E8BDB2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3</w:t>
            </w:r>
          </w:p>
        </w:tc>
        <w:tc>
          <w:tcPr>
            <w:tcW w:w="1725" w:type="dxa"/>
            <w:tcBorders>
              <w:top w:val="single" w:color="auto" w:sz="4" w:space="0"/>
              <w:left w:val="single" w:color="auto" w:sz="4" w:space="0"/>
              <w:bottom w:val="single" w:color="auto" w:sz="4" w:space="0"/>
              <w:right w:val="single" w:color="auto" w:sz="12" w:space="0"/>
            </w:tcBorders>
            <w:vAlign w:val="top"/>
          </w:tcPr>
          <w:p w14:paraId="514D678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4</w:t>
            </w:r>
          </w:p>
        </w:tc>
      </w:tr>
      <w:tr w14:paraId="6D6EE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014" w:type="dxa"/>
            <w:tcBorders>
              <w:top w:val="single" w:color="auto" w:sz="4" w:space="0"/>
              <w:left w:val="single" w:color="auto" w:sz="12" w:space="0"/>
              <w:bottom w:val="single" w:color="auto" w:sz="4" w:space="0"/>
              <w:right w:val="single" w:color="auto" w:sz="4" w:space="0"/>
            </w:tcBorders>
            <w:vAlign w:val="top"/>
          </w:tcPr>
          <w:p w14:paraId="483C2F7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号 码</w:t>
            </w:r>
          </w:p>
        </w:tc>
        <w:tc>
          <w:tcPr>
            <w:tcW w:w="1844" w:type="dxa"/>
            <w:tcBorders>
              <w:top w:val="single" w:color="auto" w:sz="4" w:space="0"/>
              <w:left w:val="single" w:color="auto" w:sz="4" w:space="0"/>
              <w:bottom w:val="single" w:color="auto" w:sz="4" w:space="0"/>
              <w:right w:val="single" w:color="auto" w:sz="4" w:space="0"/>
            </w:tcBorders>
            <w:vAlign w:val="top"/>
          </w:tcPr>
          <w:p w14:paraId="3A98293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218" w:type="dxa"/>
            <w:tcBorders>
              <w:top w:val="single" w:color="auto" w:sz="4" w:space="0"/>
              <w:left w:val="single" w:color="auto" w:sz="4" w:space="0"/>
              <w:bottom w:val="single" w:color="auto" w:sz="4" w:space="0"/>
              <w:right w:val="single" w:color="auto" w:sz="4" w:space="0"/>
            </w:tcBorders>
            <w:vAlign w:val="top"/>
          </w:tcPr>
          <w:p w14:paraId="0BCDFC5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218" w:type="dxa"/>
            <w:tcBorders>
              <w:top w:val="single" w:color="auto" w:sz="4" w:space="0"/>
              <w:left w:val="single" w:color="auto" w:sz="4" w:space="0"/>
              <w:bottom w:val="single" w:color="auto" w:sz="4" w:space="0"/>
              <w:right w:val="single" w:color="auto" w:sz="4" w:space="0"/>
            </w:tcBorders>
            <w:vAlign w:val="top"/>
          </w:tcPr>
          <w:p w14:paraId="14D6207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725" w:type="dxa"/>
            <w:tcBorders>
              <w:top w:val="single" w:color="auto" w:sz="4" w:space="0"/>
              <w:left w:val="single" w:color="auto" w:sz="4" w:space="0"/>
              <w:bottom w:val="single" w:color="auto" w:sz="4" w:space="0"/>
              <w:right w:val="single" w:color="auto" w:sz="12" w:space="0"/>
            </w:tcBorders>
            <w:vAlign w:val="top"/>
          </w:tcPr>
          <w:p w14:paraId="2C265E6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6554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014" w:type="dxa"/>
            <w:tcBorders>
              <w:top w:val="single" w:color="auto" w:sz="4" w:space="0"/>
              <w:left w:val="single" w:color="auto" w:sz="12" w:space="0"/>
              <w:bottom w:val="single" w:color="auto" w:sz="4" w:space="0"/>
              <w:right w:val="single" w:color="auto" w:sz="4" w:space="0"/>
            </w:tcBorders>
            <w:vAlign w:val="top"/>
          </w:tcPr>
          <w:p w14:paraId="52DA24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姓 名</w:t>
            </w:r>
          </w:p>
        </w:tc>
        <w:tc>
          <w:tcPr>
            <w:tcW w:w="1844" w:type="dxa"/>
            <w:tcBorders>
              <w:top w:val="single" w:color="auto" w:sz="4" w:space="0"/>
              <w:left w:val="single" w:color="auto" w:sz="4" w:space="0"/>
              <w:bottom w:val="single" w:color="auto" w:sz="4" w:space="0"/>
              <w:right w:val="single" w:color="auto" w:sz="4" w:space="0"/>
            </w:tcBorders>
            <w:vAlign w:val="top"/>
          </w:tcPr>
          <w:p w14:paraId="21D4E89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218" w:type="dxa"/>
            <w:tcBorders>
              <w:top w:val="single" w:color="auto" w:sz="4" w:space="0"/>
              <w:left w:val="single" w:color="auto" w:sz="4" w:space="0"/>
              <w:bottom w:val="single" w:color="auto" w:sz="4" w:space="0"/>
              <w:right w:val="single" w:color="auto" w:sz="4" w:space="0"/>
            </w:tcBorders>
            <w:vAlign w:val="top"/>
          </w:tcPr>
          <w:p w14:paraId="69CB3E7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218" w:type="dxa"/>
            <w:tcBorders>
              <w:top w:val="single" w:color="auto" w:sz="4" w:space="0"/>
              <w:left w:val="single" w:color="auto" w:sz="4" w:space="0"/>
              <w:bottom w:val="single" w:color="auto" w:sz="4" w:space="0"/>
              <w:right w:val="single" w:color="auto" w:sz="4" w:space="0"/>
            </w:tcBorders>
            <w:vAlign w:val="top"/>
          </w:tcPr>
          <w:p w14:paraId="0F76AC5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725" w:type="dxa"/>
            <w:tcBorders>
              <w:top w:val="single" w:color="auto" w:sz="4" w:space="0"/>
              <w:left w:val="single" w:color="auto" w:sz="4" w:space="0"/>
              <w:bottom w:val="single" w:color="auto" w:sz="4" w:space="0"/>
              <w:right w:val="single" w:color="auto" w:sz="12" w:space="0"/>
            </w:tcBorders>
            <w:vAlign w:val="top"/>
          </w:tcPr>
          <w:p w14:paraId="2D67F7F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46B18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014" w:type="dxa"/>
            <w:tcBorders>
              <w:top w:val="single" w:color="auto" w:sz="4" w:space="0"/>
              <w:left w:val="single" w:color="auto" w:sz="12" w:space="0"/>
              <w:bottom w:val="single" w:color="auto" w:sz="4" w:space="0"/>
              <w:right w:val="single" w:color="auto" w:sz="4" w:space="0"/>
            </w:tcBorders>
            <w:vAlign w:val="top"/>
          </w:tcPr>
          <w:p w14:paraId="6077EEC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单 位</w:t>
            </w:r>
          </w:p>
        </w:tc>
        <w:tc>
          <w:tcPr>
            <w:tcW w:w="1844" w:type="dxa"/>
            <w:tcBorders>
              <w:top w:val="single" w:color="auto" w:sz="4" w:space="0"/>
              <w:left w:val="single" w:color="auto" w:sz="4" w:space="0"/>
              <w:bottom w:val="single" w:color="auto" w:sz="4" w:space="0"/>
              <w:right w:val="single" w:color="auto" w:sz="4" w:space="0"/>
            </w:tcBorders>
            <w:vAlign w:val="top"/>
          </w:tcPr>
          <w:p w14:paraId="33A04D3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218" w:type="dxa"/>
            <w:tcBorders>
              <w:top w:val="single" w:color="auto" w:sz="4" w:space="0"/>
              <w:left w:val="single" w:color="auto" w:sz="4" w:space="0"/>
              <w:bottom w:val="single" w:color="auto" w:sz="4" w:space="0"/>
              <w:right w:val="single" w:color="auto" w:sz="4" w:space="0"/>
            </w:tcBorders>
            <w:vAlign w:val="top"/>
          </w:tcPr>
          <w:p w14:paraId="5AD0002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218" w:type="dxa"/>
            <w:tcBorders>
              <w:top w:val="single" w:color="auto" w:sz="4" w:space="0"/>
              <w:left w:val="single" w:color="auto" w:sz="4" w:space="0"/>
              <w:bottom w:val="single" w:color="auto" w:sz="4" w:space="0"/>
              <w:right w:val="single" w:color="auto" w:sz="4" w:space="0"/>
            </w:tcBorders>
            <w:vAlign w:val="top"/>
          </w:tcPr>
          <w:p w14:paraId="2EF551F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725" w:type="dxa"/>
            <w:tcBorders>
              <w:top w:val="single" w:color="auto" w:sz="4" w:space="0"/>
              <w:left w:val="single" w:color="auto" w:sz="4" w:space="0"/>
              <w:bottom w:val="single" w:color="auto" w:sz="4" w:space="0"/>
              <w:right w:val="single" w:color="auto" w:sz="12" w:space="0"/>
            </w:tcBorders>
            <w:vAlign w:val="top"/>
          </w:tcPr>
          <w:p w14:paraId="1E3FFB4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7DDBB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014" w:type="dxa"/>
            <w:tcBorders>
              <w:top w:val="single" w:color="auto" w:sz="4" w:space="0"/>
              <w:left w:val="single" w:color="auto" w:sz="12" w:space="0"/>
              <w:bottom w:val="single" w:color="auto" w:sz="4" w:space="0"/>
              <w:right w:val="single" w:color="auto" w:sz="4" w:space="0"/>
            </w:tcBorders>
            <w:vAlign w:val="top"/>
          </w:tcPr>
          <w:p w14:paraId="262264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成 绩</w:t>
            </w:r>
          </w:p>
        </w:tc>
        <w:tc>
          <w:tcPr>
            <w:tcW w:w="1844" w:type="dxa"/>
            <w:tcBorders>
              <w:top w:val="single" w:color="auto" w:sz="4" w:space="0"/>
              <w:left w:val="single" w:color="auto" w:sz="4" w:space="0"/>
              <w:bottom w:val="single" w:color="auto" w:sz="4" w:space="0"/>
              <w:right w:val="single" w:color="auto" w:sz="4" w:space="0"/>
            </w:tcBorders>
            <w:vAlign w:val="top"/>
          </w:tcPr>
          <w:p w14:paraId="4E93B61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218" w:type="dxa"/>
            <w:tcBorders>
              <w:top w:val="single" w:color="auto" w:sz="4" w:space="0"/>
              <w:left w:val="single" w:color="auto" w:sz="4" w:space="0"/>
              <w:bottom w:val="single" w:color="auto" w:sz="4" w:space="0"/>
              <w:right w:val="single" w:color="auto" w:sz="4" w:space="0"/>
            </w:tcBorders>
            <w:vAlign w:val="top"/>
          </w:tcPr>
          <w:p w14:paraId="2F3503C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218" w:type="dxa"/>
            <w:tcBorders>
              <w:top w:val="single" w:color="auto" w:sz="4" w:space="0"/>
              <w:left w:val="single" w:color="auto" w:sz="4" w:space="0"/>
              <w:bottom w:val="single" w:color="auto" w:sz="4" w:space="0"/>
              <w:right w:val="single" w:color="auto" w:sz="4" w:space="0"/>
            </w:tcBorders>
            <w:vAlign w:val="top"/>
          </w:tcPr>
          <w:p w14:paraId="52D1CF7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725" w:type="dxa"/>
            <w:tcBorders>
              <w:top w:val="single" w:color="auto" w:sz="4" w:space="0"/>
              <w:left w:val="single" w:color="auto" w:sz="4" w:space="0"/>
              <w:bottom w:val="single" w:color="auto" w:sz="4" w:space="0"/>
              <w:right w:val="single" w:color="auto" w:sz="12" w:space="0"/>
            </w:tcBorders>
            <w:vAlign w:val="top"/>
          </w:tcPr>
          <w:p w14:paraId="3073D2F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2DA1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014" w:type="dxa"/>
            <w:tcBorders>
              <w:top w:val="single" w:color="auto" w:sz="4" w:space="0"/>
              <w:left w:val="single" w:color="auto" w:sz="12" w:space="0"/>
              <w:bottom w:val="single" w:color="auto" w:sz="4" w:space="0"/>
              <w:right w:val="single" w:color="auto" w:sz="4" w:space="0"/>
            </w:tcBorders>
            <w:vAlign w:val="top"/>
          </w:tcPr>
          <w:p w14:paraId="00DFCB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名 次</w:t>
            </w:r>
          </w:p>
        </w:tc>
        <w:tc>
          <w:tcPr>
            <w:tcW w:w="1844" w:type="dxa"/>
            <w:tcBorders>
              <w:top w:val="single" w:color="auto" w:sz="4" w:space="0"/>
              <w:left w:val="single" w:color="auto" w:sz="4" w:space="0"/>
              <w:bottom w:val="single" w:color="auto" w:sz="4" w:space="0"/>
              <w:right w:val="single" w:color="auto" w:sz="4" w:space="0"/>
            </w:tcBorders>
            <w:vAlign w:val="top"/>
          </w:tcPr>
          <w:p w14:paraId="56FF15E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218" w:type="dxa"/>
            <w:tcBorders>
              <w:top w:val="single" w:color="auto" w:sz="4" w:space="0"/>
              <w:left w:val="single" w:color="auto" w:sz="4" w:space="0"/>
              <w:bottom w:val="single" w:color="auto" w:sz="4" w:space="0"/>
              <w:right w:val="single" w:color="auto" w:sz="4" w:space="0"/>
            </w:tcBorders>
            <w:vAlign w:val="top"/>
          </w:tcPr>
          <w:p w14:paraId="2D37A39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218" w:type="dxa"/>
            <w:tcBorders>
              <w:top w:val="single" w:color="auto" w:sz="4" w:space="0"/>
              <w:left w:val="single" w:color="auto" w:sz="4" w:space="0"/>
              <w:bottom w:val="single" w:color="auto" w:sz="4" w:space="0"/>
              <w:right w:val="single" w:color="auto" w:sz="4" w:space="0"/>
            </w:tcBorders>
            <w:vAlign w:val="top"/>
          </w:tcPr>
          <w:p w14:paraId="2645477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725" w:type="dxa"/>
            <w:tcBorders>
              <w:top w:val="single" w:color="auto" w:sz="4" w:space="0"/>
              <w:left w:val="single" w:color="auto" w:sz="4" w:space="0"/>
              <w:bottom w:val="single" w:color="auto" w:sz="4" w:space="0"/>
              <w:right w:val="single" w:color="auto" w:sz="12" w:space="0"/>
            </w:tcBorders>
            <w:vAlign w:val="top"/>
          </w:tcPr>
          <w:p w14:paraId="5328E3F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0171A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1014" w:type="dxa"/>
            <w:tcBorders>
              <w:top w:val="single" w:color="auto" w:sz="4" w:space="0"/>
              <w:left w:val="single" w:color="auto" w:sz="12" w:space="0"/>
              <w:bottom w:val="single" w:color="auto" w:sz="12" w:space="0"/>
              <w:right w:val="single" w:color="auto" w:sz="4" w:space="0"/>
            </w:tcBorders>
            <w:vAlign w:val="top"/>
          </w:tcPr>
          <w:p w14:paraId="57166CB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备 注</w:t>
            </w:r>
          </w:p>
        </w:tc>
        <w:tc>
          <w:tcPr>
            <w:tcW w:w="1844" w:type="dxa"/>
            <w:tcBorders>
              <w:top w:val="single" w:color="auto" w:sz="4" w:space="0"/>
              <w:left w:val="single" w:color="auto" w:sz="4" w:space="0"/>
              <w:bottom w:val="single" w:color="auto" w:sz="12" w:space="0"/>
              <w:right w:val="single" w:color="auto" w:sz="4" w:space="0"/>
            </w:tcBorders>
            <w:vAlign w:val="top"/>
          </w:tcPr>
          <w:p w14:paraId="7879A7C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218" w:type="dxa"/>
            <w:tcBorders>
              <w:top w:val="single" w:color="auto" w:sz="4" w:space="0"/>
              <w:left w:val="single" w:color="auto" w:sz="4" w:space="0"/>
              <w:bottom w:val="single" w:color="auto" w:sz="12" w:space="0"/>
              <w:right w:val="single" w:color="auto" w:sz="4" w:space="0"/>
            </w:tcBorders>
            <w:vAlign w:val="top"/>
          </w:tcPr>
          <w:p w14:paraId="669EBD0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218" w:type="dxa"/>
            <w:tcBorders>
              <w:top w:val="single" w:color="auto" w:sz="4" w:space="0"/>
              <w:left w:val="single" w:color="auto" w:sz="4" w:space="0"/>
              <w:bottom w:val="single" w:color="auto" w:sz="12" w:space="0"/>
              <w:right w:val="single" w:color="auto" w:sz="4" w:space="0"/>
            </w:tcBorders>
            <w:vAlign w:val="top"/>
          </w:tcPr>
          <w:p w14:paraId="783219B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725" w:type="dxa"/>
            <w:tcBorders>
              <w:top w:val="single" w:color="auto" w:sz="4" w:space="0"/>
              <w:left w:val="single" w:color="auto" w:sz="4" w:space="0"/>
              <w:bottom w:val="single" w:color="auto" w:sz="12" w:space="0"/>
              <w:right w:val="single" w:color="auto" w:sz="12" w:space="0"/>
            </w:tcBorders>
            <w:vAlign w:val="top"/>
          </w:tcPr>
          <w:p w14:paraId="18459FF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bl>
    <w:p w14:paraId="35386D8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检录主裁判员_______      检录员________        裁判员________</w:t>
      </w:r>
    </w:p>
    <w:p w14:paraId="67C5B80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3941CE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3FFD2EC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34847D5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6234F95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12DC831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5EE21BC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0039019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01467F9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br w:type="page"/>
      </w:r>
    </w:p>
    <w:p w14:paraId="0622125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表2           高脚竞速成绩记录表</w:t>
      </w:r>
    </w:p>
    <w:p w14:paraId="2F90653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预/复/决赛_________                   男/女子__________米</w:t>
      </w:r>
    </w:p>
    <w:tbl>
      <w:tblPr>
        <w:tblStyle w:val="19"/>
        <w:tblW w:w="6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892"/>
        <w:gridCol w:w="1575"/>
        <w:gridCol w:w="1489"/>
        <w:gridCol w:w="1168"/>
        <w:gridCol w:w="839"/>
      </w:tblGrid>
      <w:tr w14:paraId="10946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8" w:hRule="atLeast"/>
        </w:trPr>
        <w:tc>
          <w:tcPr>
            <w:tcW w:w="1785" w:type="dxa"/>
            <w:gridSpan w:val="2"/>
            <w:tcBorders>
              <w:top w:val="single" w:color="auto" w:sz="12" w:space="0"/>
              <w:left w:val="single" w:color="auto" w:sz="12" w:space="0"/>
              <w:bottom w:val="single" w:color="auto" w:sz="4" w:space="0"/>
              <w:right w:val="single" w:color="auto" w:sz="4" w:space="0"/>
            </w:tcBorders>
            <w:vAlign w:val="center"/>
          </w:tcPr>
          <w:p w14:paraId="2AF0C0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比 赛 时 间</w:t>
            </w:r>
          </w:p>
        </w:tc>
        <w:tc>
          <w:tcPr>
            <w:tcW w:w="5071" w:type="dxa"/>
            <w:gridSpan w:val="4"/>
            <w:tcBorders>
              <w:top w:val="single" w:color="auto" w:sz="12" w:space="0"/>
              <w:left w:val="single" w:color="auto" w:sz="4" w:space="0"/>
              <w:bottom w:val="nil"/>
              <w:right w:val="single" w:color="auto" w:sz="12" w:space="0"/>
            </w:tcBorders>
            <w:vAlign w:val="center"/>
          </w:tcPr>
          <w:p w14:paraId="7F1111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年     月      日          时    分</w:t>
            </w:r>
          </w:p>
        </w:tc>
      </w:tr>
      <w:tr w14:paraId="11227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1785" w:type="dxa"/>
            <w:gridSpan w:val="2"/>
            <w:tcBorders>
              <w:top w:val="single" w:color="auto" w:sz="4" w:space="0"/>
              <w:left w:val="single" w:color="auto" w:sz="12" w:space="0"/>
              <w:bottom w:val="single" w:color="auto" w:sz="4" w:space="0"/>
              <w:right w:val="single" w:color="auto" w:sz="4" w:space="0"/>
            </w:tcBorders>
            <w:vAlign w:val="center"/>
          </w:tcPr>
          <w:p w14:paraId="3ED6203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号       码</w:t>
            </w:r>
          </w:p>
        </w:tc>
        <w:tc>
          <w:tcPr>
            <w:tcW w:w="1575" w:type="dxa"/>
            <w:tcBorders>
              <w:top w:val="single" w:color="auto" w:sz="4" w:space="0"/>
              <w:left w:val="single" w:color="auto" w:sz="4" w:space="0"/>
              <w:bottom w:val="single" w:color="auto" w:sz="4" w:space="0"/>
              <w:right w:val="single" w:color="auto" w:sz="4" w:space="0"/>
            </w:tcBorders>
            <w:vAlign w:val="center"/>
          </w:tcPr>
          <w:p w14:paraId="4A4A7C9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姓    名</w:t>
            </w:r>
          </w:p>
        </w:tc>
        <w:tc>
          <w:tcPr>
            <w:tcW w:w="3496" w:type="dxa"/>
            <w:gridSpan w:val="3"/>
            <w:tcBorders>
              <w:top w:val="single" w:color="auto" w:sz="4" w:space="0"/>
              <w:left w:val="single" w:color="auto" w:sz="4" w:space="0"/>
              <w:bottom w:val="single" w:color="auto" w:sz="4" w:space="0"/>
              <w:right w:val="single" w:color="auto" w:sz="12" w:space="0"/>
            </w:tcBorders>
            <w:vAlign w:val="center"/>
          </w:tcPr>
          <w:p w14:paraId="42007C6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单    位</w:t>
            </w:r>
          </w:p>
        </w:tc>
      </w:tr>
      <w:tr w14:paraId="3EB6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8" w:hRule="atLeast"/>
        </w:trPr>
        <w:tc>
          <w:tcPr>
            <w:tcW w:w="1785" w:type="dxa"/>
            <w:gridSpan w:val="2"/>
            <w:tcBorders>
              <w:top w:val="single" w:color="auto" w:sz="4" w:space="0"/>
              <w:left w:val="single" w:color="auto" w:sz="12" w:space="0"/>
              <w:bottom w:val="single" w:color="auto" w:sz="4" w:space="0"/>
              <w:right w:val="single" w:color="auto" w:sz="4" w:space="0"/>
            </w:tcBorders>
            <w:vAlign w:val="center"/>
          </w:tcPr>
          <w:p w14:paraId="772C02E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575" w:type="dxa"/>
            <w:tcBorders>
              <w:top w:val="single" w:color="auto" w:sz="4" w:space="0"/>
              <w:left w:val="single" w:color="auto" w:sz="4" w:space="0"/>
              <w:bottom w:val="single" w:color="auto" w:sz="4" w:space="0"/>
              <w:right w:val="single" w:color="auto" w:sz="4" w:space="0"/>
            </w:tcBorders>
            <w:vAlign w:val="center"/>
          </w:tcPr>
          <w:p w14:paraId="53D818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3496" w:type="dxa"/>
            <w:gridSpan w:val="3"/>
            <w:tcBorders>
              <w:top w:val="single" w:color="auto" w:sz="4" w:space="0"/>
              <w:left w:val="single" w:color="auto" w:sz="4" w:space="0"/>
              <w:bottom w:val="single" w:color="auto" w:sz="4" w:space="0"/>
              <w:right w:val="single" w:color="auto" w:sz="12" w:space="0"/>
            </w:tcBorders>
            <w:vAlign w:val="center"/>
          </w:tcPr>
          <w:p w14:paraId="672927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304F5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893" w:type="dxa"/>
            <w:tcBorders>
              <w:top w:val="single" w:color="auto" w:sz="4" w:space="0"/>
              <w:left w:val="single" w:color="auto" w:sz="12" w:space="0"/>
              <w:bottom w:val="single" w:color="auto" w:sz="4" w:space="0"/>
              <w:right w:val="single" w:color="auto" w:sz="4" w:space="0"/>
            </w:tcBorders>
            <w:vAlign w:val="center"/>
          </w:tcPr>
          <w:p w14:paraId="7681D45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组 次</w:t>
            </w:r>
          </w:p>
        </w:tc>
        <w:tc>
          <w:tcPr>
            <w:tcW w:w="892" w:type="dxa"/>
            <w:tcBorders>
              <w:top w:val="single" w:color="auto" w:sz="4" w:space="0"/>
              <w:left w:val="single" w:color="auto" w:sz="4" w:space="0"/>
              <w:bottom w:val="single" w:color="auto" w:sz="4" w:space="0"/>
              <w:right w:val="single" w:color="auto" w:sz="4" w:space="0"/>
            </w:tcBorders>
            <w:vAlign w:val="center"/>
          </w:tcPr>
          <w:p w14:paraId="5AC7A6D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道 次</w:t>
            </w:r>
          </w:p>
        </w:tc>
        <w:tc>
          <w:tcPr>
            <w:tcW w:w="1575" w:type="dxa"/>
            <w:tcBorders>
              <w:top w:val="single" w:color="auto" w:sz="4" w:space="0"/>
              <w:left w:val="single" w:color="auto" w:sz="4" w:space="0"/>
              <w:bottom w:val="single" w:color="auto" w:sz="4" w:space="0"/>
              <w:right w:val="single" w:color="auto" w:sz="4" w:space="0"/>
            </w:tcBorders>
            <w:vAlign w:val="center"/>
          </w:tcPr>
          <w:p w14:paraId="3277DFA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竞 赛 成 绩</w:t>
            </w:r>
          </w:p>
        </w:tc>
        <w:tc>
          <w:tcPr>
            <w:tcW w:w="1489" w:type="dxa"/>
            <w:tcBorders>
              <w:top w:val="single" w:color="auto" w:sz="4" w:space="0"/>
              <w:left w:val="single" w:color="auto" w:sz="4" w:space="0"/>
              <w:bottom w:val="single" w:color="auto" w:sz="4" w:space="0"/>
              <w:right w:val="single" w:color="auto" w:sz="4" w:space="0"/>
            </w:tcBorders>
            <w:vAlign w:val="center"/>
          </w:tcPr>
          <w:p w14:paraId="21C031B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决定成绩</w:t>
            </w:r>
          </w:p>
        </w:tc>
        <w:tc>
          <w:tcPr>
            <w:tcW w:w="1168" w:type="dxa"/>
            <w:tcBorders>
              <w:top w:val="single" w:color="auto" w:sz="4" w:space="0"/>
              <w:left w:val="single" w:color="auto" w:sz="4" w:space="0"/>
              <w:bottom w:val="single" w:color="auto" w:sz="4" w:space="0"/>
              <w:right w:val="single" w:color="auto" w:sz="4" w:space="0"/>
            </w:tcBorders>
            <w:vAlign w:val="center"/>
          </w:tcPr>
          <w:p w14:paraId="7D27C0F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名 次</w:t>
            </w:r>
          </w:p>
        </w:tc>
        <w:tc>
          <w:tcPr>
            <w:tcW w:w="839" w:type="dxa"/>
            <w:tcBorders>
              <w:top w:val="single" w:color="auto" w:sz="4" w:space="0"/>
              <w:left w:val="single" w:color="auto" w:sz="4" w:space="0"/>
              <w:bottom w:val="single" w:color="auto" w:sz="4" w:space="0"/>
              <w:right w:val="single" w:color="auto" w:sz="12" w:space="0"/>
            </w:tcBorders>
            <w:vAlign w:val="center"/>
          </w:tcPr>
          <w:p w14:paraId="7D93D78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备注</w:t>
            </w:r>
          </w:p>
        </w:tc>
      </w:tr>
      <w:tr w14:paraId="4211E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trPr>
        <w:tc>
          <w:tcPr>
            <w:tcW w:w="893" w:type="dxa"/>
            <w:vMerge w:val="restart"/>
            <w:tcBorders>
              <w:top w:val="single" w:color="auto" w:sz="4" w:space="0"/>
              <w:left w:val="single" w:color="auto" w:sz="12" w:space="0"/>
              <w:bottom w:val="single" w:color="auto" w:sz="12" w:space="0"/>
              <w:right w:val="single" w:color="auto" w:sz="4" w:space="0"/>
            </w:tcBorders>
            <w:vAlign w:val="center"/>
          </w:tcPr>
          <w:p w14:paraId="76B2253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892" w:type="dxa"/>
            <w:vMerge w:val="restart"/>
            <w:tcBorders>
              <w:top w:val="single" w:color="auto" w:sz="4" w:space="0"/>
              <w:left w:val="single" w:color="auto" w:sz="4" w:space="0"/>
              <w:bottom w:val="single" w:color="auto" w:sz="12" w:space="0"/>
              <w:right w:val="single" w:color="auto" w:sz="4" w:space="0"/>
            </w:tcBorders>
            <w:vAlign w:val="center"/>
          </w:tcPr>
          <w:p w14:paraId="1796B7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575" w:type="dxa"/>
            <w:tcBorders>
              <w:top w:val="single" w:color="auto" w:sz="4" w:space="0"/>
              <w:left w:val="single" w:color="auto" w:sz="4" w:space="0"/>
              <w:bottom w:val="single" w:color="auto" w:sz="4" w:space="0"/>
              <w:right w:val="single" w:color="auto" w:sz="4" w:space="0"/>
            </w:tcBorders>
            <w:vAlign w:val="center"/>
          </w:tcPr>
          <w:p w14:paraId="0ED9277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1</w:t>
            </w:r>
          </w:p>
        </w:tc>
        <w:tc>
          <w:tcPr>
            <w:tcW w:w="1489" w:type="dxa"/>
            <w:vMerge w:val="restart"/>
            <w:tcBorders>
              <w:top w:val="single" w:color="auto" w:sz="4" w:space="0"/>
              <w:left w:val="single" w:color="auto" w:sz="4" w:space="0"/>
              <w:bottom w:val="single" w:color="auto" w:sz="12" w:space="0"/>
              <w:right w:val="single" w:color="auto" w:sz="4" w:space="0"/>
            </w:tcBorders>
            <w:vAlign w:val="center"/>
          </w:tcPr>
          <w:p w14:paraId="508DA24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168" w:type="dxa"/>
            <w:vMerge w:val="restart"/>
            <w:tcBorders>
              <w:top w:val="single" w:color="auto" w:sz="4" w:space="0"/>
              <w:left w:val="single" w:color="auto" w:sz="4" w:space="0"/>
              <w:bottom w:val="single" w:color="auto" w:sz="12" w:space="0"/>
              <w:right w:val="single" w:color="auto" w:sz="4" w:space="0"/>
            </w:tcBorders>
            <w:vAlign w:val="center"/>
          </w:tcPr>
          <w:p w14:paraId="7B41F8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839" w:type="dxa"/>
            <w:vMerge w:val="restart"/>
            <w:tcBorders>
              <w:top w:val="single" w:color="auto" w:sz="4" w:space="0"/>
              <w:left w:val="single" w:color="auto" w:sz="4" w:space="0"/>
              <w:bottom w:val="single" w:color="auto" w:sz="12" w:space="0"/>
              <w:right w:val="single" w:color="auto" w:sz="12" w:space="0"/>
            </w:tcBorders>
            <w:vAlign w:val="center"/>
          </w:tcPr>
          <w:p w14:paraId="53AC8E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7AC8F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893" w:type="dxa"/>
            <w:vMerge w:val="continue"/>
            <w:tcBorders>
              <w:top w:val="single" w:color="auto" w:sz="4" w:space="0"/>
              <w:left w:val="single" w:color="auto" w:sz="12" w:space="0"/>
              <w:bottom w:val="single" w:color="auto" w:sz="12" w:space="0"/>
              <w:right w:val="single" w:color="auto" w:sz="4" w:space="0"/>
            </w:tcBorders>
            <w:vAlign w:val="center"/>
          </w:tcPr>
          <w:p w14:paraId="6041F7D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892" w:type="dxa"/>
            <w:vMerge w:val="continue"/>
            <w:tcBorders>
              <w:top w:val="single" w:color="auto" w:sz="4" w:space="0"/>
              <w:left w:val="single" w:color="auto" w:sz="4" w:space="0"/>
              <w:bottom w:val="single" w:color="auto" w:sz="12" w:space="0"/>
              <w:right w:val="single" w:color="auto" w:sz="4" w:space="0"/>
            </w:tcBorders>
            <w:vAlign w:val="center"/>
          </w:tcPr>
          <w:p w14:paraId="505B16B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575" w:type="dxa"/>
            <w:tcBorders>
              <w:top w:val="single" w:color="auto" w:sz="4" w:space="0"/>
              <w:left w:val="single" w:color="auto" w:sz="4" w:space="0"/>
              <w:bottom w:val="single" w:color="auto" w:sz="4" w:space="0"/>
              <w:right w:val="single" w:color="auto" w:sz="4" w:space="0"/>
            </w:tcBorders>
            <w:vAlign w:val="center"/>
          </w:tcPr>
          <w:p w14:paraId="165FE2C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2</w:t>
            </w:r>
          </w:p>
        </w:tc>
        <w:tc>
          <w:tcPr>
            <w:tcW w:w="1489" w:type="dxa"/>
            <w:vMerge w:val="continue"/>
            <w:tcBorders>
              <w:top w:val="single" w:color="auto" w:sz="4" w:space="0"/>
              <w:left w:val="single" w:color="auto" w:sz="4" w:space="0"/>
              <w:bottom w:val="single" w:color="auto" w:sz="12" w:space="0"/>
              <w:right w:val="single" w:color="auto" w:sz="4" w:space="0"/>
            </w:tcBorders>
            <w:vAlign w:val="center"/>
          </w:tcPr>
          <w:p w14:paraId="5B3CC6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168" w:type="dxa"/>
            <w:vMerge w:val="continue"/>
            <w:tcBorders>
              <w:top w:val="single" w:color="auto" w:sz="4" w:space="0"/>
              <w:left w:val="single" w:color="auto" w:sz="4" w:space="0"/>
              <w:bottom w:val="single" w:color="auto" w:sz="12" w:space="0"/>
              <w:right w:val="single" w:color="auto" w:sz="4" w:space="0"/>
            </w:tcBorders>
            <w:vAlign w:val="center"/>
          </w:tcPr>
          <w:p w14:paraId="4E52462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839" w:type="dxa"/>
            <w:vMerge w:val="continue"/>
            <w:tcBorders>
              <w:top w:val="single" w:color="auto" w:sz="4" w:space="0"/>
              <w:left w:val="single" w:color="auto" w:sz="4" w:space="0"/>
              <w:bottom w:val="single" w:color="auto" w:sz="12" w:space="0"/>
              <w:right w:val="single" w:color="auto" w:sz="12" w:space="0"/>
            </w:tcBorders>
            <w:vAlign w:val="center"/>
          </w:tcPr>
          <w:p w14:paraId="3B299D2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68FFB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trPr>
        <w:tc>
          <w:tcPr>
            <w:tcW w:w="893" w:type="dxa"/>
            <w:vMerge w:val="continue"/>
            <w:tcBorders>
              <w:top w:val="single" w:color="auto" w:sz="4" w:space="0"/>
              <w:left w:val="single" w:color="auto" w:sz="12" w:space="0"/>
              <w:bottom w:val="single" w:color="auto" w:sz="12" w:space="0"/>
              <w:right w:val="single" w:color="auto" w:sz="4" w:space="0"/>
            </w:tcBorders>
            <w:vAlign w:val="center"/>
          </w:tcPr>
          <w:p w14:paraId="5ED55F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892" w:type="dxa"/>
            <w:vMerge w:val="continue"/>
            <w:tcBorders>
              <w:top w:val="single" w:color="auto" w:sz="4" w:space="0"/>
              <w:left w:val="single" w:color="auto" w:sz="4" w:space="0"/>
              <w:bottom w:val="single" w:color="auto" w:sz="12" w:space="0"/>
              <w:right w:val="single" w:color="auto" w:sz="4" w:space="0"/>
            </w:tcBorders>
            <w:vAlign w:val="center"/>
          </w:tcPr>
          <w:p w14:paraId="1C8B508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575" w:type="dxa"/>
            <w:tcBorders>
              <w:top w:val="single" w:color="auto" w:sz="4" w:space="0"/>
              <w:left w:val="single" w:color="auto" w:sz="4" w:space="0"/>
              <w:bottom w:val="single" w:color="auto" w:sz="12" w:space="0"/>
              <w:right w:val="single" w:color="auto" w:sz="4" w:space="0"/>
            </w:tcBorders>
            <w:vAlign w:val="center"/>
          </w:tcPr>
          <w:p w14:paraId="59AA109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3</w:t>
            </w:r>
          </w:p>
        </w:tc>
        <w:tc>
          <w:tcPr>
            <w:tcW w:w="1489" w:type="dxa"/>
            <w:vMerge w:val="continue"/>
            <w:tcBorders>
              <w:top w:val="single" w:color="auto" w:sz="4" w:space="0"/>
              <w:left w:val="single" w:color="auto" w:sz="4" w:space="0"/>
              <w:bottom w:val="single" w:color="auto" w:sz="12" w:space="0"/>
              <w:right w:val="single" w:color="auto" w:sz="4" w:space="0"/>
            </w:tcBorders>
            <w:vAlign w:val="center"/>
          </w:tcPr>
          <w:p w14:paraId="634C755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168" w:type="dxa"/>
            <w:vMerge w:val="continue"/>
            <w:tcBorders>
              <w:top w:val="single" w:color="auto" w:sz="4" w:space="0"/>
              <w:left w:val="single" w:color="auto" w:sz="4" w:space="0"/>
              <w:bottom w:val="single" w:color="auto" w:sz="12" w:space="0"/>
              <w:right w:val="single" w:color="auto" w:sz="4" w:space="0"/>
            </w:tcBorders>
            <w:vAlign w:val="center"/>
          </w:tcPr>
          <w:p w14:paraId="25ECDFA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839" w:type="dxa"/>
            <w:vMerge w:val="continue"/>
            <w:tcBorders>
              <w:top w:val="single" w:color="auto" w:sz="4" w:space="0"/>
              <w:left w:val="single" w:color="auto" w:sz="4" w:space="0"/>
              <w:bottom w:val="single" w:color="auto" w:sz="12" w:space="0"/>
              <w:right w:val="single" w:color="auto" w:sz="12" w:space="0"/>
            </w:tcBorders>
            <w:vAlign w:val="center"/>
          </w:tcPr>
          <w:p w14:paraId="375D410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bl>
    <w:p w14:paraId="4D96963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 xml:space="preserve">裁判长    ______________            计时主裁判员____________  </w:t>
      </w:r>
    </w:p>
    <w:p w14:paraId="4D8F3E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 xml:space="preserve">计时员:  1___________      2____________     3___________   </w:t>
      </w:r>
    </w:p>
    <w:p w14:paraId="2C8C30E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22018AD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15E37B8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表3      高脚竞速接力成绩记录表 </w:t>
      </w:r>
    </w:p>
    <w:p w14:paraId="30F7EF4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预/复/决赛       男/女子________米接力   单位_______</w:t>
      </w:r>
    </w:p>
    <w:tbl>
      <w:tblPr>
        <w:tblStyle w:val="19"/>
        <w:tblW w:w="66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354"/>
        <w:gridCol w:w="356"/>
        <w:gridCol w:w="320"/>
        <w:gridCol w:w="1180"/>
        <w:gridCol w:w="1484"/>
        <w:gridCol w:w="876"/>
        <w:gridCol w:w="875"/>
      </w:tblGrid>
      <w:tr w14:paraId="449CA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trPr>
        <w:tc>
          <w:tcPr>
            <w:tcW w:w="1558" w:type="dxa"/>
            <w:gridSpan w:val="2"/>
            <w:tcBorders>
              <w:top w:val="single" w:color="auto" w:sz="12" w:space="0"/>
              <w:left w:val="single" w:color="auto" w:sz="12" w:space="0"/>
              <w:bottom w:val="single" w:color="auto" w:sz="4" w:space="0"/>
              <w:right w:val="single" w:color="auto" w:sz="4" w:space="0"/>
            </w:tcBorders>
            <w:vAlign w:val="top"/>
          </w:tcPr>
          <w:p w14:paraId="6B452D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比赛时间</w:t>
            </w:r>
          </w:p>
        </w:tc>
        <w:tc>
          <w:tcPr>
            <w:tcW w:w="5091" w:type="dxa"/>
            <w:gridSpan w:val="6"/>
            <w:tcBorders>
              <w:top w:val="single" w:color="auto" w:sz="12" w:space="0"/>
              <w:left w:val="single" w:color="auto" w:sz="4" w:space="0"/>
              <w:bottom w:val="single" w:color="auto" w:sz="4" w:space="0"/>
              <w:right w:val="single" w:color="auto" w:sz="12" w:space="0"/>
            </w:tcBorders>
            <w:vAlign w:val="top"/>
          </w:tcPr>
          <w:p w14:paraId="4EED1F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年      月      日      时      分</w:t>
            </w:r>
          </w:p>
        </w:tc>
      </w:tr>
      <w:tr w14:paraId="4DDCB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trPr>
        <w:tc>
          <w:tcPr>
            <w:tcW w:w="1204" w:type="dxa"/>
            <w:tcBorders>
              <w:top w:val="single" w:color="auto" w:sz="4" w:space="0"/>
              <w:left w:val="single" w:color="auto" w:sz="12" w:space="0"/>
              <w:bottom w:val="single" w:color="auto" w:sz="4" w:space="0"/>
              <w:right w:val="single" w:color="auto" w:sz="4" w:space="0"/>
            </w:tcBorders>
            <w:vAlign w:val="top"/>
          </w:tcPr>
          <w:p w14:paraId="5CC889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棒 次</w:t>
            </w:r>
          </w:p>
        </w:tc>
        <w:tc>
          <w:tcPr>
            <w:tcW w:w="1030" w:type="dxa"/>
            <w:gridSpan w:val="3"/>
            <w:tcBorders>
              <w:top w:val="single" w:color="auto" w:sz="4" w:space="0"/>
              <w:left w:val="single" w:color="auto" w:sz="4" w:space="0"/>
              <w:bottom w:val="single" w:color="auto" w:sz="4" w:space="0"/>
              <w:right w:val="single" w:color="auto" w:sz="4" w:space="0"/>
            </w:tcBorders>
            <w:vAlign w:val="top"/>
          </w:tcPr>
          <w:p w14:paraId="30A52B3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第1棒</w:t>
            </w:r>
          </w:p>
        </w:tc>
        <w:tc>
          <w:tcPr>
            <w:tcW w:w="1180" w:type="dxa"/>
            <w:tcBorders>
              <w:top w:val="single" w:color="auto" w:sz="4" w:space="0"/>
              <w:left w:val="single" w:color="auto" w:sz="4" w:space="0"/>
              <w:bottom w:val="single" w:color="auto" w:sz="4" w:space="0"/>
              <w:right w:val="single" w:color="auto" w:sz="4" w:space="0"/>
            </w:tcBorders>
            <w:vAlign w:val="top"/>
          </w:tcPr>
          <w:p w14:paraId="70573B4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第2棒</w:t>
            </w:r>
          </w:p>
        </w:tc>
        <w:tc>
          <w:tcPr>
            <w:tcW w:w="1484" w:type="dxa"/>
            <w:tcBorders>
              <w:top w:val="single" w:color="auto" w:sz="4" w:space="0"/>
              <w:left w:val="single" w:color="auto" w:sz="4" w:space="0"/>
              <w:bottom w:val="single" w:color="auto" w:sz="4" w:space="0"/>
              <w:right w:val="single" w:color="auto" w:sz="4" w:space="0"/>
            </w:tcBorders>
            <w:vAlign w:val="top"/>
          </w:tcPr>
          <w:p w14:paraId="6C84873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第3棒</w:t>
            </w:r>
          </w:p>
        </w:tc>
        <w:tc>
          <w:tcPr>
            <w:tcW w:w="1751" w:type="dxa"/>
            <w:gridSpan w:val="2"/>
            <w:tcBorders>
              <w:top w:val="single" w:color="auto" w:sz="4" w:space="0"/>
              <w:left w:val="single" w:color="auto" w:sz="4" w:space="0"/>
              <w:bottom w:val="single" w:color="auto" w:sz="4" w:space="0"/>
              <w:right w:val="single" w:color="auto" w:sz="12" w:space="0"/>
            </w:tcBorders>
            <w:vAlign w:val="top"/>
          </w:tcPr>
          <w:p w14:paraId="77F30E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第4棒</w:t>
            </w:r>
          </w:p>
        </w:tc>
      </w:tr>
      <w:tr w14:paraId="6839B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trPr>
        <w:tc>
          <w:tcPr>
            <w:tcW w:w="1204" w:type="dxa"/>
            <w:tcBorders>
              <w:top w:val="single" w:color="auto" w:sz="4" w:space="0"/>
              <w:left w:val="single" w:color="auto" w:sz="12" w:space="0"/>
              <w:bottom w:val="single" w:color="auto" w:sz="4" w:space="0"/>
              <w:right w:val="single" w:color="auto" w:sz="4" w:space="0"/>
            </w:tcBorders>
            <w:vAlign w:val="top"/>
          </w:tcPr>
          <w:p w14:paraId="6D4A663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号 码</w:t>
            </w:r>
          </w:p>
        </w:tc>
        <w:tc>
          <w:tcPr>
            <w:tcW w:w="1030" w:type="dxa"/>
            <w:gridSpan w:val="3"/>
            <w:tcBorders>
              <w:top w:val="single" w:color="auto" w:sz="4" w:space="0"/>
              <w:left w:val="single" w:color="auto" w:sz="4" w:space="0"/>
              <w:bottom w:val="single" w:color="auto" w:sz="4" w:space="0"/>
              <w:right w:val="single" w:color="auto" w:sz="4" w:space="0"/>
            </w:tcBorders>
            <w:vAlign w:val="top"/>
          </w:tcPr>
          <w:p w14:paraId="39FF582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180" w:type="dxa"/>
            <w:tcBorders>
              <w:top w:val="single" w:color="auto" w:sz="4" w:space="0"/>
              <w:left w:val="single" w:color="auto" w:sz="4" w:space="0"/>
              <w:bottom w:val="single" w:color="auto" w:sz="4" w:space="0"/>
              <w:right w:val="single" w:color="auto" w:sz="4" w:space="0"/>
            </w:tcBorders>
            <w:vAlign w:val="top"/>
          </w:tcPr>
          <w:p w14:paraId="6EC59CB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484" w:type="dxa"/>
            <w:tcBorders>
              <w:top w:val="single" w:color="auto" w:sz="4" w:space="0"/>
              <w:left w:val="single" w:color="auto" w:sz="4" w:space="0"/>
              <w:bottom w:val="single" w:color="auto" w:sz="4" w:space="0"/>
              <w:right w:val="single" w:color="auto" w:sz="4" w:space="0"/>
            </w:tcBorders>
            <w:vAlign w:val="top"/>
          </w:tcPr>
          <w:p w14:paraId="6D509A1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751" w:type="dxa"/>
            <w:gridSpan w:val="2"/>
            <w:tcBorders>
              <w:top w:val="single" w:color="auto" w:sz="4" w:space="0"/>
              <w:left w:val="single" w:color="auto" w:sz="4" w:space="0"/>
              <w:bottom w:val="single" w:color="auto" w:sz="4" w:space="0"/>
              <w:right w:val="single" w:color="auto" w:sz="12" w:space="0"/>
            </w:tcBorders>
            <w:vAlign w:val="top"/>
          </w:tcPr>
          <w:p w14:paraId="4A01161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2582D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trPr>
        <w:tc>
          <w:tcPr>
            <w:tcW w:w="1204" w:type="dxa"/>
            <w:tcBorders>
              <w:top w:val="single" w:color="auto" w:sz="4" w:space="0"/>
              <w:left w:val="single" w:color="auto" w:sz="12" w:space="0"/>
              <w:bottom w:val="single" w:color="auto" w:sz="4" w:space="0"/>
              <w:right w:val="single" w:color="auto" w:sz="4" w:space="0"/>
            </w:tcBorders>
            <w:vAlign w:val="top"/>
          </w:tcPr>
          <w:p w14:paraId="2BFEB53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组 次</w:t>
            </w:r>
          </w:p>
        </w:tc>
        <w:tc>
          <w:tcPr>
            <w:tcW w:w="710" w:type="dxa"/>
            <w:gridSpan w:val="2"/>
            <w:tcBorders>
              <w:top w:val="single" w:color="auto" w:sz="4" w:space="0"/>
              <w:left w:val="single" w:color="auto" w:sz="4" w:space="0"/>
              <w:bottom w:val="single" w:color="auto" w:sz="4" w:space="0"/>
              <w:right w:val="single" w:color="auto" w:sz="4" w:space="0"/>
            </w:tcBorders>
            <w:vAlign w:val="top"/>
          </w:tcPr>
          <w:p w14:paraId="258468D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道次</w:t>
            </w:r>
          </w:p>
        </w:tc>
        <w:tc>
          <w:tcPr>
            <w:tcW w:w="1500" w:type="dxa"/>
            <w:gridSpan w:val="2"/>
            <w:tcBorders>
              <w:top w:val="single" w:color="auto" w:sz="4" w:space="0"/>
              <w:left w:val="single" w:color="auto" w:sz="4" w:space="0"/>
              <w:bottom w:val="single" w:color="auto" w:sz="4" w:space="0"/>
              <w:right w:val="single" w:color="auto" w:sz="4" w:space="0"/>
            </w:tcBorders>
            <w:vAlign w:val="top"/>
          </w:tcPr>
          <w:p w14:paraId="2F0144A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竞赛成绩</w:t>
            </w:r>
          </w:p>
        </w:tc>
        <w:tc>
          <w:tcPr>
            <w:tcW w:w="1484" w:type="dxa"/>
            <w:tcBorders>
              <w:top w:val="single" w:color="auto" w:sz="4" w:space="0"/>
              <w:left w:val="single" w:color="auto" w:sz="4" w:space="0"/>
              <w:bottom w:val="single" w:color="auto" w:sz="4" w:space="0"/>
              <w:right w:val="single" w:color="auto" w:sz="4" w:space="0"/>
            </w:tcBorders>
            <w:vAlign w:val="top"/>
          </w:tcPr>
          <w:p w14:paraId="203502D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决定成绩</w:t>
            </w:r>
          </w:p>
        </w:tc>
        <w:tc>
          <w:tcPr>
            <w:tcW w:w="876" w:type="dxa"/>
            <w:tcBorders>
              <w:top w:val="single" w:color="auto" w:sz="4" w:space="0"/>
              <w:left w:val="single" w:color="auto" w:sz="4" w:space="0"/>
              <w:bottom w:val="single" w:color="auto" w:sz="4" w:space="0"/>
              <w:right w:val="single" w:color="auto" w:sz="4" w:space="0"/>
            </w:tcBorders>
            <w:vAlign w:val="top"/>
          </w:tcPr>
          <w:p w14:paraId="69D5AB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名次</w:t>
            </w:r>
          </w:p>
        </w:tc>
        <w:tc>
          <w:tcPr>
            <w:tcW w:w="875" w:type="dxa"/>
            <w:tcBorders>
              <w:top w:val="single" w:color="auto" w:sz="4" w:space="0"/>
              <w:left w:val="single" w:color="auto" w:sz="4" w:space="0"/>
              <w:bottom w:val="single" w:color="auto" w:sz="4" w:space="0"/>
              <w:right w:val="single" w:color="auto" w:sz="12" w:space="0"/>
            </w:tcBorders>
            <w:vAlign w:val="top"/>
          </w:tcPr>
          <w:p w14:paraId="55A5926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备注</w:t>
            </w:r>
          </w:p>
        </w:tc>
      </w:tr>
      <w:tr w14:paraId="7ED7C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trPr>
        <w:tc>
          <w:tcPr>
            <w:tcW w:w="1204" w:type="dxa"/>
            <w:vMerge w:val="restart"/>
            <w:tcBorders>
              <w:top w:val="single" w:color="auto" w:sz="4" w:space="0"/>
              <w:left w:val="single" w:color="auto" w:sz="12" w:space="0"/>
              <w:bottom w:val="single" w:color="auto" w:sz="12" w:space="0"/>
              <w:right w:val="single" w:color="auto" w:sz="4" w:space="0"/>
            </w:tcBorders>
            <w:vAlign w:val="top"/>
          </w:tcPr>
          <w:p w14:paraId="6DF4F66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710" w:type="dxa"/>
            <w:gridSpan w:val="2"/>
            <w:vMerge w:val="restart"/>
            <w:tcBorders>
              <w:top w:val="single" w:color="auto" w:sz="4" w:space="0"/>
              <w:left w:val="single" w:color="auto" w:sz="4" w:space="0"/>
              <w:bottom w:val="single" w:color="auto" w:sz="12" w:space="0"/>
              <w:right w:val="single" w:color="auto" w:sz="4" w:space="0"/>
            </w:tcBorders>
            <w:vAlign w:val="top"/>
          </w:tcPr>
          <w:p w14:paraId="4BCB15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500" w:type="dxa"/>
            <w:gridSpan w:val="2"/>
            <w:tcBorders>
              <w:top w:val="single" w:color="auto" w:sz="4" w:space="0"/>
              <w:left w:val="single" w:color="auto" w:sz="4" w:space="0"/>
              <w:bottom w:val="single" w:color="auto" w:sz="4" w:space="0"/>
              <w:right w:val="single" w:color="auto" w:sz="4" w:space="0"/>
            </w:tcBorders>
            <w:vAlign w:val="top"/>
          </w:tcPr>
          <w:p w14:paraId="1D2C340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1</w:t>
            </w:r>
          </w:p>
        </w:tc>
        <w:tc>
          <w:tcPr>
            <w:tcW w:w="1484" w:type="dxa"/>
            <w:vMerge w:val="restart"/>
            <w:tcBorders>
              <w:top w:val="single" w:color="auto" w:sz="4" w:space="0"/>
              <w:left w:val="single" w:color="auto" w:sz="4" w:space="0"/>
              <w:bottom w:val="single" w:color="auto" w:sz="12" w:space="0"/>
              <w:right w:val="single" w:color="auto" w:sz="4" w:space="0"/>
            </w:tcBorders>
            <w:vAlign w:val="top"/>
          </w:tcPr>
          <w:p w14:paraId="55B1EC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876" w:type="dxa"/>
            <w:vMerge w:val="restart"/>
            <w:tcBorders>
              <w:top w:val="single" w:color="auto" w:sz="4" w:space="0"/>
              <w:left w:val="single" w:color="auto" w:sz="4" w:space="0"/>
              <w:bottom w:val="single" w:color="auto" w:sz="12" w:space="0"/>
              <w:right w:val="single" w:color="auto" w:sz="4" w:space="0"/>
            </w:tcBorders>
            <w:vAlign w:val="top"/>
          </w:tcPr>
          <w:p w14:paraId="396368C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875" w:type="dxa"/>
            <w:vMerge w:val="restart"/>
            <w:tcBorders>
              <w:top w:val="single" w:color="auto" w:sz="4" w:space="0"/>
              <w:left w:val="single" w:color="auto" w:sz="4" w:space="0"/>
              <w:bottom w:val="single" w:color="auto" w:sz="12" w:space="0"/>
              <w:right w:val="single" w:color="auto" w:sz="12" w:space="0"/>
            </w:tcBorders>
            <w:vAlign w:val="top"/>
          </w:tcPr>
          <w:p w14:paraId="0B1DBB1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17BE5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trPr>
        <w:tc>
          <w:tcPr>
            <w:tcW w:w="1204" w:type="dxa"/>
            <w:vMerge w:val="continue"/>
            <w:tcBorders>
              <w:top w:val="single" w:color="auto" w:sz="4" w:space="0"/>
              <w:left w:val="single" w:color="auto" w:sz="12" w:space="0"/>
              <w:bottom w:val="single" w:color="auto" w:sz="12" w:space="0"/>
              <w:right w:val="single" w:color="auto" w:sz="4" w:space="0"/>
            </w:tcBorders>
            <w:vAlign w:val="center"/>
          </w:tcPr>
          <w:p w14:paraId="33A8566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710" w:type="dxa"/>
            <w:gridSpan w:val="2"/>
            <w:vMerge w:val="continue"/>
            <w:tcBorders>
              <w:top w:val="single" w:color="auto" w:sz="4" w:space="0"/>
              <w:left w:val="single" w:color="auto" w:sz="4" w:space="0"/>
              <w:bottom w:val="single" w:color="auto" w:sz="12" w:space="0"/>
              <w:right w:val="single" w:color="auto" w:sz="4" w:space="0"/>
            </w:tcBorders>
            <w:vAlign w:val="center"/>
          </w:tcPr>
          <w:p w14:paraId="7595CF9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500" w:type="dxa"/>
            <w:gridSpan w:val="2"/>
            <w:tcBorders>
              <w:top w:val="single" w:color="auto" w:sz="4" w:space="0"/>
              <w:left w:val="single" w:color="auto" w:sz="4" w:space="0"/>
              <w:bottom w:val="single" w:color="auto" w:sz="4" w:space="0"/>
              <w:right w:val="single" w:color="auto" w:sz="4" w:space="0"/>
            </w:tcBorders>
            <w:vAlign w:val="top"/>
          </w:tcPr>
          <w:p w14:paraId="76EE5B0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2</w:t>
            </w:r>
          </w:p>
        </w:tc>
        <w:tc>
          <w:tcPr>
            <w:tcW w:w="1484" w:type="dxa"/>
            <w:vMerge w:val="continue"/>
            <w:tcBorders>
              <w:top w:val="single" w:color="auto" w:sz="4" w:space="0"/>
              <w:left w:val="single" w:color="auto" w:sz="4" w:space="0"/>
              <w:bottom w:val="single" w:color="auto" w:sz="12" w:space="0"/>
              <w:right w:val="single" w:color="auto" w:sz="4" w:space="0"/>
            </w:tcBorders>
            <w:vAlign w:val="center"/>
          </w:tcPr>
          <w:p w14:paraId="7841BBF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876" w:type="dxa"/>
            <w:vMerge w:val="continue"/>
            <w:tcBorders>
              <w:top w:val="single" w:color="auto" w:sz="4" w:space="0"/>
              <w:left w:val="single" w:color="auto" w:sz="4" w:space="0"/>
              <w:bottom w:val="single" w:color="auto" w:sz="12" w:space="0"/>
              <w:right w:val="single" w:color="auto" w:sz="4" w:space="0"/>
            </w:tcBorders>
            <w:vAlign w:val="center"/>
          </w:tcPr>
          <w:p w14:paraId="3FE29C7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875" w:type="dxa"/>
            <w:vMerge w:val="continue"/>
            <w:tcBorders>
              <w:top w:val="single" w:color="auto" w:sz="4" w:space="0"/>
              <w:left w:val="single" w:color="auto" w:sz="4" w:space="0"/>
              <w:bottom w:val="single" w:color="auto" w:sz="12" w:space="0"/>
              <w:right w:val="single" w:color="auto" w:sz="12" w:space="0"/>
            </w:tcBorders>
            <w:vAlign w:val="center"/>
          </w:tcPr>
          <w:p w14:paraId="031A20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5E005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trPr>
        <w:tc>
          <w:tcPr>
            <w:tcW w:w="1204" w:type="dxa"/>
            <w:vMerge w:val="continue"/>
            <w:tcBorders>
              <w:top w:val="single" w:color="auto" w:sz="4" w:space="0"/>
              <w:left w:val="single" w:color="auto" w:sz="12" w:space="0"/>
              <w:bottom w:val="single" w:color="auto" w:sz="12" w:space="0"/>
              <w:right w:val="single" w:color="auto" w:sz="4" w:space="0"/>
            </w:tcBorders>
            <w:vAlign w:val="center"/>
          </w:tcPr>
          <w:p w14:paraId="2DDDFF5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710" w:type="dxa"/>
            <w:gridSpan w:val="2"/>
            <w:vMerge w:val="continue"/>
            <w:tcBorders>
              <w:top w:val="single" w:color="auto" w:sz="4" w:space="0"/>
              <w:left w:val="single" w:color="auto" w:sz="4" w:space="0"/>
              <w:bottom w:val="single" w:color="auto" w:sz="12" w:space="0"/>
              <w:right w:val="single" w:color="auto" w:sz="4" w:space="0"/>
            </w:tcBorders>
            <w:vAlign w:val="center"/>
          </w:tcPr>
          <w:p w14:paraId="45CDDAA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500" w:type="dxa"/>
            <w:gridSpan w:val="2"/>
            <w:tcBorders>
              <w:top w:val="single" w:color="auto" w:sz="4" w:space="0"/>
              <w:left w:val="single" w:color="auto" w:sz="4" w:space="0"/>
              <w:bottom w:val="single" w:color="auto" w:sz="12" w:space="0"/>
              <w:right w:val="single" w:color="auto" w:sz="4" w:space="0"/>
            </w:tcBorders>
            <w:vAlign w:val="top"/>
          </w:tcPr>
          <w:p w14:paraId="74B9ABF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3</w:t>
            </w:r>
          </w:p>
        </w:tc>
        <w:tc>
          <w:tcPr>
            <w:tcW w:w="1484" w:type="dxa"/>
            <w:vMerge w:val="continue"/>
            <w:tcBorders>
              <w:top w:val="single" w:color="auto" w:sz="4" w:space="0"/>
              <w:left w:val="single" w:color="auto" w:sz="4" w:space="0"/>
              <w:bottom w:val="single" w:color="auto" w:sz="12" w:space="0"/>
              <w:right w:val="single" w:color="auto" w:sz="4" w:space="0"/>
            </w:tcBorders>
            <w:vAlign w:val="center"/>
          </w:tcPr>
          <w:p w14:paraId="351D59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876" w:type="dxa"/>
            <w:vMerge w:val="continue"/>
            <w:tcBorders>
              <w:top w:val="single" w:color="auto" w:sz="4" w:space="0"/>
              <w:left w:val="single" w:color="auto" w:sz="4" w:space="0"/>
              <w:bottom w:val="single" w:color="auto" w:sz="12" w:space="0"/>
              <w:right w:val="single" w:color="auto" w:sz="4" w:space="0"/>
            </w:tcBorders>
            <w:vAlign w:val="center"/>
          </w:tcPr>
          <w:p w14:paraId="5CF4B80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875" w:type="dxa"/>
            <w:vMerge w:val="continue"/>
            <w:tcBorders>
              <w:top w:val="single" w:color="auto" w:sz="4" w:space="0"/>
              <w:left w:val="single" w:color="auto" w:sz="4" w:space="0"/>
              <w:bottom w:val="single" w:color="auto" w:sz="12" w:space="0"/>
              <w:right w:val="single" w:color="auto" w:sz="12" w:space="0"/>
            </w:tcBorders>
            <w:vAlign w:val="center"/>
          </w:tcPr>
          <w:p w14:paraId="25B7DD7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bl>
    <w:p w14:paraId="57F9435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 xml:space="preserve">裁判长____________       计时主裁判员______________  </w:t>
      </w:r>
    </w:p>
    <w:p w14:paraId="3D157B3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 xml:space="preserve">计时员:   1__________   2__________   3___________ </w:t>
      </w:r>
    </w:p>
    <w:p w14:paraId="40DA00C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38DD811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bookmarkStart w:id="1255" w:name="_Toc12842"/>
    </w:p>
    <w:p w14:paraId="6AC4F52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bookmarkStart w:id="1256" w:name="_Toc3532"/>
      <w:bookmarkStart w:id="1257" w:name="_Toc386"/>
      <w:r>
        <w:rPr>
          <w:rFonts w:hint="eastAsia"/>
        </w:rPr>
        <w:br w:type="page"/>
      </w:r>
    </w:p>
    <w:p w14:paraId="4A470D66">
      <w:pPr>
        <w:pStyle w:val="3"/>
        <w:bidi w:val="0"/>
        <w:jc w:val="center"/>
        <w:rPr>
          <w:rFonts w:hint="eastAsia" w:eastAsia="宋体"/>
          <w:sz w:val="44"/>
          <w:szCs w:val="44"/>
          <w:lang w:val="en-US" w:eastAsia="zh-CN"/>
        </w:rPr>
      </w:pPr>
      <w:bookmarkStart w:id="1258" w:name="_Toc2065666353"/>
      <w:bookmarkStart w:id="1259" w:name="_Toc22714354"/>
      <w:r>
        <w:rPr>
          <w:rFonts w:hint="eastAsia" w:eastAsia="宋体"/>
          <w:sz w:val="44"/>
          <w:szCs w:val="44"/>
          <w:lang w:val="en-US" w:eastAsia="zh-CN"/>
        </w:rPr>
        <w:t>高脚竞速竞赛裁判法</w:t>
      </w:r>
      <w:bookmarkEnd w:id="1255"/>
      <w:bookmarkEnd w:id="1256"/>
      <w:bookmarkEnd w:id="1257"/>
      <w:bookmarkEnd w:id="1258"/>
      <w:bookmarkEnd w:id="1259"/>
    </w:p>
    <w:p w14:paraId="096E866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p>
    <w:p w14:paraId="59366C37">
      <w:pPr>
        <w:pStyle w:val="4"/>
        <w:bidi w:val="0"/>
        <w:jc w:val="center"/>
        <w:rPr>
          <w:rFonts w:hint="eastAsia" w:ascii="宋体" w:hAnsi="宋体" w:eastAsia="宋体" w:cs="宋体"/>
          <w:sz w:val="24"/>
          <w:szCs w:val="24"/>
          <w:lang w:val="en-US" w:eastAsia="zh-CN"/>
        </w:rPr>
      </w:pPr>
      <w:bookmarkStart w:id="1260" w:name="_Toc1655542159"/>
      <w:bookmarkStart w:id="1261" w:name="_Toc1433757469"/>
      <w:r>
        <w:rPr>
          <w:rFonts w:hint="eastAsia" w:ascii="宋体" w:hAnsi="宋体" w:eastAsia="宋体" w:cs="宋体"/>
          <w:sz w:val="24"/>
          <w:szCs w:val="24"/>
          <w:lang w:val="en-US" w:eastAsia="zh-CN"/>
        </w:rPr>
        <w:t>前  言</w:t>
      </w:r>
      <w:bookmarkEnd w:id="1260"/>
      <w:bookmarkEnd w:id="1261"/>
    </w:p>
    <w:p w14:paraId="6A0F990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高脚竞速竞赛裁判法》是根据高脚竞速竞赛特点而设计的，它能够帮助裁判员在比赛中依据竞赛规则，根据自己所担负的职责，进行准确、合理操作，保证比赛的顺利进行。《高脚竞速竞赛裁判法》介绍了裁判员应具备的基本素质和工作程序，以及在不同岗位上裁判员的工作职责。它有助于裁判员更好地完成执法任务，使比赛圆满顺利地进行。</w:t>
      </w:r>
    </w:p>
    <w:p w14:paraId="7E1D80C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FCFD4F2">
      <w:pPr>
        <w:pStyle w:val="4"/>
        <w:bidi w:val="0"/>
        <w:jc w:val="center"/>
        <w:outlineLvl w:val="0"/>
        <w:rPr>
          <w:rFonts w:hint="eastAsia" w:ascii="宋体" w:hAnsi="宋体" w:eastAsia="宋体" w:cs="宋体"/>
          <w:sz w:val="24"/>
          <w:szCs w:val="24"/>
          <w:lang w:val="en-US" w:eastAsia="zh-CN"/>
        </w:rPr>
      </w:pPr>
      <w:bookmarkStart w:id="1262" w:name="_Toc247778496"/>
      <w:bookmarkStart w:id="1263" w:name="_Toc10552"/>
      <w:bookmarkStart w:id="1264" w:name="_Toc1898935781"/>
      <w:bookmarkStart w:id="1265" w:name="_Toc27434"/>
      <w:bookmarkStart w:id="1266" w:name="_Toc1027"/>
      <w:r>
        <w:rPr>
          <w:rFonts w:hint="eastAsia" w:ascii="宋体" w:hAnsi="宋体" w:eastAsia="宋体" w:cs="宋体"/>
          <w:sz w:val="24"/>
          <w:szCs w:val="24"/>
          <w:lang w:val="en-US" w:eastAsia="zh-CN"/>
        </w:rPr>
        <w:t>第一章  竞赛工作特点</w:t>
      </w:r>
      <w:bookmarkEnd w:id="1262"/>
      <w:bookmarkEnd w:id="1263"/>
      <w:bookmarkEnd w:id="1264"/>
      <w:bookmarkEnd w:id="1265"/>
      <w:bookmarkEnd w:id="1266"/>
    </w:p>
    <w:p w14:paraId="6F5F385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高脚竞速竞赛工作的目的是确保公平的竞赛，保证运动员在竞赛条件均等的情况下进行比赛，为运动员创造最佳的比赛条件。高脚竞速竞赛有以下特点：</w:t>
      </w:r>
    </w:p>
    <w:p w14:paraId="7310B77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（一）充分利用现代化电子计时设备，以保证比赛更加公正、准确，基层比赛可以人工计时代替（电子秒表）。</w:t>
      </w:r>
    </w:p>
    <w:p w14:paraId="5768D3A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二）大型比赛裁判员分工明确，专业性强，随着今后比赛项目的增多，参赛的运动员多，组次多，在裁判长的领导下，全部比赛由编排记录公告、检录、发令、终点、计时、检查、赛后控制中心等各裁判组和有关技术人员共同协作完成，各裁判组的工作既有独立性，又要求各裁判组紧密协助配合，一个组出现问题，就会影响整个比赛任务的顺利完成。随着民族传统体育运动水平的不断提高，要求裁判员准确无误地对成绩和名次做出判定。</w:t>
      </w:r>
    </w:p>
    <w:p w14:paraId="799B232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（三）随着项目的增加，要求裁判员对高脚竞速各个项目的比赛规则和方法、特点有深入的了解和掌握。</w:t>
      </w:r>
    </w:p>
    <w:p w14:paraId="4C8FAB8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（四）民族体育比赛具有趣味性、观赏性和竞技性的特点，吸引了众多的观众，对于最为关心的运动员成绩，要及时准确地给予公告。</w:t>
      </w:r>
    </w:p>
    <w:p w14:paraId="5438B2F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（五）对竞赛组织工作中的安全保障，以及场地和器材的安全性能提出了较高要求。</w:t>
      </w:r>
    </w:p>
    <w:p w14:paraId="61BCC89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79921628">
      <w:pPr>
        <w:pStyle w:val="4"/>
        <w:bidi w:val="0"/>
        <w:jc w:val="center"/>
        <w:outlineLvl w:val="0"/>
        <w:rPr>
          <w:rFonts w:hint="eastAsia" w:ascii="宋体" w:hAnsi="宋体" w:eastAsia="宋体" w:cs="宋体"/>
          <w:sz w:val="24"/>
          <w:szCs w:val="24"/>
          <w:lang w:val="en-US" w:eastAsia="zh-CN"/>
        </w:rPr>
      </w:pPr>
      <w:bookmarkStart w:id="1267" w:name="_Toc442390739"/>
      <w:bookmarkStart w:id="1268" w:name="_Toc26360"/>
      <w:bookmarkStart w:id="1269" w:name="_Toc3163"/>
      <w:bookmarkStart w:id="1270" w:name="_Toc25325"/>
      <w:bookmarkStart w:id="1271" w:name="_Toc1659193200"/>
      <w:r>
        <w:rPr>
          <w:rFonts w:hint="eastAsia" w:ascii="宋体" w:hAnsi="宋体" w:eastAsia="宋体" w:cs="宋体"/>
          <w:sz w:val="24"/>
          <w:szCs w:val="24"/>
          <w:lang w:val="en-US" w:eastAsia="zh-CN"/>
        </w:rPr>
        <w:t>第二章  裁判员应具备的条件</w:t>
      </w:r>
      <w:bookmarkEnd w:id="1267"/>
      <w:bookmarkEnd w:id="1268"/>
      <w:bookmarkEnd w:id="1269"/>
      <w:bookmarkEnd w:id="1270"/>
      <w:bookmarkEnd w:id="1271"/>
    </w:p>
    <w:p w14:paraId="3FDD48A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裁判员是高脚竞速竞赛的组织者，也是执法者。他们的基本职责是保证在公平竞赛的前提下，为参加比赛的每个运动员提供一个创造最佳运动成绩的条件。因此裁判员要根据规则的规定，对比赛的全过程实行全面的控制，同时还要与竞赛组委会协调配合，保证顺利完成比赛任务，作为一名裁判员应具备以下基本条件：</w:t>
      </w:r>
    </w:p>
    <w:p w14:paraId="26C7D49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（一）把裁判工作从促进民族团结和增进社会和谐的高度严格要求。要具有公正无私的职业道德品质，有为参赛运动员创造优良成绩而认真负责的工作态度和服务意识。</w:t>
      </w:r>
    </w:p>
    <w:p w14:paraId="6B03A83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二）精通竞赛规则是裁判员的必备条件，全体裁判员既要坚持科学、严谨的工作态度、精通规则和认真执行规则，又要密切联系实际，才能使比赛在公平竞争、正确理解规则精神的前提下，切合实际和实事求是地处理比赛中出现的各种问题。</w:t>
      </w:r>
    </w:p>
    <w:p w14:paraId="2B4AC54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三）熟练地掌握裁判方法。全国性的正式比赛，裁判工作的规范化要求高，裁判员必须业务全面，专长突出，有良好的视觉、听觉、触觉和快速的反应能力，对于先进仪器的使用要认真学习和掌握，准确使用裁判用具。</w:t>
      </w:r>
    </w:p>
    <w:p w14:paraId="342D5DC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四）裁判员要有高度的组织性，组织性是使全体裁判队伍具有整体性的必要条件，而整体性又是做好裁判工作的重要保证，裁判员在赛场上的入场、退场和工作中的协作一致性，以及在裁判过程中的仪表、姿态，都能体现出裁判队伍高度的组织纪律性和良好的精神面貌，在执行裁判工作中，每一名裁判员应做到姿态端正，行为规范，注意力集中。</w:t>
      </w:r>
    </w:p>
    <w:p w14:paraId="662F6B1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五）工作中对待运动员要热心、耐心和适度。工作中既要表示对运动员的关心、友好和爱护，又要坚持原则，严格要求，避免裁判员和运动员之间不适当的交流。比赛过程中不准为运动员鼓掌、喝彩。对于运动员在比赛中违反规定的言行应加以引导和教育，按有关规则规定进行处罚。</w:t>
      </w:r>
    </w:p>
    <w:p w14:paraId="5C8D4C4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p>
    <w:p w14:paraId="5A597914">
      <w:pPr>
        <w:pStyle w:val="4"/>
        <w:bidi w:val="0"/>
        <w:jc w:val="center"/>
        <w:outlineLvl w:val="0"/>
        <w:rPr>
          <w:rFonts w:hint="eastAsia" w:ascii="宋体" w:hAnsi="宋体" w:eastAsia="宋体" w:cs="宋体"/>
          <w:sz w:val="24"/>
          <w:szCs w:val="24"/>
          <w:lang w:val="en-US" w:eastAsia="zh-CN"/>
        </w:rPr>
      </w:pPr>
      <w:bookmarkStart w:id="1272" w:name="_Toc672764459"/>
      <w:bookmarkStart w:id="1273" w:name="_Toc14875"/>
      <w:bookmarkStart w:id="1274" w:name="_Toc984956105"/>
      <w:r>
        <w:rPr>
          <w:rFonts w:hint="eastAsia" w:ascii="宋体" w:hAnsi="宋体" w:eastAsia="宋体" w:cs="宋体"/>
          <w:sz w:val="24"/>
          <w:szCs w:val="24"/>
          <w:lang w:val="en-US" w:eastAsia="zh-CN"/>
        </w:rPr>
        <w:t>第三章  裁判员任务与职责</w:t>
      </w:r>
      <w:bookmarkEnd w:id="1272"/>
      <w:bookmarkEnd w:id="1273"/>
      <w:bookmarkEnd w:id="1274"/>
    </w:p>
    <w:p w14:paraId="154D464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1275" w:name="_Toc1625682397"/>
      <w:bookmarkStart w:id="1276" w:name="_Toc1353305659"/>
      <w:bookmarkStart w:id="1277" w:name="_Toc650860958"/>
      <w:r>
        <w:rPr>
          <w:rFonts w:hint="eastAsia"/>
          <w:b/>
          <w:bCs/>
          <w:sz w:val="24"/>
          <w:szCs w:val="24"/>
        </w:rPr>
        <w:t>一、裁判长任务与职责</w:t>
      </w:r>
      <w:bookmarkEnd w:id="1275"/>
      <w:bookmarkEnd w:id="1276"/>
      <w:bookmarkEnd w:id="1277"/>
    </w:p>
    <w:p w14:paraId="5B3BD8D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（一） 裁判长任务。</w:t>
      </w:r>
    </w:p>
    <w:p w14:paraId="30B76F7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裁判长是全体裁判员的最高组织领导者。具体领导全体裁判员在比赛前认真学习竞赛规则和比赛方法，讨论和明确各裁判组的工作方法，做好各项准备工作，负责审核比赛成绩、裁决对比赛的抗议、最后判定有争议的名次、对运动员的犯规进行判罚等有关事宜；保证项目准时开始比赛。比赛中公正、准确地执行竞赛规则和竞赛规程，确保各项裁判任务的完成。当裁判长认为某项比赛不公正时，可宣布该项比赛无效，做出重赛决定。</w:t>
      </w:r>
    </w:p>
    <w:p w14:paraId="2D0BC5F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（二）裁判长应具备的基本素质。</w:t>
      </w:r>
    </w:p>
    <w:p w14:paraId="2383240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裁判长应具有良好的思想素质，有较高的职业道德品质，作风正派，为人师表，有较高的组织能力和领导水平，具有丰富的高脚竞速裁判专业理论知识和实际工作经验，熟悉规则并能准确地掌握规则精神，熟悉裁判方法，并在实际工作中组织运用，能善于研究、团结裁判员一道工作。工作严肃认真，敢于要求，全力做好裁判工作。</w:t>
      </w:r>
    </w:p>
    <w:p w14:paraId="122E4C7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（三） 裁判长职责。</w:t>
      </w:r>
    </w:p>
    <w:p w14:paraId="24E979C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1．赛前。</w:t>
      </w:r>
    </w:p>
    <w:p w14:paraId="40CBE77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（1）领导裁判组学习竞赛规则、竞赛规程、竞赛日程和场地器材设备，研究确定各裁判组的工作方法，制定工作流程和计划。</w:t>
      </w:r>
    </w:p>
    <w:p w14:paraId="3CBF1F7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（2）了解对所领导的主裁判和裁判员的业务和工作情况，以便在分配工作时，充分发挥他们的特长和能力。</w:t>
      </w:r>
    </w:p>
    <w:p w14:paraId="3CF06C1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（3）了解编排情况，重点审查比赛秩序和各项目在每单元的安排情况，精确估计时间，保证各项比赛按时开赛和结束。</w:t>
      </w:r>
    </w:p>
    <w:p w14:paraId="7B81871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（4）根据高脚竞速比赛的实际需要，学习研究裁判方法，统一要求和旗示的运用。各裁判组根据统一要求和实际条件，做到人员定岗、定位、定任务，并写出裁判工作实施细则。</w:t>
      </w:r>
    </w:p>
    <w:p w14:paraId="45E6FAE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（5）领导各裁判组检查各自的场地器材、设备和所需用具物品。组织和领导各裁判组进行现场实习。重大比赛，要亲自对计时组(包括电动计时和手工计时组)的工作过程进行检查，以使其符合比赛的要求。</w:t>
      </w:r>
    </w:p>
    <w:p w14:paraId="43E5AF1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（6）按照各组裁判工作细则，组织裁判员现场实习，使每个裁判员明确自己的岗位、任务和规范化的要求，熟练地掌握裁判方法，以及了解裁判员之间，裁判组之间的工作配合。</w:t>
      </w:r>
    </w:p>
    <w:p w14:paraId="26C9B0A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（7） 赛前向编排记录公告组领取最后确认过的秩序册、竞赛成绩记录卡片、各组检录与比赛时间表等材料，及时发给裁判员。根据各阶段裁判工作的需要和裁判员工作情况，及时做好裁判员的人事调整，使之人尽其才，用人得当，使全体裁判员以饱满的热情、熟练的裁判技术投入到比赛期间的工作。</w:t>
      </w:r>
    </w:p>
    <w:p w14:paraId="1B1C242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2.赛中</w:t>
      </w:r>
    </w:p>
    <w:p w14:paraId="522DDA2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(1)每单元比赛开始前，按规定时间（一般提前40～60分钟）到场，检查各裁判组到场情况，督促各裁判组准时开始检录和检查场地、器材准备情况，并组织裁判组入场。</w:t>
      </w:r>
    </w:p>
    <w:p w14:paraId="467CA39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 掌握比赛进程，根据规则精神解决比赛中的有关疑难问题，一旦发现问题，立即处理，以免影响比赛的进行。如遇特殊情况比赛不能进行时，应与竞赛委员会负责人或技术代表或仲裁委员会成员共同研究停赛或继续比赛的时间。</w:t>
      </w:r>
    </w:p>
    <w:p w14:paraId="368A818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 裁判长的工作位置一般设在能够全面观察比赛情况处，对有可能发生问题的项目和地点，应多加注意，或亲临现场，以利于出现问题可及时准确地处理。每项(组)比赛结束后，审核计时成绩记录卡片。每张成绩卡片(表)都应有裁判长的签名。对犯规或有不正当行为的运动员，可依据规则对该运动员进行警告、取消其录取资格或比赛资格的判罚。如收到运动员本人或其代表的口头抗议时，根据实际情况当场做出裁决。</w:t>
      </w:r>
    </w:p>
    <w:p w14:paraId="20DFFF9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(4)每日比赛结束后，应召集各组主裁判及相关负责人举行会议，及时了解当天的比赛情况和问题，对存在问题提出解决的办法和应采取的措施，对于比赛中的问题确属裁判工作的失误，应及时修正。</w:t>
      </w:r>
    </w:p>
    <w:p w14:paraId="414078B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(5) 决定规则中没有明文规定而难于处理的问题，做最后的裁决。</w:t>
      </w:r>
    </w:p>
    <w:p w14:paraId="268A434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3．赛后。</w:t>
      </w:r>
    </w:p>
    <w:p w14:paraId="6277849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 全部比赛结束后，宣布比赛结束和成绩。</w:t>
      </w:r>
    </w:p>
    <w:p w14:paraId="532C60D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(2)领导全体裁判员做好总结，根据大会要求，写出书面总结。</w:t>
      </w:r>
    </w:p>
    <w:p w14:paraId="09A8DF4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(3)做好善后工作，有关资料上报入档。</w:t>
      </w:r>
    </w:p>
    <w:p w14:paraId="619CF94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278" w:name="_Toc1885906935"/>
      <w:bookmarkStart w:id="1279" w:name="_Toc409605598"/>
      <w:bookmarkStart w:id="1280" w:name="_Toc1008905436"/>
      <w:r>
        <w:rPr>
          <w:rFonts w:hint="eastAsia"/>
          <w:b/>
          <w:bCs/>
          <w:sz w:val="24"/>
          <w:szCs w:val="24"/>
        </w:rPr>
        <w:t>二、 副裁判长任务与职责</w:t>
      </w:r>
      <w:bookmarkEnd w:id="1278"/>
      <w:bookmarkEnd w:id="1279"/>
      <w:bookmarkEnd w:id="1280"/>
    </w:p>
    <w:p w14:paraId="4A60054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 协助裁判长组织领导裁判工作，是裁判长的助手，他的工作对裁判长负责。</w:t>
      </w:r>
    </w:p>
    <w:p w14:paraId="3D91CC2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 在裁判长缺席时，代理裁判长职务，或受裁判长的委托处理有关问题。</w:t>
      </w:r>
    </w:p>
    <w:p w14:paraId="423359E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 根据裁判长的建议，分工负责编排、记录和公告工作，负责场地、器材等设备的检查管理。</w:t>
      </w:r>
    </w:p>
    <w:p w14:paraId="24447D0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4. 检查各种通讯设备、路线，发现问题及时处理。</w:t>
      </w:r>
    </w:p>
    <w:p w14:paraId="452011F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5. 协助裁判长做好裁判队伍内部的事务管理。</w:t>
      </w:r>
    </w:p>
    <w:p w14:paraId="3BFFE86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6. 每单元比赛组织裁判组入场。</w:t>
      </w:r>
    </w:p>
    <w:p w14:paraId="46C1C5B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7. 比赛开始后，负责检查比赛秩序，加强赛场的安全措施。</w:t>
      </w:r>
    </w:p>
    <w:p w14:paraId="1536F17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8. 协助裁判长组织各种裁判工作会议。</w:t>
      </w:r>
    </w:p>
    <w:p w14:paraId="0512827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281" w:name="_Toc142786140"/>
      <w:bookmarkStart w:id="1282" w:name="_Toc1556196951"/>
      <w:bookmarkStart w:id="1283" w:name="_Toc1726710472"/>
      <w:r>
        <w:rPr>
          <w:rFonts w:hint="eastAsia"/>
          <w:b/>
          <w:bCs/>
          <w:sz w:val="24"/>
          <w:szCs w:val="24"/>
        </w:rPr>
        <w:t>三、检录主裁判、检录员任务与职责</w:t>
      </w:r>
      <w:bookmarkEnd w:id="1281"/>
      <w:bookmarkEnd w:id="1282"/>
      <w:bookmarkEnd w:id="1283"/>
    </w:p>
    <w:p w14:paraId="0D9F38D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(一)任务。</w:t>
      </w:r>
    </w:p>
    <w:p w14:paraId="098C1E8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1.根据竞赛日程安排的各项比赛时间和技术手册规定的各项检录时间，召集运动员到检录处检录。</w:t>
      </w:r>
    </w:p>
    <w:p w14:paraId="445681B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2.根据规则规定，做好对运动员的各项检查工作，如参赛证、身份证、号码服装、比赛用具等是否符合规则规定。</w:t>
      </w:r>
    </w:p>
    <w:p w14:paraId="4A01B87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3.准时安全地沿着合理路线将运动员带到比赛场地，交发令员控制。</w:t>
      </w:r>
    </w:p>
    <w:p w14:paraId="272B25D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(二)职责。</w:t>
      </w:r>
    </w:p>
    <w:p w14:paraId="06AA6ED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1.检录主裁判职责</w:t>
      </w:r>
    </w:p>
    <w:p w14:paraId="247D5FC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主裁判组织裁判员学习规则和规程，安排人员分工，制定检录工作细则和工作流程；掌握进程，对外协调。接受副裁判长的直接领导，全面负责检录处的各项工作，与编排记录公告组密切联系。检录前准备好工作所需的各种检录器材和用品，包括检录处标志牌、检录时间公告牌、文具、各种表格、手提喇叭、裁判桌椅、运动员休息凳、安全别针、针线、卡尺等。采用终点电动计时时，还需准备道次小号码。向编排记录组索取已经确认的竞赛日程表、运动员分道分组表(或卡片)。根据比赛日程制定检录时间流程表。准确掌握检录时间，保证按时将运动员带到比赛场地，处理检录工作中出现的问题。特别检查参赛运动员自备器材（高脚杆是否符合规则的要求）。</w:t>
      </w:r>
    </w:p>
    <w:p w14:paraId="0ADD333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2.检录员职责。</w:t>
      </w:r>
    </w:p>
    <w:p w14:paraId="7DA70E3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(1)利用广播和张贴形式及时宣布检录地点、本单元各比赛项目时间表和注意事项。将各项比赛实到人数与秩序册核对，填写检录表、记录缺席运动员统计表，调整比赛卡片和比赛成绩表。</w:t>
      </w:r>
    </w:p>
    <w:p w14:paraId="4B1A853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按规则要求对运动员进行逐项细致检查，检录时应检查运动员的身份、号码、服装、比赛鞋、携带物等是否符合规则规定。如采用终点电动计时，分发道次小号码，提示运动员正确佩带，防止脱落、颠倒等。检录员应事先准备充足的别针、针线等物品，便于运动员使用。在规定的时间内将运动员按预先选定的合理路线带入比赛场地，交发令员控制。检录时间截止，未到达的运动员均以比赛弃权论。每项比赛后，服务员或检录员回收小号码。</w:t>
      </w:r>
    </w:p>
    <w:p w14:paraId="0DF2447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1284" w:name="_Toc1876380993"/>
      <w:bookmarkStart w:id="1285" w:name="_Toc1067421281"/>
      <w:bookmarkStart w:id="1286" w:name="_Toc798818644"/>
      <w:r>
        <w:rPr>
          <w:rFonts w:hint="eastAsia"/>
          <w:b/>
          <w:bCs/>
          <w:sz w:val="24"/>
          <w:szCs w:val="24"/>
        </w:rPr>
        <w:t>四、计时主裁判、计时员任务与职责</w:t>
      </w:r>
      <w:bookmarkEnd w:id="1284"/>
      <w:bookmarkEnd w:id="1285"/>
      <w:bookmarkEnd w:id="1286"/>
    </w:p>
    <w:p w14:paraId="2ECA173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(一)任务</w:t>
      </w:r>
    </w:p>
    <w:p w14:paraId="2D205E9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准确、迅速地计取高脚竞速竞赛项目的比赛时间，确定比赛成绩。</w:t>
      </w:r>
    </w:p>
    <w:p w14:paraId="751090D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(二)计时主裁判职责</w:t>
      </w:r>
    </w:p>
    <w:p w14:paraId="022DCF7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主裁判是组织和实施计时工作的核心，负责主持和协调计时组的工作并判定比赛运动员的成绩。</w:t>
      </w:r>
    </w:p>
    <w:p w14:paraId="7ADE94B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赛前领导全体计时员认真学习竞赛规则与规程，根据计时员的工作能力及具体情况，明确分工与职责；根据大会日程安排，组织计时员进行计时方法的实习，并统一工作方法，制定工作细则；确定与有关裁判组的分工协作方法；准备好各项比赛所需器材、表格等，了解场地设置和器材的准备情况。每组裁判员应为三名，中间一名应为小组长，负责记录成绩。</w:t>
      </w:r>
    </w:p>
    <w:p w14:paraId="304D4A9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比赛中按大会规定的时间和要求带领计时员入场，并按顺序定位就坐；再次明确工作分工和方法，检查秒表，接收并审核终点成绩记录卡片；向计时员宣布单元比赛的项目、顺序和时间，各项比赛开始前3～5分钟，向计时员宣读本单元比赛项目及顺序，将成绩记录卡交给最下面的计时员并迅速向上传递。</w:t>
      </w:r>
    </w:p>
    <w:p w14:paraId="4AB6AEA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3.每项比赛开始前，要向计时员指出发令员的位置，每组比赛前分发该组的比赛记录卡片，并及时提示计时员注意（如“回表”、“上道”、“举枪”等）</w:t>
      </w:r>
    </w:p>
    <w:p w14:paraId="6108C21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4.比赛中，一旦某计时员的秒表没有开启或发生故障时，应立即给予解决。</w:t>
      </w:r>
    </w:p>
    <w:p w14:paraId="32D9901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5.每组比赛后，迅速收回卡片，核对有无差错，并按规则判定运动员的正式成绩，确定无误后交裁判长，然后提示计时员回表并用手势示意终点主裁判准备就绪。</w:t>
      </w:r>
    </w:p>
    <w:p w14:paraId="4251EFF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6.计时主裁判要计取每一组比赛第1名的成绩，凡破纪录时必须及时检查秒表，同时请裁判长复核。每单元比赛结束后，计时主裁判组织计时员进行工作小结，使工作精益求精。清点计时表等物品，办理归还手续。</w:t>
      </w:r>
    </w:p>
    <w:p w14:paraId="194EB04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(三)计时员职责</w:t>
      </w:r>
    </w:p>
    <w:p w14:paraId="3ADBC92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赛前认真学习规则、裁判法和工作细则，熟悉秒表性能，掌握计时方法和成绩记录方法。</w:t>
      </w:r>
    </w:p>
    <w:p w14:paraId="761A1B9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每名计时员均应独立工作，不得让其他任何人看表，或讨论其所计的成绩。计时员填写成绩时应将每名运动员的成绩按1%秒填写在分表栏中，然后按规则换算成1/10秒填写在决定成绩栏中。</w:t>
      </w:r>
    </w:p>
    <w:p w14:paraId="6729A43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1.回表：任何时候计时员不能擅自回表，只有由计时主裁判统一发出“回表”的提示后才能回表。听到主裁判“回表”提示后，及时回表，并立即注意起点，辨认所计运动员特征。</w:t>
      </w:r>
    </w:p>
    <w:p w14:paraId="5483858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2.开表：当听到“上道”的提示后，应立即注视起点发令员的动作；当听到“举枪”的提示后，立即将秒表置于腰腹部位稳定，计时员要高度集中注意力，目视烟屏，准备开表。当看到枪烟或闪光时，立即开表。</w:t>
      </w:r>
    </w:p>
    <w:p w14:paraId="6817CEC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3.查表：开表后首先检查秒表开启和走动情况，一旦出现问题要立即报告计时主裁判，以便采取补救措施。此外要注意本身所计道次的运动员的特征和号码以及邻道运动员相对位置的变化，避免错计或漏计。</w:t>
      </w:r>
    </w:p>
    <w:p w14:paraId="11A5B69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4.停表：当所计运动员的身体躯干（不包括头、颈、平、臂、腿和脚）的任何部位触及终点后沿垂直平面的瞬间立即停表。此时，目光继续跟踪观察本道次运动员的号码及特征是否与成绩记录卡上的号码相同。</w:t>
      </w:r>
    </w:p>
    <w:p w14:paraId="42C9D54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5.读表：注意不同类型秒表的显示方法，注意进位。如果出现破纪录情况，应立即报告记时主裁判。</w:t>
      </w:r>
    </w:p>
    <w:p w14:paraId="0A02C29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6.记录：填写比赛卡片和计时存查表。3只秒表所计成绩各不相同，应以中间成绩为准；如其中2只表成绩相同，则以相同成绩为准，如果只有2只秒表，所计成绩不同，则以较差的成绩为正式成绩。出现破纪录的情况，应在备注栏中做出说明。如果所计运动员中途退场或罚下场，应在备注栏中做出说明。将每一名计时员所计成绩按1%秒填写在分表栏中，然后，按规则换算成1/10秒填写在成绩栏中，并将所看名次填写在成绩卡上，以供终点裁判员参考。</w:t>
      </w:r>
    </w:p>
    <w:p w14:paraId="6D2353E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7.传递：计时员填好成绩卡后，迅速由上往下传递给计时长，然后，听计时长的“回表”提示，进行下一组次计时。</w:t>
      </w:r>
    </w:p>
    <w:p w14:paraId="5BBE662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287" w:name="_Toc537993156"/>
      <w:bookmarkStart w:id="1288" w:name="_Toc71082729"/>
      <w:bookmarkStart w:id="1289" w:name="_Toc1824672311"/>
      <w:r>
        <w:rPr>
          <w:rFonts w:hint="eastAsia"/>
          <w:b/>
          <w:bCs/>
          <w:sz w:val="24"/>
          <w:szCs w:val="24"/>
        </w:rPr>
        <w:t>五、终点主裁判、终点裁判员任务与职责</w:t>
      </w:r>
      <w:bookmarkEnd w:id="1287"/>
      <w:bookmarkEnd w:id="1288"/>
      <w:bookmarkEnd w:id="1289"/>
    </w:p>
    <w:p w14:paraId="60F6E25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(一)任务。</w:t>
      </w:r>
    </w:p>
    <w:p w14:paraId="739534E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准确、迅速地判定每组比赛运动员的到达终点名次，遇判定不一致时应由主裁判裁定。</w:t>
      </w:r>
    </w:p>
    <w:p w14:paraId="611420E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（二）职责。</w:t>
      </w:r>
    </w:p>
    <w:p w14:paraId="6F7A876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1．终点主裁判职责。</w:t>
      </w:r>
    </w:p>
    <w:p w14:paraId="5701214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 领导终点裁判员判定运动员到达终点的名次。遇到裁判员判定名次不一致时，主裁判可做出裁决。按大会规定的时间和要求带领终点裁判员入场，并按顺序定位就坐。</w:t>
      </w:r>
    </w:p>
    <w:p w14:paraId="1F39702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 负责终点裁判员的分工，明确每名裁判员的职责。 向终点裁判员宣布单元比赛的项目、顺序和时间。</w:t>
      </w:r>
    </w:p>
    <w:p w14:paraId="1D630B6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 每项开始前要向裁判员提示，以便集中注意力，名次的观察应从比赛开始就注意，观察直到终点。</w:t>
      </w:r>
    </w:p>
    <w:p w14:paraId="660E55D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(4)每组比赛结束后，经核查无误填入名次表，同计时主裁判取得联系，指导记录员将成绩填入成绩记录表，送编排纪录组。</w:t>
      </w:r>
    </w:p>
    <w:p w14:paraId="6F60393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(5)遇名次同计时不一致时，应同计时主裁判联系并最终裁定。</w:t>
      </w:r>
    </w:p>
    <w:p w14:paraId="1A11BA0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(6)每组比赛成绩确定无误并送记录员登记后同计时主裁判取得联系，准备就绪后以旗示同主发令员取得联系进行下一组的比赛。如比赛时采用电动计时时，就不要使用旗示。全体裁判员应以宣告员所按下的铃声为准，各裁判组均应全神贯注做好比赛准备,(宣告员受副裁判长指令后方可启动铃声)。每组比赛结束后，收齐名次报告表、记圈表，核实签名后交终点记录员。</w:t>
      </w:r>
    </w:p>
    <w:p w14:paraId="6BF56BB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2.终点裁判员职责。</w:t>
      </w:r>
    </w:p>
    <w:p w14:paraId="6D3FA9A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① 准确、迅速地判定自己所认看的运动员名次。通常每人主看一个名次，兼看一个名次。以观察自己所负责道次的运动员为主，如运动员的道次号码未看清楚，应注意观察自己所分看的运动员的体形或服装等特点，待运动员到达终点时可上前询问清楚后再填名次表，与此同时，该裁判员应兼顾邻近道次运动员的名次。</w:t>
      </w:r>
    </w:p>
    <w:p w14:paraId="5677AE3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② 每组比赛应始终保持高度的注意力，准确无误地做出判定。如遇名次判定不清时，应及时地、实事求是地向主裁判报告。</w:t>
      </w:r>
    </w:p>
    <w:p w14:paraId="49FED35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③ 遇有问题应向终点主裁判提出，由主裁判做出最终裁定。认真填写终点名次报告表。</w:t>
      </w:r>
    </w:p>
    <w:p w14:paraId="3DC4A74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290" w:name="_Toc1201051817"/>
      <w:bookmarkStart w:id="1291" w:name="_Toc1144819022"/>
      <w:bookmarkStart w:id="1292" w:name="_Toc686518571"/>
      <w:r>
        <w:rPr>
          <w:rFonts w:hint="eastAsia"/>
          <w:b/>
          <w:bCs/>
          <w:sz w:val="24"/>
          <w:szCs w:val="24"/>
        </w:rPr>
        <w:t>六、主发令员、发令员任务与职责</w:t>
      </w:r>
      <w:bookmarkEnd w:id="1290"/>
      <w:bookmarkEnd w:id="1291"/>
      <w:bookmarkEnd w:id="1292"/>
    </w:p>
    <w:p w14:paraId="42AAFC1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(一)任务。</w:t>
      </w:r>
    </w:p>
    <w:p w14:paraId="2B079DD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根据竞赛规则的规定和运动会的比赛日程，组织各项运动员合理地、机会均等地起跑，准时开始比赛。全面主持比赛的起始工作，负责对每组运动员的起跑发出指令。</w:t>
      </w:r>
    </w:p>
    <w:p w14:paraId="1F8FA3A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(二)职责。</w:t>
      </w:r>
    </w:p>
    <w:p w14:paraId="6D011E6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1.主发令员职责。</w:t>
      </w:r>
    </w:p>
    <w:p w14:paraId="3FAEB23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 按大会规定的时间和要求带领发令员进入起点，安排发令员进入到各个工作位置。</w:t>
      </w:r>
    </w:p>
    <w:p w14:paraId="1832F24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(2)同终点主裁判取得联系，在准备就绪后，对运动员发出“各就位”、“预备”口令，待运动员处于稳定后，以鸣枪方式发出起跑口令。</w:t>
      </w:r>
    </w:p>
    <w:p w14:paraId="7FDD0CD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(3)有权对运动员违反起跑规则的行为给予警告和判罚。</w:t>
      </w:r>
    </w:p>
    <w:p w14:paraId="1219BBD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2.发令员职责。</w:t>
      </w:r>
    </w:p>
    <w:p w14:paraId="4161A22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(1)检查运动员所参加的比赛或组别是否有误，号码是否佩戴正确，各项道次应面向跑进方向，由左至右按道次排位。</w:t>
      </w:r>
    </w:p>
    <w:p w14:paraId="68FC752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(2)组织运动员按其道次正确地排列在起跑线后3米远的集合线上，完成工作后，向主发令员表示准备就绪。如遇有运动员起跑时犯规跑出，应立即鸣枪召回。记录犯规运动员，填写起跑犯规情况登记表。</w:t>
      </w:r>
    </w:p>
    <w:p w14:paraId="366FC4E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293" w:name="_Toc1667309281"/>
      <w:bookmarkStart w:id="1294" w:name="_Toc2035471113"/>
      <w:bookmarkStart w:id="1295" w:name="_Toc1879090166"/>
      <w:r>
        <w:rPr>
          <w:rFonts w:hint="eastAsia"/>
          <w:b/>
          <w:bCs/>
          <w:sz w:val="24"/>
          <w:szCs w:val="24"/>
        </w:rPr>
        <w:t>七、检查主裁判、检查员任务与职责</w:t>
      </w:r>
      <w:bookmarkEnd w:id="1293"/>
      <w:bookmarkEnd w:id="1294"/>
      <w:bookmarkEnd w:id="1295"/>
    </w:p>
    <w:p w14:paraId="3D96292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(一)任务。</w:t>
      </w:r>
    </w:p>
    <w:p w14:paraId="54176D4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全面负责监督运动员在比赛过程中的行为，对违反规则的行为以书面报告交终点主裁判。</w:t>
      </w:r>
    </w:p>
    <w:p w14:paraId="6278FF4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(二)职责。</w:t>
      </w:r>
    </w:p>
    <w:p w14:paraId="2A390A3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1.检查主裁判职责。</w:t>
      </w:r>
    </w:p>
    <w:p w14:paraId="15DCC03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(1)组织全体检查员学习比赛规则和规程，明确任务、职责和分工，制定检查工作细则。</w:t>
      </w:r>
    </w:p>
    <w:p w14:paraId="742E7F9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(2)按大会规定的时间和要求带领检查员进入场地，向检查员宣读单元比赛的项目、顺序和时间，检查员进入各自位置。</w:t>
      </w:r>
    </w:p>
    <w:p w14:paraId="2ABA7AC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 每组比赛前、后以旗示同每一检查员保持联系。</w:t>
      </w:r>
    </w:p>
    <w:p w14:paraId="0F86D8D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(4) 接力赛中重点注意接力区内的交接棒是否符合规则规定。</w:t>
      </w:r>
    </w:p>
    <w:p w14:paraId="64C5007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(5) 迅速准确地核实运动员犯规的情况，对于违反规则的运动员，以书面报告的形式交裁判长。书面报告只能建议是否取消比赛或录取资格。</w:t>
      </w:r>
    </w:p>
    <w:p w14:paraId="324D0C2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(6)与终点主裁判商定好比赛中的联络方式。</w:t>
      </w:r>
    </w:p>
    <w:p w14:paraId="27F8057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2.检查员职责。</w:t>
      </w:r>
    </w:p>
    <w:p w14:paraId="27A2E3A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(1)在主裁判带领下提前就位。</w:t>
      </w:r>
    </w:p>
    <w:p w14:paraId="2DFD317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(2)比赛中注意观察所管区域内运动员的犯规和违例行为，如发现犯规情况，应立即记录犯规运动员号码，准确标明犯规地点，迅速通知检查主裁判，及时填写检查报告表。</w:t>
      </w:r>
    </w:p>
    <w:p w14:paraId="3CA5E33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296" w:name="_Toc973907180"/>
      <w:bookmarkStart w:id="1297" w:name="_Toc2100459711"/>
      <w:bookmarkStart w:id="1298" w:name="_Toc748499481"/>
      <w:r>
        <w:rPr>
          <w:rFonts w:hint="eastAsia"/>
          <w:b/>
          <w:bCs/>
          <w:sz w:val="24"/>
          <w:szCs w:val="24"/>
        </w:rPr>
        <w:t>八、编排记录主裁判、记录员任务与职责</w:t>
      </w:r>
      <w:bookmarkEnd w:id="1296"/>
      <w:bookmarkEnd w:id="1297"/>
      <w:bookmarkEnd w:id="1298"/>
    </w:p>
    <w:p w14:paraId="0BD23BB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1.编排记录主裁判负责领导和分配记录员的工作，提示裁判长在成绩单上签字。</w:t>
      </w:r>
    </w:p>
    <w:p w14:paraId="6F54183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2.比赛前，应根据规则、规程、报名单、大会日程及有关材料，编制竞赛日程及每单元竞赛分组表，以便编制秩序册。</w:t>
      </w:r>
    </w:p>
    <w:p w14:paraId="7D2D070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3.比赛开始后，要准确记录和及时公布由裁判长提供的每项、组比赛成绩；预赛后，按成绩编排决赛秩序。</w:t>
      </w:r>
    </w:p>
    <w:p w14:paraId="40631AD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4.比赛结束后，应尽快编制成绩册，经裁判长签名后送交大会。</w:t>
      </w:r>
    </w:p>
    <w:p w14:paraId="3CBF48C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299" w:name="_Toc337616826"/>
      <w:bookmarkStart w:id="1300" w:name="_Toc71573041"/>
      <w:bookmarkStart w:id="1301" w:name="_Toc2090173391"/>
      <w:r>
        <w:rPr>
          <w:rFonts w:hint="eastAsia"/>
          <w:b/>
          <w:bCs/>
          <w:sz w:val="24"/>
          <w:szCs w:val="24"/>
        </w:rPr>
        <w:t>九、宣告员任务与职责</w:t>
      </w:r>
      <w:bookmarkEnd w:id="1299"/>
      <w:bookmarkEnd w:id="1300"/>
      <w:bookmarkEnd w:id="1301"/>
    </w:p>
    <w:p w14:paraId="3BE5E1B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1.任务：在裁判长领导下，将比赛项目和进行情况，及时向观众介绍，并宣布比赛成绩。</w:t>
      </w:r>
    </w:p>
    <w:p w14:paraId="3B5FF72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2.职责：应宣告参加每项比赛的运动员姓名、号码以及所有有关信息，如分组名单、排定的道次或站位等。收到有裁判长签名的每项成绩后应尽快宣告，并记录宣告时间。</w:t>
      </w:r>
    </w:p>
    <w:p w14:paraId="57FAF46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1302" w:name="_Toc337257767"/>
      <w:bookmarkStart w:id="1303" w:name="_Toc674199208"/>
      <w:bookmarkStart w:id="1304" w:name="_Toc1006684911"/>
      <w:r>
        <w:rPr>
          <w:rFonts w:hint="eastAsia"/>
          <w:b/>
          <w:bCs/>
          <w:sz w:val="24"/>
          <w:szCs w:val="24"/>
        </w:rPr>
        <w:t>十、赛后控制中心任务</w:t>
      </w:r>
      <w:bookmarkEnd w:id="1302"/>
      <w:bookmarkEnd w:id="1303"/>
      <w:bookmarkEnd w:id="1304"/>
    </w:p>
    <w:p w14:paraId="63A9A43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1.及时组织比赛场上已比赛完项目的运动员退场，确保赛场的良好秩序。</w:t>
      </w:r>
    </w:p>
    <w:p w14:paraId="362C73C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2.及时归还运动员的衣物和证件等个人物品。</w:t>
      </w:r>
    </w:p>
    <w:p w14:paraId="06B6AEB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3.及时将各项获奖运动员引领到颁奖台。</w:t>
      </w:r>
    </w:p>
    <w:p w14:paraId="53B6F17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 xml:space="preserve">4.协助新闻媒体对运动员进行采访。 </w:t>
      </w:r>
    </w:p>
    <w:p w14:paraId="1895012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E99E051">
      <w:pPr>
        <w:pStyle w:val="4"/>
        <w:bidi w:val="0"/>
        <w:jc w:val="center"/>
        <w:outlineLvl w:val="0"/>
        <w:rPr>
          <w:rFonts w:hint="eastAsia" w:ascii="宋体" w:hAnsi="宋体" w:eastAsia="宋体" w:cs="宋体"/>
          <w:sz w:val="24"/>
          <w:szCs w:val="24"/>
          <w:lang w:val="en-US" w:eastAsia="zh-CN"/>
        </w:rPr>
      </w:pPr>
      <w:bookmarkStart w:id="1305" w:name="_Toc1477128111"/>
      <w:bookmarkStart w:id="1306" w:name="_Toc13792"/>
      <w:bookmarkStart w:id="1307" w:name="_Toc16475"/>
      <w:bookmarkStart w:id="1308" w:name="_Toc9786"/>
      <w:bookmarkStart w:id="1309" w:name="_Toc1081945536"/>
      <w:r>
        <w:rPr>
          <w:rFonts w:hint="eastAsia" w:ascii="宋体" w:hAnsi="宋体" w:eastAsia="宋体" w:cs="宋体"/>
          <w:sz w:val="24"/>
          <w:szCs w:val="24"/>
          <w:lang w:val="en-US" w:eastAsia="zh-CN"/>
        </w:rPr>
        <w:t>第四章  高脚竞速比赛中易出现的问题</w:t>
      </w:r>
      <w:bookmarkEnd w:id="1305"/>
      <w:bookmarkEnd w:id="1306"/>
      <w:bookmarkEnd w:id="1307"/>
      <w:bookmarkEnd w:id="1308"/>
      <w:bookmarkEnd w:id="1309"/>
    </w:p>
    <w:p w14:paraId="36C8F87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310" w:name="_Toc1514584403"/>
      <w:bookmarkStart w:id="1311" w:name="_Toc1181202257"/>
      <w:bookmarkStart w:id="1312" w:name="_Toc1263138008"/>
      <w:r>
        <w:rPr>
          <w:rFonts w:hint="eastAsia"/>
          <w:b/>
          <w:bCs/>
          <w:sz w:val="24"/>
          <w:szCs w:val="24"/>
        </w:rPr>
        <w:t>一、个人比赛</w:t>
      </w:r>
      <w:bookmarkEnd w:id="1310"/>
      <w:bookmarkEnd w:id="1311"/>
      <w:bookmarkEnd w:id="1312"/>
    </w:p>
    <w:p w14:paraId="06981D0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因为高脚竞速比赛距离相对较短，比赛中竞争激烈，每名运动员的比赛水平参差不齐，跑进中有时会发生串道，如是直道，在不影响其他道次运动员的前提下，可不给予判罚。如在弯道跑进中，串入内道，因缩短了跑进距离，应给予判罚；如串入外道，在不影响其他运动员的前提下，可不判罚。</w:t>
      </w:r>
    </w:p>
    <w:p w14:paraId="246DF80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2.跑进中如技术速度使用不当，从高脚杆上掉下，应看清楚是否在掉下来的地方重新上杆继续跑进，如缩短了距离，则给予判罚。</w:t>
      </w:r>
    </w:p>
    <w:p w14:paraId="3CFF3EF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3.到达终点时，有些运动员从高脚杆上跳下来撞线，应给予判罚。</w:t>
      </w:r>
    </w:p>
    <w:p w14:paraId="356844A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1313" w:name="_Toc1684649861"/>
      <w:bookmarkStart w:id="1314" w:name="_Toc1496393330"/>
      <w:bookmarkStart w:id="1315" w:name="_Toc1127500531"/>
      <w:r>
        <w:rPr>
          <w:rFonts w:hint="eastAsia"/>
          <w:b/>
          <w:bCs/>
          <w:sz w:val="24"/>
          <w:szCs w:val="24"/>
        </w:rPr>
        <w:t>二、接力比赛</w:t>
      </w:r>
      <w:bookmarkEnd w:id="1313"/>
      <w:bookmarkEnd w:id="1314"/>
      <w:bookmarkEnd w:id="1315"/>
    </w:p>
    <w:p w14:paraId="18E5364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1.虽然是集体项目，但也是由每个运动员独立跑动中完成交接杆的，所以易出现的问题同个人比赛的要求一样。</w:t>
      </w:r>
    </w:p>
    <w:p w14:paraId="656E258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2.重点是在接力区易出现的问题，接力区为10米，必须杆和人同时在接力区内完成交接就可以。但有些运动员是在接力区外就跳下来，把高脚杆交到下一棒的运动员手中，应给予判罚。</w:t>
      </w:r>
    </w:p>
    <w:p w14:paraId="3654A1F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316" w:name="_Toc1485811779"/>
      <w:bookmarkStart w:id="1317" w:name="_Toc701707293"/>
      <w:bookmarkStart w:id="1318" w:name="_Toc505723389"/>
      <w:r>
        <w:rPr>
          <w:rFonts w:hint="eastAsia"/>
          <w:b/>
          <w:bCs/>
          <w:sz w:val="24"/>
          <w:szCs w:val="24"/>
        </w:rPr>
        <w:t>三、器材</w:t>
      </w:r>
      <w:bookmarkEnd w:id="1316"/>
      <w:bookmarkEnd w:id="1317"/>
      <w:bookmarkEnd w:id="1318"/>
    </w:p>
    <w:p w14:paraId="6253F27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不管是个人比赛或接力比赛出现跑进中高脚杆折断的情况，折断杆的运动员不能重赛。</w:t>
      </w:r>
    </w:p>
    <w:p w14:paraId="561369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br w:type="page"/>
      </w:r>
    </w:p>
    <w:p w14:paraId="6D7BE024">
      <w:pPr>
        <w:pStyle w:val="3"/>
        <w:bidi w:val="0"/>
        <w:jc w:val="center"/>
        <w:rPr>
          <w:rFonts w:hint="eastAsia" w:eastAsia="宋体"/>
          <w:sz w:val="44"/>
          <w:szCs w:val="44"/>
          <w:lang w:val="zh-CN" w:eastAsia="zh-CN"/>
        </w:rPr>
      </w:pPr>
      <w:bookmarkStart w:id="1319" w:name="_Toc20792"/>
      <w:bookmarkStart w:id="1320" w:name="_Toc2100207744"/>
      <w:bookmarkStart w:id="1321" w:name="_Toc1761767774"/>
      <w:r>
        <w:rPr>
          <w:rFonts w:hint="eastAsia" w:eastAsia="宋体"/>
          <w:sz w:val="44"/>
          <w:szCs w:val="44"/>
          <w:lang w:val="zh-CN" w:eastAsia="zh-CN"/>
        </w:rPr>
        <w:t>板鞋竞速竞赛规则</w:t>
      </w:r>
      <w:bookmarkEnd w:id="1319"/>
      <w:bookmarkEnd w:id="1320"/>
      <w:bookmarkEnd w:id="1321"/>
    </w:p>
    <w:p w14:paraId="3F75A9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zh-CN"/>
        </w:rPr>
      </w:pPr>
    </w:p>
    <w:p w14:paraId="0C9BA151">
      <w:pPr>
        <w:pStyle w:val="4"/>
        <w:bidi w:val="0"/>
        <w:jc w:val="center"/>
        <w:outlineLvl w:val="0"/>
        <w:rPr>
          <w:rFonts w:hint="eastAsia" w:ascii="宋体" w:hAnsi="宋体" w:eastAsia="宋体" w:cs="宋体"/>
          <w:sz w:val="24"/>
          <w:szCs w:val="24"/>
          <w:lang w:val="zh-CN" w:eastAsia="zh-CN"/>
        </w:rPr>
      </w:pPr>
      <w:bookmarkStart w:id="1322" w:name="_Toc25182"/>
      <w:bookmarkStart w:id="1323" w:name="_Toc14320"/>
      <w:bookmarkStart w:id="1324" w:name="_Toc526452782"/>
      <w:bookmarkStart w:id="1325" w:name="_Toc2847669"/>
      <w:r>
        <w:rPr>
          <w:rFonts w:hint="eastAsia" w:ascii="宋体" w:hAnsi="宋体" w:eastAsia="宋体" w:cs="宋体"/>
          <w:sz w:val="24"/>
          <w:szCs w:val="24"/>
          <w:lang w:val="zh-CN" w:eastAsia="zh-CN"/>
        </w:rPr>
        <w:t>第一章  比赛</w:t>
      </w:r>
      <w:bookmarkEnd w:id="1322"/>
      <w:bookmarkEnd w:id="1323"/>
      <w:bookmarkEnd w:id="1324"/>
      <w:bookmarkEnd w:id="1325"/>
    </w:p>
    <w:p w14:paraId="03CFEF2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zh-CN"/>
        </w:rPr>
      </w:pPr>
      <w:r>
        <w:rPr>
          <w:rFonts w:hint="eastAsia"/>
          <w:b/>
          <w:bCs/>
          <w:sz w:val="24"/>
          <w:szCs w:val="24"/>
          <w:lang w:val="zh-CN"/>
        </w:rPr>
        <w:t>1</w:t>
      </w:r>
      <w:r>
        <w:rPr>
          <w:rFonts w:hint="eastAsia"/>
          <w:b/>
          <w:bCs/>
          <w:sz w:val="24"/>
          <w:szCs w:val="24"/>
        </w:rPr>
        <w:t xml:space="preserve">        </w:t>
      </w:r>
      <w:r>
        <w:rPr>
          <w:rFonts w:hint="eastAsia"/>
          <w:b/>
          <w:bCs/>
          <w:sz w:val="24"/>
          <w:szCs w:val="24"/>
          <w:lang w:val="zh-CN"/>
        </w:rPr>
        <w:t>定义</w:t>
      </w:r>
    </w:p>
    <w:p w14:paraId="1E49A56E">
      <w:pPr>
        <w:keepNext w:val="0"/>
        <w:keepLines w:val="0"/>
        <w:pageBreakBefore w:val="0"/>
        <w:widowControl w:val="0"/>
        <w:kinsoku/>
        <w:wordWrap/>
        <w:overflowPunct/>
        <w:topLinePunct w:val="0"/>
        <w:autoSpaceDE/>
        <w:autoSpaceDN/>
        <w:bidi w:val="0"/>
        <w:adjustRightInd/>
        <w:snapToGrid/>
        <w:spacing w:line="360" w:lineRule="auto"/>
        <w:ind w:left="1257" w:leftChars="582" w:firstLine="0" w:firstLineChars="0"/>
        <w:textAlignment w:val="auto"/>
        <w:rPr>
          <w:rFonts w:hint="eastAsia"/>
          <w:sz w:val="24"/>
          <w:szCs w:val="24"/>
          <w:lang w:val="zh-CN"/>
        </w:rPr>
      </w:pPr>
      <w:r>
        <w:rPr>
          <w:rFonts w:hint="eastAsia"/>
          <w:sz w:val="24"/>
          <w:szCs w:val="24"/>
          <w:lang w:val="zh-CN"/>
        </w:rPr>
        <w:t>板鞋竞速是由多名运动员一起将足套在同一双板鞋上，在田径场上进行的比赛，以在同等的距离内所用的时间多少决定名次。</w:t>
      </w:r>
    </w:p>
    <w:p w14:paraId="431EE7A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zh-CN"/>
        </w:rPr>
      </w:pPr>
    </w:p>
    <w:p w14:paraId="2843F24C">
      <w:pPr>
        <w:pStyle w:val="4"/>
        <w:bidi w:val="0"/>
        <w:jc w:val="center"/>
        <w:outlineLvl w:val="0"/>
        <w:rPr>
          <w:rFonts w:hint="eastAsia" w:ascii="宋体" w:hAnsi="宋体" w:eastAsia="宋体" w:cs="宋体"/>
          <w:sz w:val="24"/>
          <w:szCs w:val="24"/>
          <w:lang w:val="zh-CN" w:eastAsia="zh-CN"/>
        </w:rPr>
      </w:pPr>
      <w:bookmarkStart w:id="1326" w:name="_Toc2165"/>
      <w:bookmarkStart w:id="1327" w:name="_Toc459281434"/>
      <w:bookmarkStart w:id="1328" w:name="_Toc6138"/>
      <w:bookmarkStart w:id="1329" w:name="_Toc616132649"/>
      <w:bookmarkStart w:id="1330" w:name="_Toc20042"/>
      <w:r>
        <w:rPr>
          <w:rFonts w:hint="eastAsia" w:ascii="宋体" w:hAnsi="宋体" w:eastAsia="宋体" w:cs="宋体"/>
          <w:sz w:val="24"/>
          <w:szCs w:val="24"/>
          <w:lang w:val="zh-CN" w:eastAsia="zh-CN"/>
        </w:rPr>
        <w:t>第二章 场地及器材</w:t>
      </w:r>
      <w:bookmarkEnd w:id="1326"/>
      <w:bookmarkEnd w:id="1327"/>
      <w:bookmarkEnd w:id="1328"/>
      <w:bookmarkEnd w:id="1329"/>
      <w:bookmarkEnd w:id="1330"/>
    </w:p>
    <w:p w14:paraId="518D8C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zh-CN"/>
        </w:rPr>
      </w:pPr>
      <w:r>
        <w:rPr>
          <w:rFonts w:hint="eastAsia"/>
          <w:b/>
          <w:bCs/>
          <w:sz w:val="24"/>
          <w:szCs w:val="24"/>
          <w:lang w:val="zh-CN"/>
        </w:rPr>
        <w:t>2        场地</w:t>
      </w:r>
    </w:p>
    <w:p w14:paraId="7051879D">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zh-CN"/>
        </w:rPr>
      </w:pPr>
      <w:r>
        <w:rPr>
          <w:rFonts w:hint="eastAsia"/>
          <w:sz w:val="24"/>
          <w:szCs w:val="24"/>
          <w:lang w:val="zh-CN"/>
        </w:rPr>
        <w:t>2.1</w:t>
      </w:r>
      <w:r>
        <w:rPr>
          <w:rFonts w:hint="eastAsia"/>
          <w:sz w:val="24"/>
          <w:szCs w:val="24"/>
        </w:rPr>
        <w:t xml:space="preserve">       </w:t>
      </w:r>
      <w:r>
        <w:rPr>
          <w:rFonts w:hint="eastAsia"/>
          <w:sz w:val="24"/>
          <w:szCs w:val="24"/>
          <w:lang w:val="zh-CN"/>
        </w:rPr>
        <w:t>在标准的田径场地上进行。</w:t>
      </w:r>
    </w:p>
    <w:p w14:paraId="4493FE32">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zh-CN"/>
        </w:rPr>
      </w:pPr>
      <w:r>
        <w:rPr>
          <w:rFonts w:hint="eastAsia"/>
          <w:sz w:val="24"/>
          <w:szCs w:val="24"/>
          <w:lang w:val="zh-CN"/>
        </w:rPr>
        <w:t xml:space="preserve">2.2      </w:t>
      </w:r>
      <w:r>
        <w:rPr>
          <w:rFonts w:hint="eastAsia"/>
          <w:sz w:val="24"/>
          <w:szCs w:val="24"/>
        </w:rPr>
        <w:t xml:space="preserve"> </w:t>
      </w:r>
      <w:r>
        <w:rPr>
          <w:rFonts w:hint="eastAsia"/>
          <w:sz w:val="24"/>
          <w:szCs w:val="24"/>
          <w:lang w:val="zh-CN"/>
        </w:rPr>
        <w:t>场地线宽均为 5 厘米，跑道分道宽 2.44～2.50米。</w:t>
      </w:r>
    </w:p>
    <w:p w14:paraId="5ABB2D03">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zh-CN"/>
        </w:rPr>
      </w:pPr>
      <w:r>
        <w:rPr>
          <w:rFonts w:hint="eastAsia"/>
          <w:sz w:val="24"/>
          <w:szCs w:val="24"/>
          <w:lang w:val="zh-CN"/>
        </w:rPr>
        <w:t xml:space="preserve">2.3      </w:t>
      </w:r>
      <w:r>
        <w:rPr>
          <w:rFonts w:hint="eastAsia"/>
          <w:sz w:val="24"/>
          <w:szCs w:val="24"/>
        </w:rPr>
        <w:t xml:space="preserve"> </w:t>
      </w:r>
      <w:r>
        <w:rPr>
          <w:rFonts w:hint="eastAsia"/>
          <w:sz w:val="24"/>
          <w:szCs w:val="24"/>
          <w:lang w:val="zh-CN"/>
        </w:rPr>
        <w:t>可根据比赛的需要和场地状况设置跑道的多少。</w:t>
      </w:r>
    </w:p>
    <w:p w14:paraId="24B424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zh-CN"/>
        </w:rPr>
      </w:pPr>
      <w:r>
        <w:rPr>
          <w:rFonts w:hint="eastAsia"/>
          <w:b/>
          <w:bCs/>
          <w:sz w:val="24"/>
          <w:szCs w:val="24"/>
          <w:lang w:val="zh-CN"/>
        </w:rPr>
        <w:t>3        器材</w:t>
      </w:r>
    </w:p>
    <w:p w14:paraId="77BE1960">
      <w:pPr>
        <w:keepNext w:val="0"/>
        <w:keepLines w:val="0"/>
        <w:pageBreakBefore w:val="0"/>
        <w:widowControl w:val="0"/>
        <w:kinsoku/>
        <w:wordWrap/>
        <w:overflowPunct/>
        <w:topLinePunct w:val="0"/>
        <w:autoSpaceDE/>
        <w:autoSpaceDN/>
        <w:bidi w:val="0"/>
        <w:adjustRightInd/>
        <w:snapToGrid/>
        <w:spacing w:line="360" w:lineRule="auto"/>
        <w:ind w:left="1257" w:leftChars="582" w:firstLine="0" w:firstLineChars="0"/>
        <w:textAlignment w:val="auto"/>
        <w:rPr>
          <w:rFonts w:hint="eastAsia"/>
          <w:sz w:val="24"/>
          <w:szCs w:val="24"/>
          <w:lang w:val="zh-CN"/>
        </w:rPr>
      </w:pPr>
      <w:r>
        <w:rPr>
          <w:rFonts w:hint="eastAsia"/>
          <w:sz w:val="24"/>
          <w:szCs w:val="24"/>
          <w:lang w:val="zh-CN"/>
        </w:rPr>
        <w:t>比赛板鞋以长度为 100 厘米，宽度为 9 厘米、厚度为 3 厘米的木料制成（以三人板鞋为例）。每只板鞋配有三块宽度为 5 厘米护足面皮，分别固定在板鞋规定的距离上，护皮以套紧脚面为宜。第一块护皮前沿距板鞋前端7厘米，第二块护皮在第一块护皮与第三块护皮的中间，第三块护皮后沿距板鞋末端 15 厘米（护皮在符合规定的条件下可自备）。（图1）</w:t>
      </w:r>
    </w:p>
    <w:p w14:paraId="2E1FCE9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drawing>
          <wp:anchor distT="0" distB="0" distL="114300" distR="114300" simplePos="0" relativeHeight="251691008" behindDoc="0" locked="0" layoutInCell="1" allowOverlap="1">
            <wp:simplePos x="0" y="0"/>
            <wp:positionH relativeFrom="column">
              <wp:posOffset>233680</wp:posOffset>
            </wp:positionH>
            <wp:positionV relativeFrom="paragraph">
              <wp:posOffset>31750</wp:posOffset>
            </wp:positionV>
            <wp:extent cx="5505450" cy="1871980"/>
            <wp:effectExtent l="0" t="0" r="0" b="139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0"/>
                    <a:srcRect b="52812"/>
                    <a:stretch>
                      <a:fillRect/>
                    </a:stretch>
                  </pic:blipFill>
                  <pic:spPr>
                    <a:xfrm>
                      <a:off x="0" y="0"/>
                      <a:ext cx="5505450" cy="1871980"/>
                    </a:xfrm>
                    <a:prstGeom prst="rect">
                      <a:avLst/>
                    </a:prstGeom>
                    <a:noFill/>
                    <a:ln>
                      <a:noFill/>
                    </a:ln>
                  </pic:spPr>
                </pic:pic>
              </a:graphicData>
            </a:graphic>
          </wp:anchor>
        </w:drawing>
      </w:r>
    </w:p>
    <w:p w14:paraId="7264171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68C3949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43D24FC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03E0006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bookmarkStart w:id="1331" w:name="_Toc6770"/>
    </w:p>
    <w:p w14:paraId="4CD02F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139E9D2C">
      <w:pPr>
        <w:pStyle w:val="4"/>
        <w:bidi w:val="0"/>
        <w:jc w:val="center"/>
        <w:outlineLvl w:val="0"/>
        <w:rPr>
          <w:rFonts w:hint="eastAsia" w:ascii="宋体" w:hAnsi="宋体" w:eastAsia="宋体" w:cs="宋体"/>
          <w:sz w:val="24"/>
          <w:szCs w:val="24"/>
          <w:lang w:val="zh-CN" w:eastAsia="zh-CN"/>
        </w:rPr>
      </w:pPr>
      <w:bookmarkStart w:id="1332" w:name="_Toc31942"/>
      <w:bookmarkStart w:id="1333" w:name="_Toc7600"/>
      <w:bookmarkStart w:id="1334" w:name="_Toc1086833920"/>
      <w:bookmarkStart w:id="1335" w:name="_Toc175285909"/>
      <w:r>
        <w:rPr>
          <w:rFonts w:hint="eastAsia" w:ascii="宋体" w:hAnsi="宋体" w:eastAsia="宋体" w:cs="宋体"/>
          <w:sz w:val="24"/>
          <w:szCs w:val="24"/>
          <w:lang w:val="zh-CN" w:eastAsia="zh-CN"/>
        </w:rPr>
        <w:t>第三章 比赛通则</w:t>
      </w:r>
      <w:bookmarkEnd w:id="1331"/>
      <w:bookmarkEnd w:id="1332"/>
      <w:bookmarkEnd w:id="1333"/>
      <w:bookmarkEnd w:id="1334"/>
      <w:bookmarkEnd w:id="1335"/>
    </w:p>
    <w:p w14:paraId="2A4B29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zh-CN"/>
        </w:rPr>
      </w:pPr>
      <w:r>
        <w:rPr>
          <w:rFonts w:hint="eastAsia"/>
          <w:b/>
          <w:bCs/>
          <w:sz w:val="24"/>
          <w:szCs w:val="24"/>
          <w:lang w:val="zh-CN"/>
        </w:rPr>
        <w:t>4        竞赛</w:t>
      </w:r>
    </w:p>
    <w:p w14:paraId="4D793DF6">
      <w:pPr>
        <w:keepNext w:val="0"/>
        <w:keepLines w:val="0"/>
        <w:pageBreakBefore w:val="0"/>
        <w:widowControl w:val="0"/>
        <w:kinsoku/>
        <w:wordWrap/>
        <w:overflowPunct/>
        <w:topLinePunct w:val="0"/>
        <w:autoSpaceDE/>
        <w:autoSpaceDN/>
        <w:bidi w:val="0"/>
        <w:adjustRightInd/>
        <w:snapToGrid/>
        <w:spacing w:line="360" w:lineRule="auto"/>
        <w:ind w:left="1257" w:leftChars="582" w:firstLine="0" w:firstLineChars="0"/>
        <w:textAlignment w:val="auto"/>
        <w:rPr>
          <w:rFonts w:hint="eastAsia"/>
          <w:sz w:val="24"/>
          <w:szCs w:val="24"/>
          <w:lang w:val="zh-CN"/>
        </w:rPr>
      </w:pPr>
      <w:r>
        <w:rPr>
          <w:rFonts w:hint="eastAsia"/>
          <w:sz w:val="24"/>
          <w:szCs w:val="24"/>
          <w:lang w:val="zh-CN"/>
        </w:rPr>
        <w:t>竞赛分单项比赛和接力比赛两大类。</w:t>
      </w:r>
    </w:p>
    <w:p w14:paraId="3F2FFE4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zh-CN"/>
        </w:rPr>
      </w:pPr>
      <w:r>
        <w:rPr>
          <w:rFonts w:hint="eastAsia"/>
          <w:b/>
          <w:bCs/>
          <w:sz w:val="24"/>
          <w:szCs w:val="24"/>
          <w:lang w:val="zh-CN"/>
        </w:rPr>
        <w:t xml:space="preserve">5        竞赛编排 </w:t>
      </w:r>
    </w:p>
    <w:p w14:paraId="5D9F3D2D">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zh-CN"/>
        </w:rPr>
      </w:pPr>
      <w:r>
        <w:rPr>
          <w:rFonts w:hint="eastAsia"/>
          <w:sz w:val="24"/>
          <w:szCs w:val="24"/>
          <w:lang w:val="zh-CN"/>
        </w:rPr>
        <w:t>5</w:t>
      </w:r>
      <w:r>
        <w:rPr>
          <w:rFonts w:hint="eastAsia"/>
          <w:sz w:val="24"/>
          <w:szCs w:val="24"/>
          <w:lang w:val="zh-CN" w:eastAsia="zh-Hans"/>
        </w:rPr>
        <w:t>.</w:t>
      </w:r>
      <w:r>
        <w:rPr>
          <w:rFonts w:hint="eastAsia"/>
          <w:sz w:val="24"/>
          <w:szCs w:val="24"/>
          <w:lang w:val="zh-CN"/>
        </w:rPr>
        <w:t xml:space="preserve">1       </w:t>
      </w:r>
      <w:r>
        <w:rPr>
          <w:rFonts w:hint="default"/>
          <w:sz w:val="24"/>
          <w:szCs w:val="24"/>
        </w:rPr>
        <w:t xml:space="preserve"> </w:t>
      </w:r>
      <w:r>
        <w:rPr>
          <w:rFonts w:hint="eastAsia"/>
          <w:sz w:val="24"/>
          <w:szCs w:val="24"/>
          <w:lang w:val="zh-CN"/>
        </w:rPr>
        <w:t>竞赛编排原则</w:t>
      </w:r>
    </w:p>
    <w:p w14:paraId="76B5FF83">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zh-CN"/>
        </w:rPr>
      </w:pPr>
      <w:r>
        <w:rPr>
          <w:rFonts w:hint="eastAsia"/>
          <w:sz w:val="24"/>
          <w:szCs w:val="24"/>
          <w:lang w:val="zh-CN"/>
        </w:rPr>
        <w:t>5</w:t>
      </w:r>
      <w:r>
        <w:rPr>
          <w:rFonts w:hint="eastAsia"/>
          <w:sz w:val="24"/>
          <w:szCs w:val="24"/>
          <w:lang w:val="zh-CN" w:eastAsia="zh-Hans"/>
        </w:rPr>
        <w:t>.</w:t>
      </w:r>
      <w:r>
        <w:rPr>
          <w:rFonts w:hint="eastAsia"/>
          <w:sz w:val="24"/>
          <w:szCs w:val="24"/>
          <w:lang w:val="zh-CN"/>
        </w:rPr>
        <w:t>1.1      在标准田径场上每组4个队比赛。</w:t>
      </w:r>
    </w:p>
    <w:p w14:paraId="763B0C3D">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zh-CN"/>
        </w:rPr>
      </w:pPr>
      <w:r>
        <w:rPr>
          <w:rFonts w:hint="eastAsia"/>
          <w:sz w:val="24"/>
          <w:szCs w:val="24"/>
          <w:lang w:val="zh-CN"/>
        </w:rPr>
        <w:t>5.1.2      接力比赛提前一个单元将接力棒次表交编排记录组。</w:t>
      </w:r>
    </w:p>
    <w:p w14:paraId="3B9AD15B">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zh-CN"/>
        </w:rPr>
      </w:pPr>
      <w:r>
        <w:rPr>
          <w:rFonts w:hint="eastAsia"/>
          <w:sz w:val="24"/>
          <w:szCs w:val="24"/>
          <w:lang w:val="zh-CN"/>
        </w:rPr>
        <w:t xml:space="preserve">5.2       </w:t>
      </w:r>
      <w:r>
        <w:rPr>
          <w:rFonts w:hint="default"/>
          <w:sz w:val="24"/>
          <w:szCs w:val="24"/>
        </w:rPr>
        <w:t xml:space="preserve"> </w:t>
      </w:r>
      <w:r>
        <w:rPr>
          <w:rFonts w:hint="eastAsia"/>
          <w:sz w:val="24"/>
          <w:szCs w:val="24"/>
          <w:lang w:val="zh-CN"/>
        </w:rPr>
        <w:t>编排赛次和分组</w:t>
      </w:r>
    </w:p>
    <w:p w14:paraId="2D0D8D93">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zh-CN"/>
        </w:rPr>
      </w:pPr>
      <w:r>
        <w:rPr>
          <w:rFonts w:hint="eastAsia"/>
          <w:sz w:val="24"/>
          <w:szCs w:val="24"/>
          <w:lang w:val="zh-CN"/>
        </w:rPr>
        <w:t>5.2.1      参赛队数过多，不能在一个赛次（决赛）进行比赛的项目，应举行若干赛次的比赛（分组赛）。举行决赛前各赛次比赛时，所有参赛队都必须参赛，并通过各赛次取得决赛的资格。</w:t>
      </w:r>
    </w:p>
    <w:p w14:paraId="52043E85">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zh-CN"/>
        </w:rPr>
      </w:pPr>
      <w:r>
        <w:rPr>
          <w:rFonts w:hint="eastAsia"/>
          <w:sz w:val="24"/>
          <w:szCs w:val="24"/>
          <w:lang w:val="zh-CN"/>
        </w:rPr>
        <w:t>5.2.2      由竞赛委员会安排比赛的预、次、复赛。</w:t>
      </w:r>
    </w:p>
    <w:p w14:paraId="7B8EEE4C">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zh-CN"/>
        </w:rPr>
      </w:pPr>
      <w:r>
        <w:rPr>
          <w:rFonts w:hint="eastAsia"/>
          <w:sz w:val="24"/>
          <w:szCs w:val="24"/>
          <w:lang w:val="zh-CN"/>
        </w:rPr>
        <w:t>5.2.3      每一赛次录取方法（如下表）</w:t>
      </w:r>
    </w:p>
    <w:tbl>
      <w:tblPr>
        <w:tblStyle w:val="19"/>
        <w:tblW w:w="4997" w:type="pct"/>
        <w:tblCellSpacing w:w="0" w:type="dxa"/>
        <w:tblInd w:w="0" w:type="dxa"/>
        <w:tblLayout w:type="autofit"/>
        <w:tblCellMar>
          <w:top w:w="0" w:type="dxa"/>
          <w:left w:w="0" w:type="dxa"/>
          <w:bottom w:w="0" w:type="dxa"/>
          <w:right w:w="0" w:type="dxa"/>
        </w:tblCellMar>
      </w:tblPr>
      <w:tblGrid>
        <w:gridCol w:w="1261"/>
        <w:gridCol w:w="1385"/>
        <w:gridCol w:w="1087"/>
        <w:gridCol w:w="1304"/>
        <w:gridCol w:w="1304"/>
        <w:gridCol w:w="1305"/>
        <w:gridCol w:w="1325"/>
      </w:tblGrid>
      <w:tr w14:paraId="4F2ED8DD">
        <w:tblPrEx>
          <w:tblCellMar>
            <w:top w:w="0" w:type="dxa"/>
            <w:left w:w="0" w:type="dxa"/>
            <w:bottom w:w="0" w:type="dxa"/>
            <w:right w:w="0" w:type="dxa"/>
          </w:tblCellMar>
        </w:tblPrEx>
        <w:trPr>
          <w:trHeight w:val="255" w:hRule="atLeast"/>
          <w:tblCellSpacing w:w="0" w:type="dxa"/>
        </w:trPr>
        <w:tc>
          <w:tcPr>
            <w:tcW w:w="703" w:type="pct"/>
            <w:vMerge w:val="restart"/>
            <w:tcBorders>
              <w:top w:val="single" w:color="000000" w:sz="12" w:space="0"/>
              <w:left w:val="single" w:color="000000" w:sz="12" w:space="0"/>
              <w:right w:val="single" w:color="000000" w:sz="6" w:space="0"/>
            </w:tcBorders>
            <w:vAlign w:val="center"/>
          </w:tcPr>
          <w:p w14:paraId="64CABCF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报名</w:t>
            </w:r>
          </w:p>
          <w:p w14:paraId="4CEFAA0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队数</w:t>
            </w:r>
          </w:p>
        </w:tc>
        <w:tc>
          <w:tcPr>
            <w:tcW w:w="772" w:type="pct"/>
            <w:tcBorders>
              <w:top w:val="single" w:color="000000" w:sz="12" w:space="0"/>
              <w:left w:val="single" w:color="000000" w:sz="6" w:space="0"/>
              <w:bottom w:val="single" w:color="000000" w:sz="6" w:space="0"/>
              <w:right w:val="single" w:color="000000" w:sz="6" w:space="0"/>
            </w:tcBorders>
            <w:vAlign w:val="center"/>
          </w:tcPr>
          <w:p w14:paraId="7B4B8F6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第一赛次</w:t>
            </w:r>
          </w:p>
        </w:tc>
        <w:tc>
          <w:tcPr>
            <w:tcW w:w="606" w:type="pct"/>
            <w:tcBorders>
              <w:top w:val="single" w:color="000000" w:sz="12" w:space="0"/>
              <w:left w:val="single" w:color="000000" w:sz="6" w:space="0"/>
              <w:bottom w:val="single" w:color="000000" w:sz="6" w:space="0"/>
              <w:right w:val="single" w:color="000000" w:sz="6" w:space="0"/>
            </w:tcBorders>
            <w:vAlign w:val="center"/>
          </w:tcPr>
          <w:p w14:paraId="4DE394E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录取人数</w:t>
            </w:r>
          </w:p>
        </w:tc>
        <w:tc>
          <w:tcPr>
            <w:tcW w:w="727" w:type="pct"/>
            <w:tcBorders>
              <w:top w:val="single" w:color="000000" w:sz="12" w:space="0"/>
              <w:left w:val="single" w:color="000000" w:sz="6" w:space="0"/>
              <w:bottom w:val="single" w:color="000000" w:sz="6" w:space="0"/>
              <w:right w:val="single" w:color="000000" w:sz="6" w:space="0"/>
            </w:tcBorders>
            <w:vAlign w:val="center"/>
          </w:tcPr>
          <w:p w14:paraId="1C17E89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第二赛次</w:t>
            </w:r>
          </w:p>
        </w:tc>
        <w:tc>
          <w:tcPr>
            <w:tcW w:w="727" w:type="pct"/>
            <w:tcBorders>
              <w:top w:val="single" w:color="000000" w:sz="12" w:space="0"/>
              <w:left w:val="single" w:color="000000" w:sz="6" w:space="0"/>
              <w:bottom w:val="single" w:color="000000" w:sz="6" w:space="0"/>
              <w:right w:val="single" w:color="000000" w:sz="6" w:space="0"/>
            </w:tcBorders>
            <w:vAlign w:val="center"/>
          </w:tcPr>
          <w:p w14:paraId="62ED6E7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录取人数</w:t>
            </w:r>
          </w:p>
        </w:tc>
        <w:tc>
          <w:tcPr>
            <w:tcW w:w="727" w:type="pct"/>
            <w:tcBorders>
              <w:top w:val="single" w:color="auto" w:sz="18" w:space="0"/>
              <w:left w:val="single" w:color="000000" w:sz="6" w:space="0"/>
              <w:bottom w:val="single" w:color="000000" w:sz="6" w:space="0"/>
              <w:right w:val="single" w:color="000000" w:sz="6" w:space="0"/>
            </w:tcBorders>
            <w:vAlign w:val="center"/>
          </w:tcPr>
          <w:p w14:paraId="616B28B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第三赛次</w:t>
            </w:r>
          </w:p>
        </w:tc>
        <w:tc>
          <w:tcPr>
            <w:tcW w:w="732" w:type="pct"/>
            <w:tcBorders>
              <w:top w:val="single" w:color="auto" w:sz="18" w:space="0"/>
              <w:left w:val="single" w:color="000000" w:sz="6" w:space="0"/>
              <w:bottom w:val="single" w:color="000000" w:sz="6" w:space="0"/>
              <w:right w:val="single" w:color="auto" w:sz="18" w:space="0"/>
            </w:tcBorders>
            <w:vAlign w:val="center"/>
          </w:tcPr>
          <w:p w14:paraId="0614C0D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录取人数</w:t>
            </w:r>
          </w:p>
        </w:tc>
      </w:tr>
      <w:tr w14:paraId="1C15DE66">
        <w:tblPrEx>
          <w:tblCellMar>
            <w:top w:w="0" w:type="dxa"/>
            <w:left w:w="0" w:type="dxa"/>
            <w:bottom w:w="0" w:type="dxa"/>
            <w:right w:w="0" w:type="dxa"/>
          </w:tblCellMar>
        </w:tblPrEx>
        <w:trPr>
          <w:trHeight w:val="412" w:hRule="atLeast"/>
          <w:tblCellSpacing w:w="0" w:type="dxa"/>
        </w:trPr>
        <w:tc>
          <w:tcPr>
            <w:tcW w:w="703" w:type="pct"/>
            <w:vMerge w:val="continue"/>
            <w:tcBorders>
              <w:top w:val="single" w:color="000000" w:sz="12" w:space="0"/>
              <w:left w:val="single" w:color="000000" w:sz="12" w:space="0"/>
              <w:bottom w:val="single" w:color="auto" w:sz="18" w:space="0"/>
              <w:right w:val="single" w:color="000000" w:sz="6" w:space="0"/>
            </w:tcBorders>
            <w:vAlign w:val="center"/>
          </w:tcPr>
          <w:p w14:paraId="4A46987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c>
          <w:tcPr>
            <w:tcW w:w="772" w:type="pct"/>
            <w:tcBorders>
              <w:top w:val="single" w:color="auto" w:sz="18" w:space="0"/>
              <w:left w:val="single" w:color="000000" w:sz="6" w:space="0"/>
              <w:bottom w:val="single" w:color="auto" w:sz="18" w:space="0"/>
              <w:right w:val="single" w:color="000000" w:sz="6" w:space="0"/>
            </w:tcBorders>
            <w:vAlign w:val="center"/>
          </w:tcPr>
          <w:p w14:paraId="5922733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组数</w:t>
            </w:r>
          </w:p>
        </w:tc>
        <w:tc>
          <w:tcPr>
            <w:tcW w:w="606" w:type="pct"/>
            <w:tcBorders>
              <w:top w:val="single" w:color="auto" w:sz="18" w:space="0"/>
              <w:left w:val="single" w:color="000000" w:sz="6" w:space="0"/>
              <w:bottom w:val="single" w:color="auto" w:sz="18" w:space="0"/>
              <w:right w:val="single" w:color="000000" w:sz="6" w:space="0"/>
            </w:tcBorders>
            <w:vAlign w:val="center"/>
          </w:tcPr>
          <w:p w14:paraId="463E5CE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按成绩</w:t>
            </w:r>
          </w:p>
        </w:tc>
        <w:tc>
          <w:tcPr>
            <w:tcW w:w="727" w:type="pct"/>
            <w:tcBorders>
              <w:top w:val="single" w:color="auto" w:sz="18" w:space="0"/>
              <w:left w:val="single" w:color="000000" w:sz="6" w:space="0"/>
              <w:bottom w:val="single" w:color="auto" w:sz="18" w:space="0"/>
              <w:right w:val="single" w:color="000000" w:sz="6" w:space="0"/>
            </w:tcBorders>
            <w:vAlign w:val="center"/>
          </w:tcPr>
          <w:p w14:paraId="5502B5C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组数</w:t>
            </w:r>
          </w:p>
        </w:tc>
        <w:tc>
          <w:tcPr>
            <w:tcW w:w="727" w:type="pct"/>
            <w:tcBorders>
              <w:top w:val="single" w:color="auto" w:sz="18" w:space="0"/>
              <w:left w:val="single" w:color="000000" w:sz="6" w:space="0"/>
              <w:bottom w:val="single" w:color="auto" w:sz="18" w:space="0"/>
              <w:right w:val="single" w:color="000000" w:sz="6" w:space="0"/>
            </w:tcBorders>
            <w:vAlign w:val="center"/>
          </w:tcPr>
          <w:p w14:paraId="7C3350D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按成绩</w:t>
            </w:r>
          </w:p>
        </w:tc>
        <w:tc>
          <w:tcPr>
            <w:tcW w:w="727" w:type="pct"/>
            <w:tcBorders>
              <w:top w:val="single" w:color="auto" w:sz="18" w:space="0"/>
              <w:left w:val="single" w:color="000000" w:sz="6" w:space="0"/>
              <w:bottom w:val="single" w:color="auto" w:sz="18" w:space="0"/>
              <w:right w:val="single" w:color="000000" w:sz="6" w:space="0"/>
            </w:tcBorders>
            <w:vAlign w:val="center"/>
          </w:tcPr>
          <w:p w14:paraId="070B8FA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组数</w:t>
            </w:r>
          </w:p>
        </w:tc>
        <w:tc>
          <w:tcPr>
            <w:tcW w:w="732" w:type="pct"/>
            <w:tcBorders>
              <w:top w:val="single" w:color="auto" w:sz="18" w:space="0"/>
              <w:left w:val="single" w:color="000000" w:sz="6" w:space="0"/>
              <w:bottom w:val="single" w:color="auto" w:sz="18" w:space="0"/>
              <w:right w:val="single" w:color="auto" w:sz="18" w:space="0"/>
            </w:tcBorders>
            <w:vAlign w:val="center"/>
          </w:tcPr>
          <w:p w14:paraId="7521E31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按成绩</w:t>
            </w:r>
          </w:p>
        </w:tc>
      </w:tr>
      <w:tr w14:paraId="111E8F8A">
        <w:tblPrEx>
          <w:tblCellMar>
            <w:top w:w="0" w:type="dxa"/>
            <w:left w:w="0" w:type="dxa"/>
            <w:bottom w:w="0" w:type="dxa"/>
            <w:right w:w="0" w:type="dxa"/>
          </w:tblCellMar>
        </w:tblPrEx>
        <w:trPr>
          <w:trHeight w:val="240" w:hRule="atLeast"/>
          <w:tblCellSpacing w:w="0" w:type="dxa"/>
        </w:trPr>
        <w:tc>
          <w:tcPr>
            <w:tcW w:w="703" w:type="pct"/>
            <w:tcBorders>
              <w:top w:val="single" w:color="000000" w:sz="6" w:space="0"/>
              <w:left w:val="single" w:color="000000" w:sz="12" w:space="0"/>
              <w:bottom w:val="single" w:color="000000" w:sz="6" w:space="0"/>
              <w:right w:val="single" w:color="000000" w:sz="6" w:space="0"/>
            </w:tcBorders>
            <w:vAlign w:val="center"/>
          </w:tcPr>
          <w:p w14:paraId="01B61DB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9~12</w:t>
            </w:r>
          </w:p>
        </w:tc>
        <w:tc>
          <w:tcPr>
            <w:tcW w:w="772" w:type="pct"/>
            <w:tcBorders>
              <w:top w:val="single" w:color="000000" w:sz="6" w:space="0"/>
              <w:left w:val="single" w:color="000000" w:sz="6" w:space="0"/>
              <w:bottom w:val="single" w:color="000000" w:sz="6" w:space="0"/>
              <w:right w:val="single" w:color="000000" w:sz="6" w:space="0"/>
            </w:tcBorders>
            <w:vAlign w:val="center"/>
          </w:tcPr>
          <w:p w14:paraId="5CEAF2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3</w:t>
            </w:r>
          </w:p>
        </w:tc>
        <w:tc>
          <w:tcPr>
            <w:tcW w:w="606" w:type="pct"/>
            <w:tcBorders>
              <w:top w:val="single" w:color="000000" w:sz="6" w:space="0"/>
              <w:left w:val="single" w:color="000000" w:sz="6" w:space="0"/>
              <w:bottom w:val="single" w:color="000000" w:sz="6" w:space="0"/>
              <w:right w:val="single" w:color="000000" w:sz="6" w:space="0"/>
            </w:tcBorders>
            <w:vAlign w:val="center"/>
          </w:tcPr>
          <w:p w14:paraId="2224824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8</w:t>
            </w:r>
          </w:p>
        </w:tc>
        <w:tc>
          <w:tcPr>
            <w:tcW w:w="727" w:type="pct"/>
            <w:tcBorders>
              <w:top w:val="single" w:color="000000" w:sz="6" w:space="0"/>
              <w:left w:val="single" w:color="000000" w:sz="6" w:space="0"/>
              <w:bottom w:val="single" w:color="000000" w:sz="6" w:space="0"/>
              <w:right w:val="single" w:color="000000" w:sz="6" w:space="0"/>
            </w:tcBorders>
            <w:vAlign w:val="center"/>
          </w:tcPr>
          <w:p w14:paraId="01AFF51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c>
          <w:tcPr>
            <w:tcW w:w="727" w:type="pct"/>
            <w:tcBorders>
              <w:top w:val="single" w:color="000000" w:sz="6" w:space="0"/>
              <w:left w:val="single" w:color="000000" w:sz="6" w:space="0"/>
              <w:bottom w:val="single" w:color="000000" w:sz="6" w:space="0"/>
              <w:right w:val="single" w:color="000000" w:sz="6" w:space="0"/>
            </w:tcBorders>
            <w:vAlign w:val="center"/>
          </w:tcPr>
          <w:p w14:paraId="4E7E569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c>
          <w:tcPr>
            <w:tcW w:w="727" w:type="pct"/>
            <w:tcBorders>
              <w:top w:val="single" w:color="000000" w:sz="6" w:space="0"/>
              <w:left w:val="single" w:color="000000" w:sz="6" w:space="0"/>
              <w:bottom w:val="single" w:color="000000" w:sz="6" w:space="0"/>
              <w:right w:val="single" w:color="000000" w:sz="6" w:space="0"/>
            </w:tcBorders>
            <w:vAlign w:val="center"/>
          </w:tcPr>
          <w:p w14:paraId="012BB9B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c>
          <w:tcPr>
            <w:tcW w:w="732" w:type="pct"/>
            <w:tcBorders>
              <w:top w:val="single" w:color="000000" w:sz="6" w:space="0"/>
              <w:left w:val="single" w:color="000000" w:sz="6" w:space="0"/>
              <w:bottom w:val="single" w:color="000000" w:sz="6" w:space="0"/>
              <w:right w:val="single" w:color="auto" w:sz="18" w:space="0"/>
            </w:tcBorders>
            <w:vAlign w:val="center"/>
          </w:tcPr>
          <w:p w14:paraId="395E77A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r>
      <w:tr w14:paraId="2375017A">
        <w:tblPrEx>
          <w:tblCellMar>
            <w:top w:w="0" w:type="dxa"/>
            <w:left w:w="0" w:type="dxa"/>
            <w:bottom w:w="0" w:type="dxa"/>
            <w:right w:w="0" w:type="dxa"/>
          </w:tblCellMar>
        </w:tblPrEx>
        <w:trPr>
          <w:trHeight w:val="240" w:hRule="atLeast"/>
          <w:tblCellSpacing w:w="0" w:type="dxa"/>
        </w:trPr>
        <w:tc>
          <w:tcPr>
            <w:tcW w:w="703" w:type="pct"/>
            <w:tcBorders>
              <w:top w:val="single" w:color="000000" w:sz="6" w:space="0"/>
              <w:left w:val="single" w:color="000000" w:sz="12" w:space="0"/>
              <w:bottom w:val="single" w:color="000000" w:sz="6" w:space="0"/>
              <w:right w:val="single" w:color="000000" w:sz="6" w:space="0"/>
            </w:tcBorders>
            <w:vAlign w:val="center"/>
          </w:tcPr>
          <w:p w14:paraId="09B9F94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13~16</w:t>
            </w:r>
          </w:p>
        </w:tc>
        <w:tc>
          <w:tcPr>
            <w:tcW w:w="772" w:type="pct"/>
            <w:tcBorders>
              <w:top w:val="single" w:color="000000" w:sz="6" w:space="0"/>
              <w:left w:val="single" w:color="000000" w:sz="6" w:space="0"/>
              <w:bottom w:val="single" w:color="000000" w:sz="6" w:space="0"/>
              <w:right w:val="single" w:color="000000" w:sz="6" w:space="0"/>
            </w:tcBorders>
            <w:vAlign w:val="center"/>
          </w:tcPr>
          <w:p w14:paraId="42F9A26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4</w:t>
            </w:r>
          </w:p>
        </w:tc>
        <w:tc>
          <w:tcPr>
            <w:tcW w:w="606" w:type="pct"/>
            <w:tcBorders>
              <w:top w:val="single" w:color="000000" w:sz="6" w:space="0"/>
              <w:left w:val="single" w:color="000000" w:sz="6" w:space="0"/>
              <w:bottom w:val="single" w:color="000000" w:sz="6" w:space="0"/>
              <w:right w:val="single" w:color="000000" w:sz="6" w:space="0"/>
            </w:tcBorders>
            <w:vAlign w:val="center"/>
          </w:tcPr>
          <w:p w14:paraId="1476771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8</w:t>
            </w:r>
          </w:p>
        </w:tc>
        <w:tc>
          <w:tcPr>
            <w:tcW w:w="727" w:type="pct"/>
            <w:tcBorders>
              <w:top w:val="single" w:color="000000" w:sz="6" w:space="0"/>
              <w:left w:val="single" w:color="000000" w:sz="6" w:space="0"/>
              <w:bottom w:val="single" w:color="000000" w:sz="6" w:space="0"/>
              <w:right w:val="single" w:color="000000" w:sz="6" w:space="0"/>
            </w:tcBorders>
            <w:vAlign w:val="center"/>
          </w:tcPr>
          <w:p w14:paraId="5814917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c>
          <w:tcPr>
            <w:tcW w:w="727" w:type="pct"/>
            <w:tcBorders>
              <w:top w:val="single" w:color="000000" w:sz="6" w:space="0"/>
              <w:left w:val="single" w:color="000000" w:sz="6" w:space="0"/>
              <w:bottom w:val="single" w:color="000000" w:sz="6" w:space="0"/>
              <w:right w:val="single" w:color="000000" w:sz="6" w:space="0"/>
            </w:tcBorders>
            <w:vAlign w:val="center"/>
          </w:tcPr>
          <w:p w14:paraId="7D7F4E8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c>
          <w:tcPr>
            <w:tcW w:w="727" w:type="pct"/>
            <w:tcBorders>
              <w:top w:val="single" w:color="000000" w:sz="6" w:space="0"/>
              <w:left w:val="single" w:color="000000" w:sz="6" w:space="0"/>
              <w:bottom w:val="single" w:color="000000" w:sz="6" w:space="0"/>
              <w:right w:val="single" w:color="000000" w:sz="6" w:space="0"/>
            </w:tcBorders>
            <w:vAlign w:val="center"/>
          </w:tcPr>
          <w:p w14:paraId="54DF982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c>
          <w:tcPr>
            <w:tcW w:w="732" w:type="pct"/>
            <w:tcBorders>
              <w:top w:val="single" w:color="000000" w:sz="6" w:space="0"/>
              <w:left w:val="single" w:color="000000" w:sz="6" w:space="0"/>
              <w:bottom w:val="single" w:color="000000" w:sz="6" w:space="0"/>
              <w:right w:val="single" w:color="auto" w:sz="18" w:space="0"/>
            </w:tcBorders>
            <w:vAlign w:val="center"/>
          </w:tcPr>
          <w:p w14:paraId="155F373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r>
      <w:tr w14:paraId="10093088">
        <w:tblPrEx>
          <w:tblCellMar>
            <w:top w:w="0" w:type="dxa"/>
            <w:left w:w="0" w:type="dxa"/>
            <w:bottom w:w="0" w:type="dxa"/>
            <w:right w:w="0" w:type="dxa"/>
          </w:tblCellMar>
        </w:tblPrEx>
        <w:trPr>
          <w:trHeight w:val="240" w:hRule="atLeast"/>
          <w:tblCellSpacing w:w="0" w:type="dxa"/>
        </w:trPr>
        <w:tc>
          <w:tcPr>
            <w:tcW w:w="703" w:type="pct"/>
            <w:tcBorders>
              <w:top w:val="single" w:color="000000" w:sz="6" w:space="0"/>
              <w:left w:val="single" w:color="000000" w:sz="12" w:space="0"/>
              <w:bottom w:val="single" w:color="000000" w:sz="6" w:space="0"/>
              <w:right w:val="single" w:color="000000" w:sz="6" w:space="0"/>
            </w:tcBorders>
            <w:vAlign w:val="center"/>
          </w:tcPr>
          <w:p w14:paraId="5814AC8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17~20</w:t>
            </w:r>
          </w:p>
        </w:tc>
        <w:tc>
          <w:tcPr>
            <w:tcW w:w="772" w:type="pct"/>
            <w:tcBorders>
              <w:top w:val="single" w:color="000000" w:sz="6" w:space="0"/>
              <w:left w:val="single" w:color="000000" w:sz="6" w:space="0"/>
              <w:bottom w:val="single" w:color="000000" w:sz="6" w:space="0"/>
              <w:right w:val="single" w:color="000000" w:sz="6" w:space="0"/>
            </w:tcBorders>
            <w:vAlign w:val="center"/>
          </w:tcPr>
          <w:p w14:paraId="36583B5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5</w:t>
            </w:r>
          </w:p>
        </w:tc>
        <w:tc>
          <w:tcPr>
            <w:tcW w:w="606" w:type="pct"/>
            <w:tcBorders>
              <w:top w:val="single" w:color="000000" w:sz="6" w:space="0"/>
              <w:left w:val="single" w:color="000000" w:sz="6" w:space="0"/>
              <w:bottom w:val="single" w:color="000000" w:sz="6" w:space="0"/>
              <w:right w:val="single" w:color="000000" w:sz="6" w:space="0"/>
            </w:tcBorders>
            <w:vAlign w:val="center"/>
          </w:tcPr>
          <w:p w14:paraId="39B4FE6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12</w:t>
            </w:r>
          </w:p>
        </w:tc>
        <w:tc>
          <w:tcPr>
            <w:tcW w:w="727" w:type="pct"/>
            <w:tcBorders>
              <w:top w:val="single" w:color="000000" w:sz="6" w:space="0"/>
              <w:left w:val="single" w:color="000000" w:sz="6" w:space="0"/>
              <w:bottom w:val="single" w:color="000000" w:sz="6" w:space="0"/>
              <w:right w:val="single" w:color="000000" w:sz="6" w:space="0"/>
            </w:tcBorders>
            <w:vAlign w:val="center"/>
          </w:tcPr>
          <w:p w14:paraId="1D796E9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3</w:t>
            </w:r>
          </w:p>
        </w:tc>
        <w:tc>
          <w:tcPr>
            <w:tcW w:w="727" w:type="pct"/>
            <w:tcBorders>
              <w:top w:val="single" w:color="000000" w:sz="6" w:space="0"/>
              <w:left w:val="single" w:color="000000" w:sz="6" w:space="0"/>
              <w:bottom w:val="single" w:color="000000" w:sz="6" w:space="0"/>
              <w:right w:val="single" w:color="000000" w:sz="6" w:space="0"/>
            </w:tcBorders>
            <w:vAlign w:val="center"/>
          </w:tcPr>
          <w:p w14:paraId="0B1B859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8</w:t>
            </w:r>
          </w:p>
        </w:tc>
        <w:tc>
          <w:tcPr>
            <w:tcW w:w="727" w:type="pct"/>
            <w:tcBorders>
              <w:top w:val="single" w:color="000000" w:sz="6" w:space="0"/>
              <w:left w:val="single" w:color="000000" w:sz="6" w:space="0"/>
              <w:bottom w:val="single" w:color="000000" w:sz="6" w:space="0"/>
              <w:right w:val="single" w:color="000000" w:sz="6" w:space="0"/>
            </w:tcBorders>
            <w:vAlign w:val="center"/>
          </w:tcPr>
          <w:p w14:paraId="7B2768C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c>
          <w:tcPr>
            <w:tcW w:w="732" w:type="pct"/>
            <w:tcBorders>
              <w:top w:val="single" w:color="000000" w:sz="6" w:space="0"/>
              <w:left w:val="single" w:color="000000" w:sz="6" w:space="0"/>
              <w:bottom w:val="single" w:color="000000" w:sz="6" w:space="0"/>
              <w:right w:val="single" w:color="auto" w:sz="18" w:space="0"/>
            </w:tcBorders>
            <w:vAlign w:val="center"/>
          </w:tcPr>
          <w:p w14:paraId="38516E3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r>
      <w:tr w14:paraId="2A634EB8">
        <w:tblPrEx>
          <w:tblCellMar>
            <w:top w:w="0" w:type="dxa"/>
            <w:left w:w="0" w:type="dxa"/>
            <w:bottom w:w="0" w:type="dxa"/>
            <w:right w:w="0" w:type="dxa"/>
          </w:tblCellMar>
        </w:tblPrEx>
        <w:trPr>
          <w:trHeight w:val="240" w:hRule="atLeast"/>
          <w:tblCellSpacing w:w="0" w:type="dxa"/>
        </w:trPr>
        <w:tc>
          <w:tcPr>
            <w:tcW w:w="703" w:type="pct"/>
            <w:tcBorders>
              <w:top w:val="single" w:color="000000" w:sz="6" w:space="0"/>
              <w:left w:val="single" w:color="000000" w:sz="12" w:space="0"/>
              <w:bottom w:val="single" w:color="000000" w:sz="6" w:space="0"/>
              <w:right w:val="single" w:color="000000" w:sz="6" w:space="0"/>
            </w:tcBorders>
            <w:vAlign w:val="center"/>
          </w:tcPr>
          <w:p w14:paraId="0F627F2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21~24</w:t>
            </w:r>
          </w:p>
        </w:tc>
        <w:tc>
          <w:tcPr>
            <w:tcW w:w="772" w:type="pct"/>
            <w:tcBorders>
              <w:top w:val="single" w:color="000000" w:sz="6" w:space="0"/>
              <w:left w:val="single" w:color="000000" w:sz="6" w:space="0"/>
              <w:bottom w:val="single" w:color="000000" w:sz="6" w:space="0"/>
              <w:right w:val="single" w:color="000000" w:sz="6" w:space="0"/>
            </w:tcBorders>
            <w:vAlign w:val="center"/>
          </w:tcPr>
          <w:p w14:paraId="26749EE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6</w:t>
            </w:r>
          </w:p>
        </w:tc>
        <w:tc>
          <w:tcPr>
            <w:tcW w:w="606" w:type="pct"/>
            <w:tcBorders>
              <w:top w:val="single" w:color="000000" w:sz="6" w:space="0"/>
              <w:left w:val="single" w:color="000000" w:sz="6" w:space="0"/>
              <w:bottom w:val="single" w:color="000000" w:sz="6" w:space="0"/>
              <w:right w:val="single" w:color="000000" w:sz="6" w:space="0"/>
            </w:tcBorders>
            <w:vAlign w:val="center"/>
          </w:tcPr>
          <w:p w14:paraId="660E09E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12</w:t>
            </w:r>
          </w:p>
        </w:tc>
        <w:tc>
          <w:tcPr>
            <w:tcW w:w="727" w:type="pct"/>
            <w:tcBorders>
              <w:top w:val="single" w:color="000000" w:sz="6" w:space="0"/>
              <w:left w:val="single" w:color="000000" w:sz="6" w:space="0"/>
              <w:bottom w:val="single" w:color="000000" w:sz="6" w:space="0"/>
              <w:right w:val="single" w:color="000000" w:sz="6" w:space="0"/>
            </w:tcBorders>
            <w:vAlign w:val="center"/>
          </w:tcPr>
          <w:p w14:paraId="670BAC5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3</w:t>
            </w:r>
          </w:p>
        </w:tc>
        <w:tc>
          <w:tcPr>
            <w:tcW w:w="727" w:type="pct"/>
            <w:tcBorders>
              <w:top w:val="single" w:color="000000" w:sz="6" w:space="0"/>
              <w:left w:val="single" w:color="000000" w:sz="6" w:space="0"/>
              <w:bottom w:val="single" w:color="000000" w:sz="6" w:space="0"/>
              <w:right w:val="single" w:color="000000" w:sz="6" w:space="0"/>
            </w:tcBorders>
            <w:vAlign w:val="center"/>
          </w:tcPr>
          <w:p w14:paraId="1073395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8</w:t>
            </w:r>
          </w:p>
        </w:tc>
        <w:tc>
          <w:tcPr>
            <w:tcW w:w="727" w:type="pct"/>
            <w:tcBorders>
              <w:top w:val="single" w:color="000000" w:sz="6" w:space="0"/>
              <w:left w:val="single" w:color="000000" w:sz="6" w:space="0"/>
              <w:bottom w:val="single" w:color="000000" w:sz="6" w:space="0"/>
              <w:right w:val="single" w:color="000000" w:sz="6" w:space="0"/>
            </w:tcBorders>
            <w:vAlign w:val="center"/>
          </w:tcPr>
          <w:p w14:paraId="5ABB121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c>
          <w:tcPr>
            <w:tcW w:w="732" w:type="pct"/>
            <w:tcBorders>
              <w:top w:val="single" w:color="000000" w:sz="6" w:space="0"/>
              <w:left w:val="single" w:color="000000" w:sz="6" w:space="0"/>
              <w:bottom w:val="single" w:color="000000" w:sz="6" w:space="0"/>
              <w:right w:val="single" w:color="auto" w:sz="18" w:space="0"/>
            </w:tcBorders>
            <w:vAlign w:val="center"/>
          </w:tcPr>
          <w:p w14:paraId="1B8A8B9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r>
      <w:tr w14:paraId="1E2AE489">
        <w:tblPrEx>
          <w:tblCellMar>
            <w:top w:w="0" w:type="dxa"/>
            <w:left w:w="0" w:type="dxa"/>
            <w:bottom w:w="0" w:type="dxa"/>
            <w:right w:w="0" w:type="dxa"/>
          </w:tblCellMar>
        </w:tblPrEx>
        <w:trPr>
          <w:trHeight w:val="240" w:hRule="atLeast"/>
          <w:tblCellSpacing w:w="0" w:type="dxa"/>
        </w:trPr>
        <w:tc>
          <w:tcPr>
            <w:tcW w:w="703" w:type="pct"/>
            <w:tcBorders>
              <w:top w:val="single" w:color="000000" w:sz="6" w:space="0"/>
              <w:left w:val="single" w:color="000000" w:sz="12" w:space="0"/>
              <w:bottom w:val="single" w:color="000000" w:sz="6" w:space="0"/>
              <w:right w:val="single" w:color="000000" w:sz="6" w:space="0"/>
            </w:tcBorders>
            <w:vAlign w:val="center"/>
          </w:tcPr>
          <w:p w14:paraId="5770965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25~28</w:t>
            </w:r>
          </w:p>
        </w:tc>
        <w:tc>
          <w:tcPr>
            <w:tcW w:w="772" w:type="pct"/>
            <w:tcBorders>
              <w:top w:val="single" w:color="000000" w:sz="6" w:space="0"/>
              <w:left w:val="single" w:color="000000" w:sz="6" w:space="0"/>
              <w:bottom w:val="single" w:color="000000" w:sz="6" w:space="0"/>
              <w:right w:val="single" w:color="000000" w:sz="6" w:space="0"/>
            </w:tcBorders>
            <w:vAlign w:val="center"/>
          </w:tcPr>
          <w:p w14:paraId="372CAF7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7</w:t>
            </w:r>
          </w:p>
        </w:tc>
        <w:tc>
          <w:tcPr>
            <w:tcW w:w="606" w:type="pct"/>
            <w:tcBorders>
              <w:top w:val="single" w:color="000000" w:sz="6" w:space="0"/>
              <w:left w:val="single" w:color="000000" w:sz="6" w:space="0"/>
              <w:bottom w:val="single" w:color="000000" w:sz="6" w:space="0"/>
              <w:right w:val="single" w:color="000000" w:sz="6" w:space="0"/>
            </w:tcBorders>
            <w:vAlign w:val="center"/>
          </w:tcPr>
          <w:p w14:paraId="1C21938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16</w:t>
            </w:r>
          </w:p>
        </w:tc>
        <w:tc>
          <w:tcPr>
            <w:tcW w:w="727" w:type="pct"/>
            <w:tcBorders>
              <w:top w:val="single" w:color="000000" w:sz="6" w:space="0"/>
              <w:left w:val="single" w:color="000000" w:sz="6" w:space="0"/>
              <w:bottom w:val="single" w:color="000000" w:sz="6" w:space="0"/>
              <w:right w:val="single" w:color="000000" w:sz="6" w:space="0"/>
            </w:tcBorders>
            <w:vAlign w:val="center"/>
          </w:tcPr>
          <w:p w14:paraId="51F1C50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4</w:t>
            </w:r>
          </w:p>
        </w:tc>
        <w:tc>
          <w:tcPr>
            <w:tcW w:w="727" w:type="pct"/>
            <w:tcBorders>
              <w:top w:val="single" w:color="000000" w:sz="6" w:space="0"/>
              <w:left w:val="single" w:color="000000" w:sz="6" w:space="0"/>
              <w:bottom w:val="single" w:color="000000" w:sz="6" w:space="0"/>
              <w:right w:val="single" w:color="000000" w:sz="6" w:space="0"/>
            </w:tcBorders>
            <w:vAlign w:val="center"/>
          </w:tcPr>
          <w:p w14:paraId="4771380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8</w:t>
            </w:r>
          </w:p>
        </w:tc>
        <w:tc>
          <w:tcPr>
            <w:tcW w:w="727" w:type="pct"/>
            <w:tcBorders>
              <w:top w:val="single" w:color="000000" w:sz="6" w:space="0"/>
              <w:left w:val="single" w:color="000000" w:sz="6" w:space="0"/>
              <w:bottom w:val="single" w:color="000000" w:sz="6" w:space="0"/>
              <w:right w:val="single" w:color="000000" w:sz="6" w:space="0"/>
            </w:tcBorders>
            <w:vAlign w:val="center"/>
          </w:tcPr>
          <w:p w14:paraId="2B5A17A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c>
          <w:tcPr>
            <w:tcW w:w="732" w:type="pct"/>
            <w:tcBorders>
              <w:top w:val="single" w:color="000000" w:sz="6" w:space="0"/>
              <w:left w:val="single" w:color="000000" w:sz="6" w:space="0"/>
              <w:bottom w:val="single" w:color="000000" w:sz="6" w:space="0"/>
              <w:right w:val="single" w:color="auto" w:sz="18" w:space="0"/>
            </w:tcBorders>
            <w:vAlign w:val="center"/>
          </w:tcPr>
          <w:p w14:paraId="4701CDD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r>
      <w:tr w14:paraId="398CC7D6">
        <w:tblPrEx>
          <w:tblCellMar>
            <w:top w:w="0" w:type="dxa"/>
            <w:left w:w="0" w:type="dxa"/>
            <w:bottom w:w="0" w:type="dxa"/>
            <w:right w:w="0" w:type="dxa"/>
          </w:tblCellMar>
        </w:tblPrEx>
        <w:trPr>
          <w:trHeight w:val="240" w:hRule="atLeast"/>
          <w:tblCellSpacing w:w="0" w:type="dxa"/>
        </w:trPr>
        <w:tc>
          <w:tcPr>
            <w:tcW w:w="703" w:type="pct"/>
            <w:tcBorders>
              <w:top w:val="single" w:color="000000" w:sz="6" w:space="0"/>
              <w:left w:val="single" w:color="000000" w:sz="12" w:space="0"/>
              <w:bottom w:val="single" w:color="000000" w:sz="6" w:space="0"/>
              <w:right w:val="single" w:color="000000" w:sz="6" w:space="0"/>
            </w:tcBorders>
            <w:vAlign w:val="center"/>
          </w:tcPr>
          <w:p w14:paraId="4A592B1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29~32</w:t>
            </w:r>
          </w:p>
        </w:tc>
        <w:tc>
          <w:tcPr>
            <w:tcW w:w="772" w:type="pct"/>
            <w:tcBorders>
              <w:top w:val="single" w:color="000000" w:sz="6" w:space="0"/>
              <w:left w:val="single" w:color="000000" w:sz="6" w:space="0"/>
              <w:bottom w:val="single" w:color="000000" w:sz="6" w:space="0"/>
              <w:right w:val="single" w:color="000000" w:sz="6" w:space="0"/>
            </w:tcBorders>
            <w:vAlign w:val="center"/>
          </w:tcPr>
          <w:p w14:paraId="485ADA9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8</w:t>
            </w:r>
          </w:p>
        </w:tc>
        <w:tc>
          <w:tcPr>
            <w:tcW w:w="606" w:type="pct"/>
            <w:tcBorders>
              <w:top w:val="single" w:color="000000" w:sz="6" w:space="0"/>
              <w:left w:val="single" w:color="000000" w:sz="6" w:space="0"/>
              <w:bottom w:val="single" w:color="000000" w:sz="6" w:space="0"/>
              <w:right w:val="single" w:color="000000" w:sz="6" w:space="0"/>
            </w:tcBorders>
            <w:vAlign w:val="center"/>
          </w:tcPr>
          <w:p w14:paraId="074EB17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16</w:t>
            </w:r>
          </w:p>
        </w:tc>
        <w:tc>
          <w:tcPr>
            <w:tcW w:w="727" w:type="pct"/>
            <w:tcBorders>
              <w:top w:val="single" w:color="000000" w:sz="6" w:space="0"/>
              <w:left w:val="single" w:color="000000" w:sz="6" w:space="0"/>
              <w:bottom w:val="single" w:color="000000" w:sz="6" w:space="0"/>
              <w:right w:val="single" w:color="000000" w:sz="6" w:space="0"/>
            </w:tcBorders>
            <w:vAlign w:val="center"/>
          </w:tcPr>
          <w:p w14:paraId="03F1622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4</w:t>
            </w:r>
          </w:p>
        </w:tc>
        <w:tc>
          <w:tcPr>
            <w:tcW w:w="727" w:type="pct"/>
            <w:tcBorders>
              <w:top w:val="single" w:color="000000" w:sz="6" w:space="0"/>
              <w:left w:val="single" w:color="000000" w:sz="6" w:space="0"/>
              <w:bottom w:val="single" w:color="000000" w:sz="6" w:space="0"/>
              <w:right w:val="single" w:color="000000" w:sz="6" w:space="0"/>
            </w:tcBorders>
            <w:vAlign w:val="center"/>
          </w:tcPr>
          <w:p w14:paraId="723D711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8</w:t>
            </w:r>
          </w:p>
        </w:tc>
        <w:tc>
          <w:tcPr>
            <w:tcW w:w="727" w:type="pct"/>
            <w:tcBorders>
              <w:top w:val="single" w:color="000000" w:sz="6" w:space="0"/>
              <w:left w:val="single" w:color="000000" w:sz="6" w:space="0"/>
              <w:bottom w:val="single" w:color="000000" w:sz="6" w:space="0"/>
              <w:right w:val="single" w:color="000000" w:sz="6" w:space="0"/>
            </w:tcBorders>
            <w:vAlign w:val="center"/>
          </w:tcPr>
          <w:p w14:paraId="53C0A43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c>
          <w:tcPr>
            <w:tcW w:w="732" w:type="pct"/>
            <w:tcBorders>
              <w:top w:val="single" w:color="000000" w:sz="6" w:space="0"/>
              <w:left w:val="single" w:color="000000" w:sz="6" w:space="0"/>
              <w:bottom w:val="single" w:color="000000" w:sz="6" w:space="0"/>
              <w:right w:val="single" w:color="auto" w:sz="18" w:space="0"/>
            </w:tcBorders>
            <w:vAlign w:val="center"/>
          </w:tcPr>
          <w:p w14:paraId="3CBA6C0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p>
        </w:tc>
      </w:tr>
      <w:tr w14:paraId="7CD58BE6">
        <w:tblPrEx>
          <w:tblCellMar>
            <w:top w:w="0" w:type="dxa"/>
            <w:left w:w="0" w:type="dxa"/>
            <w:bottom w:w="0" w:type="dxa"/>
            <w:right w:w="0" w:type="dxa"/>
          </w:tblCellMar>
        </w:tblPrEx>
        <w:trPr>
          <w:trHeight w:val="240" w:hRule="atLeast"/>
          <w:tblCellSpacing w:w="0" w:type="dxa"/>
        </w:trPr>
        <w:tc>
          <w:tcPr>
            <w:tcW w:w="703" w:type="pct"/>
            <w:tcBorders>
              <w:top w:val="single" w:color="000000" w:sz="6" w:space="0"/>
              <w:left w:val="single" w:color="000000" w:sz="12" w:space="0"/>
              <w:bottom w:val="single" w:color="000000" w:sz="6" w:space="0"/>
              <w:right w:val="single" w:color="000000" w:sz="6" w:space="0"/>
            </w:tcBorders>
            <w:vAlign w:val="center"/>
          </w:tcPr>
          <w:p w14:paraId="1BFBBD5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33~36</w:t>
            </w:r>
          </w:p>
        </w:tc>
        <w:tc>
          <w:tcPr>
            <w:tcW w:w="772" w:type="pct"/>
            <w:tcBorders>
              <w:top w:val="single" w:color="000000" w:sz="6" w:space="0"/>
              <w:left w:val="single" w:color="000000" w:sz="6" w:space="0"/>
              <w:bottom w:val="single" w:color="000000" w:sz="6" w:space="0"/>
              <w:right w:val="single" w:color="000000" w:sz="6" w:space="0"/>
            </w:tcBorders>
            <w:vAlign w:val="center"/>
          </w:tcPr>
          <w:p w14:paraId="0EBAD1D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9</w:t>
            </w:r>
          </w:p>
        </w:tc>
        <w:tc>
          <w:tcPr>
            <w:tcW w:w="606" w:type="pct"/>
            <w:tcBorders>
              <w:top w:val="single" w:color="000000" w:sz="6" w:space="0"/>
              <w:left w:val="single" w:color="000000" w:sz="6" w:space="0"/>
              <w:bottom w:val="single" w:color="000000" w:sz="6" w:space="0"/>
              <w:right w:val="single" w:color="000000" w:sz="6" w:space="0"/>
            </w:tcBorders>
            <w:vAlign w:val="center"/>
          </w:tcPr>
          <w:p w14:paraId="7E526B4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24</w:t>
            </w:r>
          </w:p>
        </w:tc>
        <w:tc>
          <w:tcPr>
            <w:tcW w:w="727" w:type="pct"/>
            <w:tcBorders>
              <w:top w:val="single" w:color="000000" w:sz="6" w:space="0"/>
              <w:left w:val="single" w:color="000000" w:sz="6" w:space="0"/>
              <w:bottom w:val="single" w:color="000000" w:sz="6" w:space="0"/>
              <w:right w:val="single" w:color="000000" w:sz="6" w:space="0"/>
            </w:tcBorders>
            <w:vAlign w:val="center"/>
          </w:tcPr>
          <w:p w14:paraId="386682E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6</w:t>
            </w:r>
          </w:p>
        </w:tc>
        <w:tc>
          <w:tcPr>
            <w:tcW w:w="727" w:type="pct"/>
            <w:tcBorders>
              <w:top w:val="single" w:color="000000" w:sz="6" w:space="0"/>
              <w:left w:val="single" w:color="000000" w:sz="6" w:space="0"/>
              <w:bottom w:val="single" w:color="000000" w:sz="6" w:space="0"/>
              <w:right w:val="single" w:color="000000" w:sz="6" w:space="0"/>
            </w:tcBorders>
            <w:vAlign w:val="center"/>
          </w:tcPr>
          <w:p w14:paraId="278C069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16</w:t>
            </w:r>
          </w:p>
        </w:tc>
        <w:tc>
          <w:tcPr>
            <w:tcW w:w="727" w:type="pct"/>
            <w:tcBorders>
              <w:top w:val="single" w:color="000000" w:sz="6" w:space="0"/>
              <w:left w:val="single" w:color="000000" w:sz="6" w:space="0"/>
              <w:bottom w:val="single" w:color="000000" w:sz="6" w:space="0"/>
              <w:right w:val="single" w:color="000000" w:sz="6" w:space="0"/>
            </w:tcBorders>
            <w:vAlign w:val="center"/>
          </w:tcPr>
          <w:p w14:paraId="16DFB89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4</w:t>
            </w:r>
          </w:p>
        </w:tc>
        <w:tc>
          <w:tcPr>
            <w:tcW w:w="732" w:type="pct"/>
            <w:tcBorders>
              <w:top w:val="single" w:color="000000" w:sz="6" w:space="0"/>
              <w:left w:val="single" w:color="000000" w:sz="6" w:space="0"/>
              <w:bottom w:val="single" w:color="000000" w:sz="6" w:space="0"/>
              <w:right w:val="single" w:color="auto" w:sz="18" w:space="0"/>
            </w:tcBorders>
            <w:vAlign w:val="center"/>
          </w:tcPr>
          <w:p w14:paraId="1FF47CD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8</w:t>
            </w:r>
          </w:p>
        </w:tc>
      </w:tr>
      <w:tr w14:paraId="02AC1862">
        <w:tblPrEx>
          <w:tblCellMar>
            <w:top w:w="0" w:type="dxa"/>
            <w:left w:w="0" w:type="dxa"/>
            <w:bottom w:w="0" w:type="dxa"/>
            <w:right w:w="0" w:type="dxa"/>
          </w:tblCellMar>
        </w:tblPrEx>
        <w:trPr>
          <w:trHeight w:val="240" w:hRule="atLeast"/>
          <w:tblCellSpacing w:w="0" w:type="dxa"/>
        </w:trPr>
        <w:tc>
          <w:tcPr>
            <w:tcW w:w="703" w:type="pct"/>
            <w:tcBorders>
              <w:top w:val="single" w:color="000000" w:sz="6" w:space="0"/>
              <w:left w:val="single" w:color="000000" w:sz="12" w:space="0"/>
              <w:bottom w:val="single" w:color="000000" w:sz="6" w:space="0"/>
              <w:right w:val="single" w:color="000000" w:sz="6" w:space="0"/>
            </w:tcBorders>
            <w:vAlign w:val="center"/>
          </w:tcPr>
          <w:p w14:paraId="5FB6E9C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37~40</w:t>
            </w:r>
          </w:p>
        </w:tc>
        <w:tc>
          <w:tcPr>
            <w:tcW w:w="772" w:type="pct"/>
            <w:tcBorders>
              <w:top w:val="single" w:color="000000" w:sz="6" w:space="0"/>
              <w:left w:val="single" w:color="000000" w:sz="6" w:space="0"/>
              <w:bottom w:val="single" w:color="000000" w:sz="6" w:space="0"/>
              <w:right w:val="single" w:color="000000" w:sz="6" w:space="0"/>
            </w:tcBorders>
            <w:vAlign w:val="center"/>
          </w:tcPr>
          <w:p w14:paraId="0CB74D9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10</w:t>
            </w:r>
          </w:p>
        </w:tc>
        <w:tc>
          <w:tcPr>
            <w:tcW w:w="606" w:type="pct"/>
            <w:tcBorders>
              <w:top w:val="single" w:color="000000" w:sz="6" w:space="0"/>
              <w:left w:val="single" w:color="000000" w:sz="6" w:space="0"/>
              <w:bottom w:val="single" w:color="000000" w:sz="6" w:space="0"/>
              <w:right w:val="single" w:color="000000" w:sz="6" w:space="0"/>
            </w:tcBorders>
            <w:vAlign w:val="center"/>
          </w:tcPr>
          <w:p w14:paraId="69D281C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24</w:t>
            </w:r>
          </w:p>
        </w:tc>
        <w:tc>
          <w:tcPr>
            <w:tcW w:w="727" w:type="pct"/>
            <w:tcBorders>
              <w:top w:val="single" w:color="000000" w:sz="6" w:space="0"/>
              <w:left w:val="single" w:color="000000" w:sz="6" w:space="0"/>
              <w:bottom w:val="single" w:color="000000" w:sz="6" w:space="0"/>
              <w:right w:val="single" w:color="000000" w:sz="6" w:space="0"/>
            </w:tcBorders>
            <w:vAlign w:val="center"/>
          </w:tcPr>
          <w:p w14:paraId="24950E9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6</w:t>
            </w:r>
          </w:p>
        </w:tc>
        <w:tc>
          <w:tcPr>
            <w:tcW w:w="727" w:type="pct"/>
            <w:tcBorders>
              <w:top w:val="single" w:color="000000" w:sz="6" w:space="0"/>
              <w:left w:val="single" w:color="000000" w:sz="6" w:space="0"/>
              <w:bottom w:val="single" w:color="000000" w:sz="6" w:space="0"/>
              <w:right w:val="single" w:color="000000" w:sz="6" w:space="0"/>
            </w:tcBorders>
            <w:vAlign w:val="center"/>
          </w:tcPr>
          <w:p w14:paraId="6D29715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16</w:t>
            </w:r>
          </w:p>
        </w:tc>
        <w:tc>
          <w:tcPr>
            <w:tcW w:w="727" w:type="pct"/>
            <w:tcBorders>
              <w:top w:val="single" w:color="000000" w:sz="6" w:space="0"/>
              <w:left w:val="single" w:color="000000" w:sz="6" w:space="0"/>
              <w:bottom w:val="single" w:color="000000" w:sz="6" w:space="0"/>
              <w:right w:val="single" w:color="000000" w:sz="6" w:space="0"/>
            </w:tcBorders>
            <w:vAlign w:val="center"/>
          </w:tcPr>
          <w:p w14:paraId="79BE4D7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4</w:t>
            </w:r>
          </w:p>
        </w:tc>
        <w:tc>
          <w:tcPr>
            <w:tcW w:w="732" w:type="pct"/>
            <w:tcBorders>
              <w:top w:val="single" w:color="000000" w:sz="6" w:space="0"/>
              <w:left w:val="single" w:color="000000" w:sz="6" w:space="0"/>
              <w:bottom w:val="single" w:color="auto" w:sz="4" w:space="0"/>
              <w:right w:val="single" w:color="auto" w:sz="18" w:space="0"/>
            </w:tcBorders>
            <w:vAlign w:val="center"/>
          </w:tcPr>
          <w:p w14:paraId="3656A37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8</w:t>
            </w:r>
          </w:p>
        </w:tc>
      </w:tr>
      <w:tr w14:paraId="28EDDB79">
        <w:tblPrEx>
          <w:tblCellMar>
            <w:top w:w="0" w:type="dxa"/>
            <w:left w:w="0" w:type="dxa"/>
            <w:bottom w:w="0" w:type="dxa"/>
            <w:right w:w="0" w:type="dxa"/>
          </w:tblCellMar>
        </w:tblPrEx>
        <w:trPr>
          <w:trHeight w:val="240" w:hRule="atLeast"/>
          <w:tblCellSpacing w:w="0" w:type="dxa"/>
        </w:trPr>
        <w:tc>
          <w:tcPr>
            <w:tcW w:w="703" w:type="pct"/>
            <w:tcBorders>
              <w:top w:val="single" w:color="000000" w:sz="6" w:space="0"/>
              <w:left w:val="single" w:color="000000" w:sz="12" w:space="0"/>
              <w:bottom w:val="single" w:color="000000" w:sz="6" w:space="0"/>
              <w:right w:val="single" w:color="000000" w:sz="6" w:space="0"/>
            </w:tcBorders>
            <w:vAlign w:val="center"/>
          </w:tcPr>
          <w:p w14:paraId="4F1F35E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41~44</w:t>
            </w:r>
          </w:p>
        </w:tc>
        <w:tc>
          <w:tcPr>
            <w:tcW w:w="772" w:type="pct"/>
            <w:tcBorders>
              <w:top w:val="single" w:color="000000" w:sz="6" w:space="0"/>
              <w:left w:val="single" w:color="000000" w:sz="6" w:space="0"/>
              <w:bottom w:val="single" w:color="000000" w:sz="6" w:space="0"/>
              <w:right w:val="single" w:color="000000" w:sz="6" w:space="0"/>
            </w:tcBorders>
            <w:vAlign w:val="center"/>
          </w:tcPr>
          <w:p w14:paraId="276E708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11</w:t>
            </w:r>
          </w:p>
        </w:tc>
        <w:tc>
          <w:tcPr>
            <w:tcW w:w="606" w:type="pct"/>
            <w:tcBorders>
              <w:top w:val="single" w:color="000000" w:sz="6" w:space="0"/>
              <w:left w:val="single" w:color="000000" w:sz="6" w:space="0"/>
              <w:bottom w:val="single" w:color="000000" w:sz="6" w:space="0"/>
              <w:right w:val="single" w:color="000000" w:sz="6" w:space="0"/>
            </w:tcBorders>
            <w:vAlign w:val="center"/>
          </w:tcPr>
          <w:p w14:paraId="3B9A9A5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24</w:t>
            </w:r>
          </w:p>
        </w:tc>
        <w:tc>
          <w:tcPr>
            <w:tcW w:w="727" w:type="pct"/>
            <w:tcBorders>
              <w:top w:val="single" w:color="000000" w:sz="6" w:space="0"/>
              <w:left w:val="single" w:color="000000" w:sz="6" w:space="0"/>
              <w:bottom w:val="single" w:color="000000" w:sz="6" w:space="0"/>
              <w:right w:val="single" w:color="000000" w:sz="6" w:space="0"/>
            </w:tcBorders>
            <w:vAlign w:val="center"/>
          </w:tcPr>
          <w:p w14:paraId="3385AC5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6</w:t>
            </w:r>
          </w:p>
        </w:tc>
        <w:tc>
          <w:tcPr>
            <w:tcW w:w="727" w:type="pct"/>
            <w:tcBorders>
              <w:top w:val="single" w:color="000000" w:sz="6" w:space="0"/>
              <w:left w:val="single" w:color="000000" w:sz="6" w:space="0"/>
              <w:bottom w:val="single" w:color="000000" w:sz="6" w:space="0"/>
              <w:right w:val="single" w:color="000000" w:sz="6" w:space="0"/>
            </w:tcBorders>
            <w:vAlign w:val="center"/>
          </w:tcPr>
          <w:p w14:paraId="667982E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16</w:t>
            </w:r>
          </w:p>
        </w:tc>
        <w:tc>
          <w:tcPr>
            <w:tcW w:w="727" w:type="pct"/>
            <w:tcBorders>
              <w:top w:val="single" w:color="000000" w:sz="6" w:space="0"/>
              <w:left w:val="single" w:color="000000" w:sz="6" w:space="0"/>
              <w:bottom w:val="single" w:color="000000" w:sz="6" w:space="0"/>
              <w:right w:val="single" w:color="000000" w:sz="6" w:space="0"/>
            </w:tcBorders>
            <w:vAlign w:val="center"/>
          </w:tcPr>
          <w:p w14:paraId="7A7D03B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4</w:t>
            </w:r>
          </w:p>
        </w:tc>
        <w:tc>
          <w:tcPr>
            <w:tcW w:w="732" w:type="pct"/>
            <w:tcBorders>
              <w:top w:val="single" w:color="000000" w:sz="6" w:space="0"/>
              <w:left w:val="single" w:color="000000" w:sz="6" w:space="0"/>
              <w:bottom w:val="single" w:color="000000" w:sz="6" w:space="0"/>
              <w:right w:val="single" w:color="auto" w:sz="18" w:space="0"/>
            </w:tcBorders>
            <w:vAlign w:val="center"/>
          </w:tcPr>
          <w:p w14:paraId="5DB8B74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8</w:t>
            </w:r>
          </w:p>
        </w:tc>
      </w:tr>
      <w:tr w14:paraId="75A4CC50">
        <w:tblPrEx>
          <w:tblCellMar>
            <w:top w:w="0" w:type="dxa"/>
            <w:left w:w="0" w:type="dxa"/>
            <w:bottom w:w="0" w:type="dxa"/>
            <w:right w:w="0" w:type="dxa"/>
          </w:tblCellMar>
        </w:tblPrEx>
        <w:trPr>
          <w:trHeight w:val="240" w:hRule="atLeast"/>
          <w:tblCellSpacing w:w="0" w:type="dxa"/>
        </w:trPr>
        <w:tc>
          <w:tcPr>
            <w:tcW w:w="703" w:type="pct"/>
            <w:tcBorders>
              <w:top w:val="single" w:color="000000" w:sz="6" w:space="0"/>
              <w:left w:val="single" w:color="000000" w:sz="12" w:space="0"/>
              <w:bottom w:val="single" w:color="000000" w:sz="6" w:space="0"/>
              <w:right w:val="single" w:color="000000" w:sz="6" w:space="0"/>
            </w:tcBorders>
            <w:vAlign w:val="center"/>
          </w:tcPr>
          <w:p w14:paraId="694DC56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45~48</w:t>
            </w:r>
          </w:p>
        </w:tc>
        <w:tc>
          <w:tcPr>
            <w:tcW w:w="772" w:type="pct"/>
            <w:tcBorders>
              <w:top w:val="single" w:color="000000" w:sz="6" w:space="0"/>
              <w:left w:val="single" w:color="000000" w:sz="6" w:space="0"/>
              <w:bottom w:val="single" w:color="000000" w:sz="6" w:space="0"/>
              <w:right w:val="single" w:color="000000" w:sz="6" w:space="0"/>
            </w:tcBorders>
            <w:vAlign w:val="center"/>
          </w:tcPr>
          <w:p w14:paraId="6DA165E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12</w:t>
            </w:r>
          </w:p>
        </w:tc>
        <w:tc>
          <w:tcPr>
            <w:tcW w:w="606" w:type="pct"/>
            <w:tcBorders>
              <w:top w:val="single" w:color="000000" w:sz="6" w:space="0"/>
              <w:left w:val="single" w:color="000000" w:sz="6" w:space="0"/>
              <w:bottom w:val="single" w:color="000000" w:sz="6" w:space="0"/>
              <w:right w:val="single" w:color="000000" w:sz="6" w:space="0"/>
            </w:tcBorders>
            <w:vAlign w:val="center"/>
          </w:tcPr>
          <w:p w14:paraId="74A6A51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24</w:t>
            </w:r>
          </w:p>
        </w:tc>
        <w:tc>
          <w:tcPr>
            <w:tcW w:w="727" w:type="pct"/>
            <w:tcBorders>
              <w:top w:val="single" w:color="000000" w:sz="6" w:space="0"/>
              <w:left w:val="single" w:color="000000" w:sz="6" w:space="0"/>
              <w:bottom w:val="single" w:color="000000" w:sz="6" w:space="0"/>
              <w:right w:val="single" w:color="000000" w:sz="6" w:space="0"/>
            </w:tcBorders>
            <w:vAlign w:val="center"/>
          </w:tcPr>
          <w:p w14:paraId="5742F13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6</w:t>
            </w:r>
          </w:p>
        </w:tc>
        <w:tc>
          <w:tcPr>
            <w:tcW w:w="727" w:type="pct"/>
            <w:tcBorders>
              <w:top w:val="single" w:color="000000" w:sz="6" w:space="0"/>
              <w:left w:val="single" w:color="000000" w:sz="6" w:space="0"/>
              <w:bottom w:val="single" w:color="000000" w:sz="6" w:space="0"/>
              <w:right w:val="single" w:color="000000" w:sz="6" w:space="0"/>
            </w:tcBorders>
            <w:vAlign w:val="center"/>
          </w:tcPr>
          <w:p w14:paraId="0C20F33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16</w:t>
            </w:r>
          </w:p>
        </w:tc>
        <w:tc>
          <w:tcPr>
            <w:tcW w:w="727" w:type="pct"/>
            <w:tcBorders>
              <w:top w:val="single" w:color="000000" w:sz="6" w:space="0"/>
              <w:left w:val="single" w:color="000000" w:sz="6" w:space="0"/>
              <w:bottom w:val="single" w:color="000000" w:sz="6" w:space="0"/>
              <w:right w:val="single" w:color="000000" w:sz="6" w:space="0"/>
            </w:tcBorders>
            <w:vAlign w:val="center"/>
          </w:tcPr>
          <w:p w14:paraId="7D4CAD2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4</w:t>
            </w:r>
          </w:p>
        </w:tc>
        <w:tc>
          <w:tcPr>
            <w:tcW w:w="732" w:type="pct"/>
            <w:tcBorders>
              <w:top w:val="single" w:color="000000" w:sz="6" w:space="0"/>
              <w:left w:val="single" w:color="000000" w:sz="6" w:space="0"/>
              <w:bottom w:val="single" w:color="000000" w:sz="6" w:space="0"/>
              <w:right w:val="single" w:color="auto" w:sz="18" w:space="0"/>
            </w:tcBorders>
            <w:vAlign w:val="center"/>
          </w:tcPr>
          <w:p w14:paraId="7727A35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8</w:t>
            </w:r>
          </w:p>
        </w:tc>
      </w:tr>
      <w:tr w14:paraId="03B71654">
        <w:tblPrEx>
          <w:tblCellMar>
            <w:top w:w="0" w:type="dxa"/>
            <w:left w:w="0" w:type="dxa"/>
            <w:bottom w:w="0" w:type="dxa"/>
            <w:right w:w="0" w:type="dxa"/>
          </w:tblCellMar>
        </w:tblPrEx>
        <w:trPr>
          <w:trHeight w:val="240" w:hRule="atLeast"/>
          <w:tblCellSpacing w:w="0" w:type="dxa"/>
        </w:trPr>
        <w:tc>
          <w:tcPr>
            <w:tcW w:w="703" w:type="pct"/>
            <w:tcBorders>
              <w:top w:val="single" w:color="000000" w:sz="6" w:space="0"/>
              <w:left w:val="single" w:color="000000" w:sz="12" w:space="0"/>
              <w:bottom w:val="single" w:color="000000" w:sz="6" w:space="0"/>
              <w:right w:val="single" w:color="000000" w:sz="6" w:space="0"/>
            </w:tcBorders>
            <w:vAlign w:val="center"/>
          </w:tcPr>
          <w:p w14:paraId="606C1A1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49~52</w:t>
            </w:r>
          </w:p>
        </w:tc>
        <w:tc>
          <w:tcPr>
            <w:tcW w:w="772" w:type="pct"/>
            <w:tcBorders>
              <w:top w:val="single" w:color="000000" w:sz="6" w:space="0"/>
              <w:left w:val="single" w:color="000000" w:sz="6" w:space="0"/>
              <w:bottom w:val="single" w:color="000000" w:sz="6" w:space="0"/>
              <w:right w:val="single" w:color="000000" w:sz="6" w:space="0"/>
            </w:tcBorders>
            <w:vAlign w:val="center"/>
          </w:tcPr>
          <w:p w14:paraId="1B84A4F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13</w:t>
            </w:r>
          </w:p>
        </w:tc>
        <w:tc>
          <w:tcPr>
            <w:tcW w:w="606" w:type="pct"/>
            <w:tcBorders>
              <w:top w:val="single" w:color="000000" w:sz="6" w:space="0"/>
              <w:left w:val="single" w:color="000000" w:sz="6" w:space="0"/>
              <w:bottom w:val="single" w:color="000000" w:sz="6" w:space="0"/>
              <w:right w:val="single" w:color="000000" w:sz="6" w:space="0"/>
            </w:tcBorders>
            <w:vAlign w:val="center"/>
          </w:tcPr>
          <w:p w14:paraId="603ECDE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24</w:t>
            </w:r>
          </w:p>
        </w:tc>
        <w:tc>
          <w:tcPr>
            <w:tcW w:w="727" w:type="pct"/>
            <w:tcBorders>
              <w:top w:val="single" w:color="000000" w:sz="6" w:space="0"/>
              <w:left w:val="single" w:color="000000" w:sz="6" w:space="0"/>
              <w:bottom w:val="single" w:color="000000" w:sz="6" w:space="0"/>
              <w:right w:val="single" w:color="000000" w:sz="6" w:space="0"/>
            </w:tcBorders>
            <w:vAlign w:val="center"/>
          </w:tcPr>
          <w:p w14:paraId="11333AA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6</w:t>
            </w:r>
          </w:p>
        </w:tc>
        <w:tc>
          <w:tcPr>
            <w:tcW w:w="727" w:type="pct"/>
            <w:tcBorders>
              <w:top w:val="single" w:color="000000" w:sz="6" w:space="0"/>
              <w:left w:val="single" w:color="000000" w:sz="6" w:space="0"/>
              <w:bottom w:val="single" w:color="000000" w:sz="6" w:space="0"/>
              <w:right w:val="single" w:color="000000" w:sz="6" w:space="0"/>
            </w:tcBorders>
            <w:vAlign w:val="center"/>
          </w:tcPr>
          <w:p w14:paraId="50CD6A1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16</w:t>
            </w:r>
          </w:p>
        </w:tc>
        <w:tc>
          <w:tcPr>
            <w:tcW w:w="727" w:type="pct"/>
            <w:tcBorders>
              <w:top w:val="single" w:color="000000" w:sz="6" w:space="0"/>
              <w:left w:val="single" w:color="000000" w:sz="6" w:space="0"/>
              <w:bottom w:val="single" w:color="000000" w:sz="6" w:space="0"/>
              <w:right w:val="single" w:color="000000" w:sz="6" w:space="0"/>
            </w:tcBorders>
            <w:vAlign w:val="center"/>
          </w:tcPr>
          <w:p w14:paraId="1F2AC38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4</w:t>
            </w:r>
          </w:p>
        </w:tc>
        <w:tc>
          <w:tcPr>
            <w:tcW w:w="732" w:type="pct"/>
            <w:tcBorders>
              <w:top w:val="single" w:color="000000" w:sz="6" w:space="0"/>
              <w:left w:val="single" w:color="000000" w:sz="6" w:space="0"/>
              <w:bottom w:val="single" w:color="000000" w:sz="6" w:space="0"/>
              <w:right w:val="single" w:color="auto" w:sz="18" w:space="0"/>
            </w:tcBorders>
            <w:vAlign w:val="center"/>
          </w:tcPr>
          <w:p w14:paraId="0280F86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8</w:t>
            </w:r>
          </w:p>
        </w:tc>
      </w:tr>
      <w:tr w14:paraId="7D26E7FE">
        <w:tblPrEx>
          <w:tblCellMar>
            <w:top w:w="0" w:type="dxa"/>
            <w:left w:w="0" w:type="dxa"/>
            <w:bottom w:w="0" w:type="dxa"/>
            <w:right w:w="0" w:type="dxa"/>
          </w:tblCellMar>
        </w:tblPrEx>
        <w:trPr>
          <w:trHeight w:val="240" w:hRule="atLeast"/>
          <w:tblCellSpacing w:w="0" w:type="dxa"/>
        </w:trPr>
        <w:tc>
          <w:tcPr>
            <w:tcW w:w="703" w:type="pct"/>
            <w:tcBorders>
              <w:top w:val="single" w:color="000000" w:sz="6" w:space="0"/>
              <w:left w:val="single" w:color="000000" w:sz="12" w:space="0"/>
              <w:bottom w:val="single" w:color="000000" w:sz="6" w:space="0"/>
              <w:right w:val="single" w:color="000000" w:sz="6" w:space="0"/>
            </w:tcBorders>
            <w:vAlign w:val="center"/>
          </w:tcPr>
          <w:p w14:paraId="79D4085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53~56</w:t>
            </w:r>
          </w:p>
        </w:tc>
        <w:tc>
          <w:tcPr>
            <w:tcW w:w="772" w:type="pct"/>
            <w:tcBorders>
              <w:top w:val="single" w:color="000000" w:sz="6" w:space="0"/>
              <w:left w:val="single" w:color="000000" w:sz="6" w:space="0"/>
              <w:bottom w:val="single" w:color="000000" w:sz="6" w:space="0"/>
              <w:right w:val="single" w:color="000000" w:sz="6" w:space="0"/>
            </w:tcBorders>
            <w:vAlign w:val="center"/>
          </w:tcPr>
          <w:p w14:paraId="36C6965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14</w:t>
            </w:r>
          </w:p>
        </w:tc>
        <w:tc>
          <w:tcPr>
            <w:tcW w:w="606" w:type="pct"/>
            <w:tcBorders>
              <w:top w:val="single" w:color="000000" w:sz="6" w:space="0"/>
              <w:left w:val="single" w:color="000000" w:sz="6" w:space="0"/>
              <w:bottom w:val="single" w:color="000000" w:sz="6" w:space="0"/>
              <w:right w:val="single" w:color="000000" w:sz="6" w:space="0"/>
            </w:tcBorders>
            <w:vAlign w:val="center"/>
          </w:tcPr>
          <w:p w14:paraId="191B930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24</w:t>
            </w:r>
          </w:p>
        </w:tc>
        <w:tc>
          <w:tcPr>
            <w:tcW w:w="727" w:type="pct"/>
            <w:tcBorders>
              <w:top w:val="single" w:color="000000" w:sz="6" w:space="0"/>
              <w:left w:val="single" w:color="000000" w:sz="6" w:space="0"/>
              <w:bottom w:val="single" w:color="000000" w:sz="6" w:space="0"/>
              <w:right w:val="single" w:color="000000" w:sz="6" w:space="0"/>
            </w:tcBorders>
            <w:vAlign w:val="center"/>
          </w:tcPr>
          <w:p w14:paraId="72E0A6D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6</w:t>
            </w:r>
          </w:p>
        </w:tc>
        <w:tc>
          <w:tcPr>
            <w:tcW w:w="727" w:type="pct"/>
            <w:tcBorders>
              <w:top w:val="single" w:color="000000" w:sz="6" w:space="0"/>
              <w:left w:val="single" w:color="000000" w:sz="6" w:space="0"/>
              <w:bottom w:val="single" w:color="000000" w:sz="6" w:space="0"/>
              <w:right w:val="single" w:color="000000" w:sz="6" w:space="0"/>
            </w:tcBorders>
            <w:vAlign w:val="center"/>
          </w:tcPr>
          <w:p w14:paraId="09469BB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16</w:t>
            </w:r>
          </w:p>
        </w:tc>
        <w:tc>
          <w:tcPr>
            <w:tcW w:w="727" w:type="pct"/>
            <w:tcBorders>
              <w:top w:val="single" w:color="000000" w:sz="6" w:space="0"/>
              <w:left w:val="single" w:color="000000" w:sz="6" w:space="0"/>
              <w:bottom w:val="single" w:color="000000" w:sz="6" w:space="0"/>
              <w:right w:val="single" w:color="000000" w:sz="6" w:space="0"/>
            </w:tcBorders>
            <w:vAlign w:val="center"/>
          </w:tcPr>
          <w:p w14:paraId="7AAEB5E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4</w:t>
            </w:r>
          </w:p>
        </w:tc>
        <w:tc>
          <w:tcPr>
            <w:tcW w:w="732" w:type="pct"/>
            <w:tcBorders>
              <w:top w:val="single" w:color="000000" w:sz="6" w:space="0"/>
              <w:left w:val="single" w:color="000000" w:sz="6" w:space="0"/>
              <w:bottom w:val="single" w:color="000000" w:sz="6" w:space="0"/>
              <w:right w:val="single" w:color="auto" w:sz="18" w:space="0"/>
            </w:tcBorders>
            <w:vAlign w:val="center"/>
          </w:tcPr>
          <w:p w14:paraId="175017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8</w:t>
            </w:r>
          </w:p>
        </w:tc>
      </w:tr>
      <w:tr w14:paraId="568CE7FC">
        <w:tblPrEx>
          <w:tblCellMar>
            <w:top w:w="0" w:type="dxa"/>
            <w:left w:w="0" w:type="dxa"/>
            <w:bottom w:w="0" w:type="dxa"/>
            <w:right w:w="0" w:type="dxa"/>
          </w:tblCellMar>
        </w:tblPrEx>
        <w:trPr>
          <w:trHeight w:val="270" w:hRule="atLeast"/>
          <w:tblCellSpacing w:w="0" w:type="dxa"/>
        </w:trPr>
        <w:tc>
          <w:tcPr>
            <w:tcW w:w="703" w:type="pct"/>
            <w:tcBorders>
              <w:top w:val="single" w:color="000000" w:sz="6" w:space="0"/>
              <w:left w:val="single" w:color="000000" w:sz="12" w:space="0"/>
              <w:bottom w:val="nil"/>
              <w:right w:val="single" w:color="000000" w:sz="6" w:space="0"/>
            </w:tcBorders>
            <w:vAlign w:val="center"/>
          </w:tcPr>
          <w:p w14:paraId="53A8ABF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57~60</w:t>
            </w:r>
          </w:p>
        </w:tc>
        <w:tc>
          <w:tcPr>
            <w:tcW w:w="772" w:type="pct"/>
            <w:tcBorders>
              <w:top w:val="single" w:color="000000" w:sz="6" w:space="0"/>
              <w:left w:val="single" w:color="000000" w:sz="6" w:space="0"/>
              <w:bottom w:val="nil"/>
              <w:right w:val="single" w:color="000000" w:sz="6" w:space="0"/>
            </w:tcBorders>
            <w:vAlign w:val="center"/>
          </w:tcPr>
          <w:p w14:paraId="4B65682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15</w:t>
            </w:r>
          </w:p>
        </w:tc>
        <w:tc>
          <w:tcPr>
            <w:tcW w:w="606" w:type="pct"/>
            <w:tcBorders>
              <w:top w:val="single" w:color="000000" w:sz="6" w:space="0"/>
              <w:left w:val="single" w:color="000000" w:sz="6" w:space="0"/>
              <w:bottom w:val="nil"/>
              <w:right w:val="single" w:color="000000" w:sz="6" w:space="0"/>
            </w:tcBorders>
            <w:vAlign w:val="center"/>
          </w:tcPr>
          <w:p w14:paraId="36E9AD3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24</w:t>
            </w:r>
          </w:p>
        </w:tc>
        <w:tc>
          <w:tcPr>
            <w:tcW w:w="727" w:type="pct"/>
            <w:tcBorders>
              <w:top w:val="single" w:color="auto" w:sz="4" w:space="0"/>
              <w:left w:val="single" w:color="000000" w:sz="6" w:space="0"/>
              <w:bottom w:val="single" w:color="auto" w:sz="4" w:space="0"/>
              <w:right w:val="single" w:color="000000" w:sz="6" w:space="0"/>
            </w:tcBorders>
            <w:vAlign w:val="center"/>
          </w:tcPr>
          <w:p w14:paraId="2209870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6</w:t>
            </w:r>
          </w:p>
        </w:tc>
        <w:tc>
          <w:tcPr>
            <w:tcW w:w="727" w:type="pct"/>
            <w:tcBorders>
              <w:top w:val="single" w:color="auto" w:sz="4" w:space="0"/>
              <w:left w:val="single" w:color="000000" w:sz="6" w:space="0"/>
              <w:bottom w:val="single" w:color="auto" w:sz="4" w:space="0"/>
              <w:right w:val="single" w:color="000000" w:sz="6" w:space="0"/>
            </w:tcBorders>
            <w:vAlign w:val="center"/>
          </w:tcPr>
          <w:p w14:paraId="4FC75C0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16</w:t>
            </w:r>
          </w:p>
        </w:tc>
        <w:tc>
          <w:tcPr>
            <w:tcW w:w="727" w:type="pct"/>
            <w:tcBorders>
              <w:top w:val="single" w:color="auto" w:sz="4" w:space="0"/>
              <w:left w:val="single" w:color="000000" w:sz="6" w:space="0"/>
              <w:bottom w:val="single" w:color="auto" w:sz="4" w:space="0"/>
              <w:right w:val="single" w:color="000000" w:sz="6" w:space="0"/>
            </w:tcBorders>
            <w:vAlign w:val="center"/>
          </w:tcPr>
          <w:p w14:paraId="1DA724F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4</w:t>
            </w:r>
          </w:p>
        </w:tc>
        <w:tc>
          <w:tcPr>
            <w:tcW w:w="732" w:type="pct"/>
            <w:tcBorders>
              <w:top w:val="single" w:color="auto" w:sz="4" w:space="0"/>
              <w:left w:val="single" w:color="000000" w:sz="6" w:space="0"/>
              <w:bottom w:val="nil"/>
              <w:right w:val="single" w:color="auto" w:sz="18" w:space="0"/>
            </w:tcBorders>
            <w:vAlign w:val="center"/>
          </w:tcPr>
          <w:p w14:paraId="68CF831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t>8</w:t>
            </w:r>
          </w:p>
        </w:tc>
      </w:tr>
      <w:tr w14:paraId="6A119981">
        <w:tblPrEx>
          <w:tblCellMar>
            <w:top w:w="0" w:type="dxa"/>
            <w:left w:w="0" w:type="dxa"/>
            <w:bottom w:w="0" w:type="dxa"/>
            <w:right w:w="0" w:type="dxa"/>
          </w:tblCellMar>
        </w:tblPrEx>
        <w:trPr>
          <w:trHeight w:val="340" w:hRule="atLeast"/>
          <w:tblCellSpacing w:w="0" w:type="dxa"/>
        </w:trPr>
        <w:tc>
          <w:tcPr>
            <w:tcW w:w="5000" w:type="pct"/>
            <w:gridSpan w:val="7"/>
            <w:tcBorders>
              <w:top w:val="single" w:color="auto" w:sz="12" w:space="0"/>
              <w:left w:val="single" w:color="000000" w:sz="12" w:space="0"/>
              <w:bottom w:val="single" w:color="auto" w:sz="18" w:space="0"/>
              <w:right w:val="single" w:color="auto" w:sz="18" w:space="0"/>
            </w:tcBorders>
            <w:vAlign w:val="center"/>
          </w:tcPr>
          <w:p w14:paraId="15AE90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注：根据参赛队数编排赛次，依次类推</w:t>
            </w:r>
          </w:p>
        </w:tc>
      </w:tr>
    </w:tbl>
    <w:p w14:paraId="7FAD612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4D160E9E">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5.2.4      第一赛次抽签排定道次。</w:t>
      </w:r>
    </w:p>
    <w:p w14:paraId="67AFC285">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5.2.5      对于后续赛次，根据第一赛次成绩排序进行蛇形编排组次和道次。</w:t>
      </w:r>
    </w:p>
    <w:p w14:paraId="6F4A29C3">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5.2.6      前八名决赛道次安排，根据上一赛次的成绩排序， 3、4 名抽决赛第一组2、3道，7、8名抽决赛第一组1、4道；1、2名抽决赛第二组2、3道，5、6名抽决赛第二组1、4道。</w:t>
      </w:r>
    </w:p>
    <w:p w14:paraId="7E62BF31">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5.2.7      如有可能，在任一赛次的最后一组和后续赛次或决赛的第一组之间必须留出的最短间隔时间为45分钟。</w:t>
      </w:r>
    </w:p>
    <w:p w14:paraId="0E27EA9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zh-CN"/>
        </w:rPr>
      </w:pPr>
      <w:r>
        <w:rPr>
          <w:rFonts w:hint="eastAsia"/>
          <w:b/>
          <w:bCs/>
          <w:sz w:val="24"/>
          <w:szCs w:val="24"/>
          <w:lang w:val="zh-CN"/>
        </w:rPr>
        <w:t>6        竞赛办法</w:t>
      </w:r>
    </w:p>
    <w:p w14:paraId="543EEC0F">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 xml:space="preserve">6.1       </w:t>
      </w:r>
      <w:r>
        <w:rPr>
          <w:rFonts w:hint="default" w:eastAsia="宋体"/>
          <w:sz w:val="24"/>
          <w:szCs w:val="24"/>
        </w:rPr>
        <w:t xml:space="preserve"> </w:t>
      </w:r>
      <w:r>
        <w:rPr>
          <w:rFonts w:hint="eastAsia" w:eastAsia="宋体"/>
          <w:sz w:val="24"/>
          <w:szCs w:val="24"/>
          <w:lang w:val="zh-CN"/>
        </w:rPr>
        <w:t>起跑</w:t>
      </w:r>
    </w:p>
    <w:p w14:paraId="1891BAC4">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6.1.1      当发令员发出“各就位”口令时，运动员将板鞋置于跑道起跑线前， 运动员共同套好板鞋，任何一只的板鞋不得触及或超过起跑线。</w:t>
      </w:r>
    </w:p>
    <w:p w14:paraId="1B1B1B44">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6.1.2      当发令员鸣枪时：听到枪响后，运动员方可起动跑进。</w:t>
      </w:r>
    </w:p>
    <w:p w14:paraId="00FB8436">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6.2        途中跑</w:t>
      </w:r>
    </w:p>
    <w:p w14:paraId="3F05DC6D">
      <w:pPr>
        <w:keepNext w:val="0"/>
        <w:keepLines w:val="0"/>
        <w:pageBreakBefore w:val="0"/>
        <w:widowControl w:val="0"/>
        <w:kinsoku/>
        <w:wordWrap/>
        <w:overflowPunct/>
        <w:topLinePunct w:val="0"/>
        <w:autoSpaceDE/>
        <w:autoSpaceDN/>
        <w:bidi w:val="0"/>
        <w:adjustRightInd/>
        <w:snapToGrid/>
        <w:spacing w:line="360" w:lineRule="auto"/>
        <w:ind w:left="1257" w:leftChars="582" w:firstLine="0" w:firstLineChars="0"/>
        <w:textAlignment w:val="auto"/>
        <w:rPr>
          <w:rFonts w:hint="eastAsia" w:eastAsia="宋体"/>
          <w:sz w:val="24"/>
          <w:szCs w:val="24"/>
          <w:lang w:val="zh-CN"/>
        </w:rPr>
      </w:pPr>
      <w:r>
        <w:rPr>
          <w:rFonts w:hint="eastAsia" w:eastAsia="宋体"/>
          <w:sz w:val="24"/>
          <w:szCs w:val="24"/>
          <w:lang w:val="zh-CN"/>
        </w:rPr>
        <w:t>运动员在比赛过程中，应自始至终在各自道次内进行。如果出现某一 队员脚脱离板鞋脚触地或摔倒，须在触地（落地）处重新套好板鞋继续比赛。</w:t>
      </w:r>
    </w:p>
    <w:p w14:paraId="4EE059BB">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 xml:space="preserve">6.3       </w:t>
      </w:r>
      <w:r>
        <w:rPr>
          <w:rFonts w:hint="default" w:eastAsia="宋体"/>
          <w:sz w:val="24"/>
          <w:szCs w:val="24"/>
        </w:rPr>
        <w:t xml:space="preserve"> </w:t>
      </w:r>
      <w:r>
        <w:rPr>
          <w:rFonts w:hint="eastAsia" w:eastAsia="宋体"/>
          <w:sz w:val="24"/>
          <w:szCs w:val="24"/>
          <w:lang w:val="zh-CN"/>
        </w:rPr>
        <w:t>终点</w:t>
      </w:r>
    </w:p>
    <w:p w14:paraId="5A01A749">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6.3.1      记时员的停表以第一名运动员身体躯干任何部位（不包括头、颈、 臂、 腿和脚）抵达终点线后沿垂直面瞬间为止，</w:t>
      </w:r>
    </w:p>
    <w:p w14:paraId="2C887553">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6.3.2      到达终点时，运动员的身体和板鞋须全部超过终点线后才能分离。</w:t>
      </w:r>
    </w:p>
    <w:p w14:paraId="7FBA96EE">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 xml:space="preserve">6.4       </w:t>
      </w:r>
      <w:r>
        <w:rPr>
          <w:rFonts w:hint="default" w:eastAsia="宋体"/>
          <w:sz w:val="24"/>
          <w:szCs w:val="24"/>
        </w:rPr>
        <w:t xml:space="preserve"> </w:t>
      </w:r>
      <w:r>
        <w:rPr>
          <w:rFonts w:hint="eastAsia" w:eastAsia="宋体"/>
          <w:sz w:val="24"/>
          <w:szCs w:val="24"/>
          <w:lang w:val="zh-CN"/>
        </w:rPr>
        <w:t>接力赛：是指由多组板鞋运动员组成，各组运动员通过规定完成的距离将接力棒由起点传送至终点的比赛。</w:t>
      </w:r>
    </w:p>
    <w:p w14:paraId="4DD70055">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6.4.1      接力区：</w:t>
      </w:r>
    </w:p>
    <w:p w14:paraId="7F2CB1F0">
      <w:pPr>
        <w:keepNext w:val="0"/>
        <w:keepLines w:val="0"/>
        <w:pageBreakBefore w:val="0"/>
        <w:widowControl w:val="0"/>
        <w:kinsoku/>
        <w:wordWrap/>
        <w:overflowPunct/>
        <w:topLinePunct w:val="0"/>
        <w:autoSpaceDE/>
        <w:autoSpaceDN/>
        <w:bidi w:val="0"/>
        <w:adjustRightInd/>
        <w:snapToGrid/>
        <w:spacing w:line="360" w:lineRule="auto"/>
        <w:ind w:left="1257" w:leftChars="582" w:firstLine="0" w:firstLineChars="0"/>
        <w:textAlignment w:val="auto"/>
        <w:rPr>
          <w:rFonts w:hint="eastAsia" w:eastAsia="宋体"/>
          <w:sz w:val="24"/>
          <w:szCs w:val="24"/>
          <w:lang w:val="zh-CN"/>
        </w:rPr>
      </w:pPr>
      <w:r>
        <w:rPr>
          <w:rFonts w:hint="eastAsia" w:eastAsia="宋体"/>
          <w:sz w:val="24"/>
          <w:szCs w:val="24"/>
          <w:lang w:val="zh-CN"/>
        </w:rPr>
        <w:t>每个接力区长度为10米，在中心线前后各5米，交接的开始与结束   均从接力区分界线的后沿算起。</w:t>
      </w:r>
    </w:p>
    <w:p w14:paraId="6C5538F6">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 xml:space="preserve">6.4.2      要求： </w:t>
      </w:r>
    </w:p>
    <w:p w14:paraId="500A5517">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6.4.2.1    接力赛中，运动员应持“棒”跑完全程，接棒运动员应在接力区内等待接“棒”。</w:t>
      </w:r>
    </w:p>
    <w:p w14:paraId="3FFBE709">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6.4.2.2    队员之间的交接棒必须在接力区内完成，并且以“棒” 为准。</w:t>
      </w:r>
    </w:p>
    <w:p w14:paraId="040B43A6">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6.4.2.3    队员之间的交接棒必须在脚不脱离板鞋的情况下完成。</w:t>
      </w:r>
    </w:p>
    <w:p w14:paraId="018B964C">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6.4.2.4    完成交接的队员应停留在各自的分道或接力区内，直到跑道畅通后方可离开。</w:t>
      </w:r>
    </w:p>
    <w:p w14:paraId="16A17DCD">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zh-CN"/>
        </w:rPr>
      </w:pPr>
      <w:r>
        <w:rPr>
          <w:rFonts w:hint="eastAsia" w:eastAsia="宋体"/>
          <w:sz w:val="24"/>
          <w:szCs w:val="24"/>
          <w:lang w:val="zh-CN"/>
        </w:rPr>
        <w:t xml:space="preserve">6.4.2.5    每队服装须统一。      </w:t>
      </w:r>
      <w:r>
        <w:rPr>
          <w:rFonts w:hint="eastAsia"/>
          <w:sz w:val="24"/>
          <w:szCs w:val="24"/>
          <w:lang w:val="zh-CN"/>
        </w:rPr>
        <w:t xml:space="preserve">       </w:t>
      </w:r>
    </w:p>
    <w:p w14:paraId="148941E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zh-CN"/>
        </w:rPr>
      </w:pPr>
      <w:r>
        <w:rPr>
          <w:rFonts w:hint="eastAsia"/>
          <w:b/>
          <w:bCs/>
          <w:sz w:val="24"/>
          <w:szCs w:val="24"/>
          <w:lang w:val="zh-CN"/>
        </w:rPr>
        <w:t>7        计时</w:t>
      </w:r>
    </w:p>
    <w:p w14:paraId="094A2B92">
      <w:pPr>
        <w:keepNext w:val="0"/>
        <w:keepLines w:val="0"/>
        <w:pageBreakBefore w:val="0"/>
        <w:widowControl w:val="0"/>
        <w:kinsoku/>
        <w:wordWrap/>
        <w:overflowPunct/>
        <w:topLinePunct w:val="0"/>
        <w:autoSpaceDE/>
        <w:autoSpaceDN/>
        <w:bidi w:val="0"/>
        <w:adjustRightInd/>
        <w:snapToGrid/>
        <w:spacing w:line="360" w:lineRule="auto"/>
        <w:ind w:left="1257" w:leftChars="582" w:firstLine="0" w:firstLineChars="0"/>
        <w:textAlignment w:val="auto"/>
        <w:rPr>
          <w:rFonts w:hint="eastAsia" w:eastAsia="宋体"/>
          <w:sz w:val="24"/>
          <w:szCs w:val="24"/>
          <w:lang w:val="zh-CN"/>
        </w:rPr>
      </w:pPr>
      <w:r>
        <w:rPr>
          <w:rFonts w:hint="eastAsia" w:eastAsia="宋体"/>
          <w:sz w:val="24"/>
          <w:szCs w:val="24"/>
          <w:lang w:val="zh-CN"/>
        </w:rPr>
        <w:t>全自动电子计时或手动计时均可，电子计时成绩均以1%秒为最小计时单位。</w:t>
      </w:r>
    </w:p>
    <w:p w14:paraId="1CD49D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zh-CN"/>
        </w:rPr>
      </w:pPr>
      <w:r>
        <w:rPr>
          <w:rFonts w:hint="eastAsia"/>
          <w:b/>
          <w:bCs/>
          <w:sz w:val="24"/>
          <w:szCs w:val="24"/>
          <w:lang w:val="zh-CN"/>
        </w:rPr>
        <w:t>8        犯规与判罚</w:t>
      </w:r>
    </w:p>
    <w:p w14:paraId="7C79CB4E">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zh-CN"/>
        </w:rPr>
      </w:pPr>
      <w:r>
        <w:rPr>
          <w:rFonts w:hint="eastAsia"/>
          <w:sz w:val="24"/>
          <w:szCs w:val="24"/>
          <w:lang w:val="zh-CN"/>
        </w:rPr>
        <w:t xml:space="preserve">8.1      </w:t>
      </w:r>
      <w:r>
        <w:rPr>
          <w:rFonts w:hint="eastAsia"/>
          <w:sz w:val="24"/>
          <w:szCs w:val="24"/>
        </w:rPr>
        <w:t xml:space="preserve"> </w:t>
      </w:r>
      <w:r>
        <w:rPr>
          <w:rFonts w:hint="default"/>
          <w:sz w:val="24"/>
          <w:szCs w:val="24"/>
        </w:rPr>
        <w:t xml:space="preserve"> </w:t>
      </w:r>
      <w:r>
        <w:rPr>
          <w:rFonts w:hint="eastAsia"/>
          <w:sz w:val="24"/>
          <w:szCs w:val="24"/>
          <w:lang w:val="zh-CN"/>
        </w:rPr>
        <w:t>犯规：</w:t>
      </w:r>
    </w:p>
    <w:p w14:paraId="3CBF9574">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zh-CN"/>
        </w:rPr>
      </w:pPr>
      <w:r>
        <w:rPr>
          <w:rFonts w:hint="eastAsia"/>
          <w:sz w:val="24"/>
          <w:szCs w:val="24"/>
          <w:lang w:val="zh-CN"/>
        </w:rPr>
        <w:t>8.1.1</w:t>
      </w:r>
      <w:r>
        <w:rPr>
          <w:rFonts w:hint="eastAsia" w:eastAsia="宋体"/>
          <w:sz w:val="24"/>
          <w:szCs w:val="24"/>
          <w:lang w:val="zh-CN"/>
        </w:rPr>
        <w:t xml:space="preserve">      </w:t>
      </w:r>
      <w:r>
        <w:rPr>
          <w:rFonts w:hint="eastAsia"/>
          <w:sz w:val="24"/>
          <w:szCs w:val="24"/>
          <w:lang w:val="zh-CN"/>
        </w:rPr>
        <w:t>抢跑：鸣枪前跑进起跑线。</w:t>
      </w:r>
    </w:p>
    <w:p w14:paraId="5A854244">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zh-CN"/>
        </w:rPr>
      </w:pPr>
      <w:r>
        <w:rPr>
          <w:rFonts w:hint="eastAsia"/>
          <w:sz w:val="24"/>
          <w:szCs w:val="24"/>
          <w:lang w:val="zh-CN"/>
        </w:rPr>
        <w:t>8.1.2      串道：运动员在比赛过程中串离本跑道。</w:t>
      </w:r>
    </w:p>
    <w:p w14:paraId="58F9212B">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zh-CN"/>
        </w:rPr>
      </w:pPr>
      <w:r>
        <w:rPr>
          <w:rFonts w:hint="eastAsia"/>
          <w:sz w:val="24"/>
          <w:szCs w:val="24"/>
          <w:lang w:val="zh-CN"/>
        </w:rPr>
        <w:t>8.1.3      比赛中运动员脚脱离板鞋触地，未在原地穿好板鞋。</w:t>
      </w:r>
    </w:p>
    <w:p w14:paraId="3FE6F470">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zh-CN"/>
        </w:rPr>
      </w:pPr>
      <w:r>
        <w:rPr>
          <w:rFonts w:hint="eastAsia"/>
          <w:sz w:val="24"/>
          <w:szCs w:val="24"/>
          <w:lang w:val="zh-CN"/>
        </w:rPr>
        <w:t>8.1.4      运动员抵达终点时，两只板鞋的一部分仍未过线，脚与板鞋分离。</w:t>
      </w:r>
    </w:p>
    <w:p w14:paraId="20610AE8">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zh-CN"/>
        </w:rPr>
      </w:pPr>
      <w:r>
        <w:rPr>
          <w:rFonts w:hint="eastAsia"/>
          <w:sz w:val="24"/>
          <w:szCs w:val="24"/>
          <w:lang w:val="zh-CN"/>
        </w:rPr>
        <w:t>8.1.5      运动员在比赛过程中，有阻挡或妨碍其他运动员跑进的行为。</w:t>
      </w:r>
    </w:p>
    <w:p w14:paraId="1F6289A2">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zh-CN"/>
        </w:rPr>
      </w:pPr>
      <w:r>
        <w:rPr>
          <w:rFonts w:hint="eastAsia"/>
          <w:sz w:val="24"/>
          <w:szCs w:val="24"/>
          <w:lang w:val="zh-CN"/>
        </w:rPr>
        <w:t>8.1.6      接力赛：</w:t>
      </w:r>
    </w:p>
    <w:p w14:paraId="1F06E125">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zh-CN"/>
        </w:rPr>
      </w:pPr>
      <w:r>
        <w:rPr>
          <w:rFonts w:hint="eastAsia"/>
          <w:sz w:val="24"/>
          <w:szCs w:val="24"/>
          <w:lang w:val="zh-CN"/>
        </w:rPr>
        <w:t>8.1.6.1    队员在接力区外交接接力棒。</w:t>
      </w:r>
    </w:p>
    <w:p w14:paraId="07C659D0">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zh-CN"/>
        </w:rPr>
      </w:pPr>
      <w:r>
        <w:rPr>
          <w:rFonts w:hint="eastAsia"/>
          <w:sz w:val="24"/>
          <w:szCs w:val="24"/>
          <w:lang w:val="zh-CN"/>
        </w:rPr>
        <w:t>8.1.6.2    交接棒时脚脱离板鞋。</w:t>
      </w:r>
    </w:p>
    <w:p w14:paraId="251E761B">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zh-CN"/>
        </w:rPr>
      </w:pPr>
      <w:r>
        <w:rPr>
          <w:rFonts w:hint="eastAsia"/>
          <w:sz w:val="24"/>
          <w:szCs w:val="24"/>
          <w:lang w:val="zh-CN"/>
        </w:rPr>
        <w:t>8.1.6.3    在退出接力区时，阻挡或妨碍其他运动员跑进。</w:t>
      </w:r>
    </w:p>
    <w:p w14:paraId="7B4654A8">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zh-CN"/>
        </w:rPr>
      </w:pPr>
      <w:r>
        <w:rPr>
          <w:rFonts w:hint="eastAsia"/>
          <w:sz w:val="24"/>
          <w:szCs w:val="24"/>
          <w:lang w:val="zh-CN"/>
        </w:rPr>
        <w:t xml:space="preserve">8.2      </w:t>
      </w:r>
      <w:r>
        <w:rPr>
          <w:rFonts w:hint="eastAsia"/>
          <w:sz w:val="24"/>
          <w:szCs w:val="24"/>
        </w:rPr>
        <w:t xml:space="preserve"> </w:t>
      </w:r>
      <w:r>
        <w:rPr>
          <w:rFonts w:hint="default"/>
          <w:sz w:val="24"/>
          <w:szCs w:val="24"/>
        </w:rPr>
        <w:t xml:space="preserve"> </w:t>
      </w:r>
      <w:r>
        <w:rPr>
          <w:rFonts w:hint="eastAsia"/>
          <w:sz w:val="24"/>
          <w:szCs w:val="24"/>
          <w:lang w:val="zh-CN"/>
        </w:rPr>
        <w:t>罚则：</w:t>
      </w:r>
    </w:p>
    <w:p w14:paraId="726EE9EC">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zh-CN"/>
        </w:rPr>
      </w:pPr>
      <w:r>
        <w:rPr>
          <w:rFonts w:hint="eastAsia"/>
          <w:sz w:val="24"/>
          <w:szCs w:val="24"/>
          <w:lang w:val="zh-CN"/>
        </w:rPr>
        <w:t>8.2.1      抢跑犯规：第一次给予警告，第二次取消犯规者该项目比赛资格。</w:t>
      </w:r>
    </w:p>
    <w:p w14:paraId="3429499A">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zh-CN"/>
        </w:rPr>
      </w:pPr>
      <w:r>
        <w:rPr>
          <w:rFonts w:hint="eastAsia"/>
          <w:sz w:val="24"/>
          <w:szCs w:val="24"/>
          <w:lang w:val="zh-CN"/>
        </w:rPr>
        <w:t>8.2.2      发生规则8.1.2～8.1.6中之一者，取消犯规者该项目比赛资格。</w:t>
      </w:r>
    </w:p>
    <w:p w14:paraId="65BD257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zh-CN"/>
        </w:rPr>
      </w:pPr>
    </w:p>
    <w:p w14:paraId="655BD814">
      <w:pPr>
        <w:pStyle w:val="4"/>
        <w:bidi w:val="0"/>
        <w:jc w:val="center"/>
        <w:outlineLvl w:val="0"/>
        <w:rPr>
          <w:rFonts w:hint="eastAsia" w:ascii="宋体" w:hAnsi="宋体" w:eastAsia="宋体" w:cs="宋体"/>
          <w:sz w:val="24"/>
          <w:szCs w:val="24"/>
          <w:lang w:val="zh-CN" w:eastAsia="zh-CN"/>
        </w:rPr>
      </w:pPr>
      <w:bookmarkStart w:id="1336" w:name="_Toc1830192526"/>
      <w:bookmarkStart w:id="1337" w:name="_Toc7884"/>
      <w:bookmarkStart w:id="1338" w:name="_Toc13278"/>
      <w:bookmarkStart w:id="1339" w:name="_Toc30883"/>
      <w:bookmarkStart w:id="1340" w:name="_Toc2069275705"/>
      <w:r>
        <w:rPr>
          <w:rFonts w:hint="eastAsia" w:ascii="宋体" w:hAnsi="宋体" w:eastAsia="宋体" w:cs="宋体"/>
          <w:sz w:val="24"/>
          <w:szCs w:val="24"/>
          <w:lang w:val="zh-CN" w:eastAsia="zh-CN"/>
        </w:rPr>
        <w:t>第四章  名次排定</w:t>
      </w:r>
      <w:bookmarkEnd w:id="1336"/>
      <w:bookmarkEnd w:id="1337"/>
      <w:bookmarkEnd w:id="1338"/>
      <w:bookmarkEnd w:id="1339"/>
      <w:bookmarkEnd w:id="1340"/>
    </w:p>
    <w:p w14:paraId="55D0076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zh-CN"/>
        </w:rPr>
      </w:pPr>
      <w:r>
        <w:rPr>
          <w:rFonts w:hint="eastAsia"/>
          <w:b/>
          <w:bCs/>
          <w:sz w:val="24"/>
          <w:szCs w:val="24"/>
          <w:lang w:val="zh-CN"/>
        </w:rPr>
        <w:t>9        名次</w:t>
      </w:r>
    </w:p>
    <w:p w14:paraId="0E152F50">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zh-CN"/>
        </w:rPr>
      </w:pPr>
      <w:r>
        <w:rPr>
          <w:rFonts w:hint="eastAsia"/>
          <w:sz w:val="24"/>
          <w:szCs w:val="24"/>
          <w:lang w:val="zh-CN"/>
        </w:rPr>
        <w:t xml:space="preserve">9.1      </w:t>
      </w:r>
      <w:r>
        <w:rPr>
          <w:rFonts w:hint="eastAsia"/>
          <w:sz w:val="24"/>
          <w:szCs w:val="24"/>
        </w:rPr>
        <w:t xml:space="preserve"> </w:t>
      </w:r>
      <w:r>
        <w:rPr>
          <w:rFonts w:hint="eastAsia"/>
          <w:sz w:val="24"/>
          <w:szCs w:val="24"/>
          <w:lang w:val="zh-CN"/>
        </w:rPr>
        <w:t>板鞋竞速的名次排定以比赛中的成绩决定，时间少者名次列前。</w:t>
      </w:r>
    </w:p>
    <w:p w14:paraId="57F8B311">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lang w:val="zh-CN"/>
        </w:rPr>
      </w:pPr>
      <w:r>
        <w:rPr>
          <w:rFonts w:hint="eastAsia"/>
          <w:sz w:val="24"/>
          <w:szCs w:val="24"/>
          <w:lang w:val="zh-CN"/>
        </w:rPr>
        <w:t xml:space="preserve">9.2      </w:t>
      </w:r>
      <w:r>
        <w:rPr>
          <w:rFonts w:hint="eastAsia"/>
          <w:sz w:val="24"/>
          <w:szCs w:val="24"/>
        </w:rPr>
        <w:t xml:space="preserve"> </w:t>
      </w:r>
      <w:r>
        <w:rPr>
          <w:rFonts w:hint="eastAsia"/>
          <w:sz w:val="24"/>
          <w:szCs w:val="24"/>
          <w:lang w:val="zh-CN"/>
        </w:rPr>
        <w:t>如比赛分预赛、复赛和决赛，则以决赛中的成绩决定，时间少者名次列前。</w:t>
      </w:r>
    </w:p>
    <w:p w14:paraId="0F83145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bookmarkStart w:id="1341" w:name="_Toc27278"/>
      <w:bookmarkStart w:id="1342" w:name="_Toc6988"/>
      <w:bookmarkStart w:id="1343" w:name="_Toc1334"/>
    </w:p>
    <w:p w14:paraId="4FC4228D">
      <w:pPr>
        <w:pStyle w:val="4"/>
        <w:bidi w:val="0"/>
        <w:jc w:val="center"/>
        <w:outlineLvl w:val="0"/>
        <w:rPr>
          <w:rFonts w:hint="eastAsia" w:ascii="宋体" w:hAnsi="宋体" w:eastAsia="宋体" w:cs="宋体"/>
          <w:sz w:val="24"/>
          <w:szCs w:val="24"/>
          <w:lang w:val="zh-CN" w:eastAsia="zh-CN"/>
        </w:rPr>
      </w:pPr>
      <w:bookmarkStart w:id="1344" w:name="_Toc1637508501"/>
      <w:bookmarkStart w:id="1345" w:name="_Toc1966594417"/>
      <w:r>
        <w:rPr>
          <w:rFonts w:hint="eastAsia" w:ascii="宋体" w:hAnsi="宋体" w:eastAsia="宋体" w:cs="宋体"/>
          <w:sz w:val="24"/>
          <w:szCs w:val="24"/>
          <w:lang w:val="zh-CN" w:eastAsia="zh-CN"/>
        </w:rPr>
        <w:t>第五章  弃权与申诉</w:t>
      </w:r>
      <w:bookmarkEnd w:id="1341"/>
      <w:bookmarkEnd w:id="1342"/>
      <w:bookmarkEnd w:id="1343"/>
      <w:bookmarkEnd w:id="1344"/>
      <w:bookmarkEnd w:id="1345"/>
    </w:p>
    <w:p w14:paraId="263F295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zh-CN"/>
        </w:rPr>
      </w:pPr>
      <w:r>
        <w:rPr>
          <w:rFonts w:hint="eastAsia"/>
          <w:b/>
          <w:bCs/>
          <w:sz w:val="24"/>
          <w:szCs w:val="24"/>
        </w:rPr>
        <w:t>10</w:t>
      </w:r>
      <w:r>
        <w:rPr>
          <w:rFonts w:hint="eastAsia"/>
          <w:b/>
          <w:bCs/>
          <w:sz w:val="24"/>
          <w:szCs w:val="24"/>
          <w:lang w:val="zh-CN"/>
        </w:rPr>
        <w:t xml:space="preserve">         弃权</w:t>
      </w:r>
    </w:p>
    <w:p w14:paraId="56268DE8">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10.1       在规定检录时间内三次点名未到场为弃权。</w:t>
      </w:r>
    </w:p>
    <w:p w14:paraId="1F8532FF">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10.2       中途退出比赛为弃权，无成绩。</w:t>
      </w:r>
    </w:p>
    <w:p w14:paraId="6C83D9F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11        申诉</w:t>
      </w:r>
    </w:p>
    <w:p w14:paraId="214CB0F2">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11.1      对运动员参加比赛资格提出异议，应在大会开始前向仲裁委员会或资格审查委员会提出，在未有结果前，应允许该队员参加比赛。</w:t>
      </w:r>
    </w:p>
    <w:p w14:paraId="1009EDEA">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11.2      参赛运动员若对比赛结果有异议，可在比赛结果宣告后30分钟内，向仲裁委员会提出书面申诉，同时交纳申诉费。仲裁委员会依据仲裁条例做出裁决。</w:t>
      </w:r>
    </w:p>
    <w:p w14:paraId="4BC60BEC">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11.3      大会竞赛部门应负责记录所有成绩宣告的时间。</w:t>
      </w:r>
    </w:p>
    <w:p w14:paraId="58E302B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454E18EC">
      <w:pPr>
        <w:pStyle w:val="4"/>
        <w:bidi w:val="0"/>
        <w:jc w:val="center"/>
        <w:outlineLvl w:val="0"/>
        <w:rPr>
          <w:rFonts w:hint="eastAsia" w:ascii="宋体" w:hAnsi="宋体" w:eastAsia="宋体" w:cs="宋体"/>
          <w:sz w:val="24"/>
          <w:szCs w:val="24"/>
          <w:lang w:val="zh-CN" w:eastAsia="zh-CN"/>
        </w:rPr>
      </w:pPr>
      <w:bookmarkStart w:id="1346" w:name="_Toc11714"/>
      <w:bookmarkStart w:id="1347" w:name="_Toc631555542"/>
      <w:bookmarkStart w:id="1348" w:name="_Toc20101"/>
      <w:bookmarkStart w:id="1349" w:name="_Toc1602440002"/>
      <w:bookmarkStart w:id="1350" w:name="_Toc19777"/>
      <w:r>
        <w:rPr>
          <w:rFonts w:hint="eastAsia" w:ascii="宋体" w:hAnsi="宋体" w:eastAsia="宋体" w:cs="宋体"/>
          <w:sz w:val="24"/>
          <w:szCs w:val="24"/>
          <w:lang w:val="zh-CN" w:eastAsia="zh-CN"/>
        </w:rPr>
        <w:t>第六章  裁判人员及职责</w:t>
      </w:r>
      <w:bookmarkEnd w:id="1346"/>
      <w:bookmarkEnd w:id="1347"/>
      <w:bookmarkEnd w:id="1348"/>
      <w:bookmarkEnd w:id="1349"/>
      <w:bookmarkEnd w:id="1350"/>
    </w:p>
    <w:p w14:paraId="49049A6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12         裁判人员</w:t>
      </w:r>
    </w:p>
    <w:p w14:paraId="1ADA7272">
      <w:pPr>
        <w:keepNext w:val="0"/>
        <w:keepLines w:val="0"/>
        <w:pageBreakBefore w:val="0"/>
        <w:widowControl w:val="0"/>
        <w:kinsoku/>
        <w:wordWrap/>
        <w:overflowPunct/>
        <w:topLinePunct w:val="0"/>
        <w:autoSpaceDE/>
        <w:autoSpaceDN/>
        <w:bidi w:val="0"/>
        <w:adjustRightInd/>
        <w:snapToGrid/>
        <w:spacing w:line="360" w:lineRule="auto"/>
        <w:ind w:left="1257" w:leftChars="582" w:firstLine="0" w:firstLineChars="0"/>
        <w:textAlignment w:val="auto"/>
        <w:rPr>
          <w:rFonts w:hint="eastAsia" w:eastAsia="宋体"/>
          <w:sz w:val="24"/>
          <w:szCs w:val="24"/>
          <w:lang w:val="zh-CN"/>
        </w:rPr>
      </w:pPr>
      <w:r>
        <w:rPr>
          <w:rFonts w:hint="eastAsia" w:eastAsia="宋体"/>
          <w:sz w:val="24"/>
          <w:szCs w:val="24"/>
          <w:lang w:val="zh-CN"/>
        </w:rPr>
        <w:t>板鞋竞速比赛设裁判长1人，副裁判长1～2人，检录、发令、检查、计时、终点、记录、宣告等裁判员若干人。</w:t>
      </w:r>
    </w:p>
    <w:p w14:paraId="493D86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13         裁判人员职责</w:t>
      </w:r>
    </w:p>
    <w:p w14:paraId="6A0DECFF">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13.1       裁判长</w:t>
      </w:r>
    </w:p>
    <w:p w14:paraId="606CB964">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13.1.1     全面负责板鞋竞速比赛的裁判工作，保证规则能够贯彻执行；处理发生于大会期间与本规则未做出明文规定的问题。</w:t>
      </w:r>
    </w:p>
    <w:p w14:paraId="1CB4056E">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13.1.2     检查所有有关的比赛成绩，处理有争议的问题。</w:t>
      </w:r>
    </w:p>
    <w:p w14:paraId="70B5A5DC">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13.1.3     对有关比赛的抗议或异议做出裁决。有权对有不正当行为的运动员提出警告或取消比赛资格。</w:t>
      </w:r>
    </w:p>
    <w:p w14:paraId="58BA5C42">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13.1.4     有权做出重赛的时间安排决定。</w:t>
      </w:r>
    </w:p>
    <w:p w14:paraId="0C7C26BA">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13.1.5     对每场的工作进行检查和总结，对犯严重错误或不称职的裁判员，可作适当处理，必要时可停止其职务与工作。</w:t>
      </w:r>
    </w:p>
    <w:p w14:paraId="54DC60B7">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13.2       副裁判长</w:t>
      </w:r>
    </w:p>
    <w:p w14:paraId="4AFA2EEE">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13.2.1     协助裁判长领导裁判工作，做好裁判员队伍的事务管理。</w:t>
      </w:r>
    </w:p>
    <w:p w14:paraId="61F7E429">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 xml:space="preserve">13.2.2     当裁判长缺席时，代理其职务，或受裁判长的委托处理有关问题。 </w:t>
      </w:r>
    </w:p>
    <w:p w14:paraId="500DC675">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13.2.3     根据裁判长的建议，负责编排、记录和公告工作，负责场地、器材等设备的检查管理。</w:t>
      </w:r>
    </w:p>
    <w:p w14:paraId="19FEEC13">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13.3       检录主裁判、检录员</w:t>
      </w:r>
    </w:p>
    <w:p w14:paraId="67DF6181">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13.3.1     根据竞赛日程安排的检录时间，召集运动员到检录处。</w:t>
      </w:r>
    </w:p>
    <w:p w14:paraId="34A5C29A">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13.3.2     根据规则、规程规定，检查运动员的参赛证、服装、号码和比赛用具等是否符合规则、规程要求。</w:t>
      </w:r>
    </w:p>
    <w:p w14:paraId="3DB3AB78">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13.3.3     按预定时间和路线准时、安全地将运动员带入赛场交发令员控制。</w:t>
      </w:r>
    </w:p>
    <w:p w14:paraId="7DD23051">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13.4       主发令员、发令员</w:t>
      </w:r>
    </w:p>
    <w:p w14:paraId="217C3E67">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13.4.1     检查运动员所参加的比赛或组别是否有误，组织运动员按其被编排的道次正确地排列在起跑线后3米远的集合线上。</w:t>
      </w:r>
    </w:p>
    <w:p w14:paraId="08FD14FE">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13.4.2     主发令员同终点裁判长取得联系完毕后，向运动员发出“各就位”口令，以鸣枪方式发出起跑信号。发令员应协助主发令员记录运动员出发犯规情况。</w:t>
      </w:r>
    </w:p>
    <w:p w14:paraId="6A367676">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13.4.3     有权对运动员违反起跑规则的行为给予警告和判罚。</w:t>
      </w:r>
    </w:p>
    <w:p w14:paraId="6AEEEEC2">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13.5       检查主裁判、检查员</w:t>
      </w:r>
    </w:p>
    <w:p w14:paraId="1848E80C">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13.5.1     全面监督运动员在比赛中的行为。</w:t>
      </w:r>
    </w:p>
    <w:p w14:paraId="5938F7F3">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13.5.2     如发现运动员或其他人员犯规，应举红旗示意，并立即以书面报告交裁判长；如无犯规情况，即举白旗示意。</w:t>
      </w:r>
    </w:p>
    <w:p w14:paraId="20540B34">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13.6       计时主裁判、计时员</w:t>
      </w:r>
    </w:p>
    <w:p w14:paraId="4AFE8F87">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13.6.1     各道次计时员接受计时主裁判的统一领导。</w:t>
      </w:r>
    </w:p>
    <w:p w14:paraId="5042F8E5">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 xml:space="preserve">13.6.2     采用全自动电子计时或手动电子计时。 </w:t>
      </w:r>
    </w:p>
    <w:p w14:paraId="42579708">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13.6.3     每道次计时员负责本道次的计时工作，并由每道次的计时组长将成绩写在成绩记录表内，签字后交计时主裁判，三人手动计时时，相同的两个成绩作为该运动员的最终成绩，三个成绩不一致时，取中间成绩作为最后确定成绩。必要时，计时长核查秒表，以核实成绩。</w:t>
      </w:r>
    </w:p>
    <w:p w14:paraId="760CA571">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13.6.4     计时主裁判判定每道次的最后成绩并与终点主裁判最后核实各道次的名次、成绩是否有误，准确后才向计时员发出“回表”口令，并提醒计时员员准备下一组的比赛计时。</w:t>
      </w:r>
    </w:p>
    <w:p w14:paraId="480C2A6A">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13.7       终点主裁判、终点裁判员</w:t>
      </w:r>
    </w:p>
    <w:p w14:paraId="6149C34A">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13.7.1     判定每组比赛运动员到达终点的名次。</w:t>
      </w:r>
    </w:p>
    <w:p w14:paraId="53A40067">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13.7.2     若判定不一致时，应由终点主裁判做出最后裁定。</w:t>
      </w:r>
    </w:p>
    <w:p w14:paraId="0396A234">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13.7.3     若名次与成绩不一致时，应与计时主裁判联系并最后裁定。</w:t>
      </w:r>
    </w:p>
    <w:p w14:paraId="6166314F">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13.8       记录员</w:t>
      </w:r>
    </w:p>
    <w:p w14:paraId="26122F99">
      <w:pPr>
        <w:keepNext w:val="0"/>
        <w:keepLines w:val="0"/>
        <w:pageBreakBefore w:val="0"/>
        <w:widowControl w:val="0"/>
        <w:kinsoku/>
        <w:wordWrap/>
        <w:overflowPunct/>
        <w:topLinePunct w:val="0"/>
        <w:autoSpaceDE/>
        <w:autoSpaceDN/>
        <w:bidi w:val="0"/>
        <w:adjustRightInd/>
        <w:snapToGrid/>
        <w:spacing w:line="360" w:lineRule="auto"/>
        <w:ind w:left="1257" w:leftChars="582" w:firstLine="0" w:firstLineChars="0"/>
        <w:textAlignment w:val="auto"/>
        <w:rPr>
          <w:rFonts w:hint="eastAsia" w:eastAsia="宋体"/>
          <w:sz w:val="24"/>
          <w:szCs w:val="24"/>
          <w:lang w:val="zh-CN"/>
        </w:rPr>
      </w:pPr>
      <w:r>
        <w:rPr>
          <w:rFonts w:hint="eastAsia" w:eastAsia="宋体"/>
          <w:sz w:val="24"/>
          <w:szCs w:val="24"/>
          <w:lang w:val="zh-CN"/>
        </w:rPr>
        <w:t>详细记录由裁判长提供的每个项目的全部成绩，并将成绩表交竞赛部门。</w:t>
      </w:r>
    </w:p>
    <w:p w14:paraId="750BEE69">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zh-CN"/>
        </w:rPr>
      </w:pPr>
      <w:r>
        <w:rPr>
          <w:rFonts w:hint="eastAsia" w:eastAsia="宋体"/>
          <w:sz w:val="24"/>
          <w:szCs w:val="24"/>
          <w:lang w:val="zh-CN"/>
        </w:rPr>
        <w:t>13.9       宣告员</w:t>
      </w:r>
    </w:p>
    <w:p w14:paraId="46A9F952">
      <w:pPr>
        <w:keepNext w:val="0"/>
        <w:keepLines w:val="0"/>
        <w:pageBreakBefore w:val="0"/>
        <w:widowControl w:val="0"/>
        <w:kinsoku/>
        <w:wordWrap/>
        <w:overflowPunct/>
        <w:topLinePunct w:val="0"/>
        <w:autoSpaceDE/>
        <w:autoSpaceDN/>
        <w:bidi w:val="0"/>
        <w:adjustRightInd/>
        <w:snapToGrid/>
        <w:spacing w:line="360" w:lineRule="auto"/>
        <w:ind w:left="1257" w:leftChars="582" w:firstLine="0" w:firstLineChars="0"/>
        <w:textAlignment w:val="auto"/>
        <w:rPr>
          <w:rFonts w:hint="eastAsia"/>
          <w:sz w:val="24"/>
          <w:szCs w:val="24"/>
        </w:rPr>
      </w:pPr>
      <w:r>
        <w:rPr>
          <w:rFonts w:hint="eastAsia" w:eastAsia="宋体"/>
          <w:sz w:val="24"/>
          <w:szCs w:val="24"/>
          <w:lang w:val="zh-CN"/>
        </w:rPr>
        <w:t>对比赛中各种信息予以宣告，对成绩的宣告应该记录宣告时间。</w:t>
      </w:r>
    </w:p>
    <w:p w14:paraId="3AB0D3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619EFB3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1351" w:name="_Toc31123"/>
      <w:r>
        <w:rPr>
          <w:rFonts w:hint="eastAsia"/>
          <w:b/>
          <w:bCs/>
          <w:sz w:val="24"/>
          <w:szCs w:val="24"/>
        </w:rPr>
        <w:t>附： 板鞋竞速比赛用表</w:t>
      </w:r>
      <w:bookmarkEnd w:id="1351"/>
    </w:p>
    <w:p w14:paraId="2EA863E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表1  板鞋竞速检录、终点、成绩报告表。</w:t>
      </w:r>
    </w:p>
    <w:p w14:paraId="49C5268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表2   板鞋竞速成绩纪录表。</w:t>
      </w:r>
    </w:p>
    <w:p w14:paraId="4874395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41D03DD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67402E8D">
      <w:pPr>
        <w:pStyle w:val="2"/>
        <w:rPr>
          <w:rFonts w:hint="eastAsia"/>
          <w:sz w:val="24"/>
          <w:szCs w:val="24"/>
        </w:rPr>
      </w:pPr>
    </w:p>
    <w:p w14:paraId="794F0467">
      <w:pPr>
        <w:pStyle w:val="2"/>
        <w:rPr>
          <w:rFonts w:hint="eastAsia"/>
        </w:rPr>
      </w:pPr>
    </w:p>
    <w:p w14:paraId="3B47711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24"/>
          <w:szCs w:val="24"/>
        </w:rPr>
      </w:pPr>
      <w:bookmarkStart w:id="1352" w:name="_Toc15926"/>
      <w:bookmarkStart w:id="1353" w:name="_Toc2413"/>
      <w:r>
        <w:rPr>
          <w:rFonts w:hint="eastAsia"/>
          <w:b/>
          <w:bCs/>
          <w:sz w:val="24"/>
          <w:szCs w:val="24"/>
        </w:rPr>
        <w:t>板鞋竞速检录、终点、成绩报告单</w:t>
      </w:r>
      <w:bookmarkEnd w:id="1352"/>
      <w:bookmarkEnd w:id="1353"/>
    </w:p>
    <w:p w14:paraId="4E3FA7BD">
      <w:pPr>
        <w:pStyle w:val="2"/>
        <w:rPr>
          <w:rFonts w:hint="eastAsia"/>
        </w:rPr>
      </w:pPr>
    </w:p>
    <w:tbl>
      <w:tblPr>
        <w:tblStyle w:val="19"/>
        <w:tblpPr w:leftFromText="180" w:rightFromText="180" w:vertAnchor="text" w:horzAnchor="page" w:tblpX="1393" w:tblpY="1451"/>
        <w:tblOverlap w:val="never"/>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20"/>
        <w:gridCol w:w="720"/>
        <w:gridCol w:w="720"/>
        <w:gridCol w:w="900"/>
        <w:gridCol w:w="900"/>
        <w:gridCol w:w="720"/>
        <w:gridCol w:w="720"/>
        <w:gridCol w:w="720"/>
        <w:gridCol w:w="720"/>
        <w:gridCol w:w="720"/>
        <w:gridCol w:w="720"/>
        <w:gridCol w:w="720"/>
      </w:tblGrid>
      <w:tr w14:paraId="0D141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80" w:type="dxa"/>
            <w:tcBorders>
              <w:top w:val="single" w:color="auto" w:sz="4" w:space="0"/>
              <w:left w:val="single" w:color="auto" w:sz="4" w:space="0"/>
              <w:bottom w:val="single" w:color="auto" w:sz="4" w:space="0"/>
              <w:right w:val="single" w:color="auto" w:sz="4" w:space="0"/>
            </w:tcBorders>
            <w:vAlign w:val="top"/>
          </w:tcPr>
          <w:p w14:paraId="0161CC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rPr>
            </w:pPr>
            <w:r>
              <w:rPr>
                <w:rFonts w:hint="eastAsia"/>
              </w:rPr>
              <w:t>时间</w:t>
            </w:r>
          </w:p>
        </w:tc>
        <w:tc>
          <w:tcPr>
            <w:tcW w:w="9000" w:type="dxa"/>
            <w:gridSpan w:val="12"/>
            <w:tcBorders>
              <w:top w:val="single" w:color="auto" w:sz="4" w:space="0"/>
              <w:left w:val="single" w:color="auto" w:sz="4" w:space="0"/>
              <w:bottom w:val="single" w:color="auto" w:sz="4" w:space="0"/>
              <w:right w:val="single" w:color="auto" w:sz="4" w:space="0"/>
            </w:tcBorders>
            <w:vAlign w:val="top"/>
          </w:tcPr>
          <w:p w14:paraId="0516D08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年    月    日                      时   分</w:t>
            </w:r>
          </w:p>
        </w:tc>
      </w:tr>
      <w:tr w14:paraId="16344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top"/>
          </w:tcPr>
          <w:p w14:paraId="504C8F5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道次</w:t>
            </w:r>
          </w:p>
        </w:tc>
        <w:tc>
          <w:tcPr>
            <w:tcW w:w="2160" w:type="dxa"/>
            <w:gridSpan w:val="3"/>
            <w:tcBorders>
              <w:top w:val="single" w:color="auto" w:sz="4" w:space="0"/>
              <w:left w:val="single" w:color="auto" w:sz="4" w:space="0"/>
              <w:bottom w:val="single" w:color="auto" w:sz="4" w:space="0"/>
              <w:right w:val="single" w:color="auto" w:sz="4" w:space="0"/>
            </w:tcBorders>
            <w:vAlign w:val="top"/>
          </w:tcPr>
          <w:p w14:paraId="33712B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1</w:t>
            </w:r>
          </w:p>
        </w:tc>
        <w:tc>
          <w:tcPr>
            <w:tcW w:w="2520" w:type="dxa"/>
            <w:gridSpan w:val="3"/>
            <w:tcBorders>
              <w:top w:val="single" w:color="auto" w:sz="4" w:space="0"/>
              <w:left w:val="single" w:color="auto" w:sz="4" w:space="0"/>
              <w:bottom w:val="single" w:color="auto" w:sz="4" w:space="0"/>
              <w:right w:val="single" w:color="auto" w:sz="4" w:space="0"/>
            </w:tcBorders>
            <w:vAlign w:val="top"/>
          </w:tcPr>
          <w:p w14:paraId="62E9C4D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2</w:t>
            </w:r>
          </w:p>
        </w:tc>
        <w:tc>
          <w:tcPr>
            <w:tcW w:w="2160" w:type="dxa"/>
            <w:gridSpan w:val="3"/>
            <w:tcBorders>
              <w:top w:val="single" w:color="auto" w:sz="4" w:space="0"/>
              <w:left w:val="single" w:color="auto" w:sz="4" w:space="0"/>
              <w:bottom w:val="single" w:color="auto" w:sz="4" w:space="0"/>
              <w:right w:val="single" w:color="auto" w:sz="4" w:space="0"/>
            </w:tcBorders>
            <w:vAlign w:val="top"/>
          </w:tcPr>
          <w:p w14:paraId="30E6969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3</w:t>
            </w:r>
          </w:p>
        </w:tc>
        <w:tc>
          <w:tcPr>
            <w:tcW w:w="2160" w:type="dxa"/>
            <w:gridSpan w:val="3"/>
            <w:tcBorders>
              <w:top w:val="single" w:color="auto" w:sz="4" w:space="0"/>
              <w:left w:val="single" w:color="auto" w:sz="4" w:space="0"/>
              <w:bottom w:val="single" w:color="auto" w:sz="4" w:space="0"/>
              <w:right w:val="single" w:color="auto" w:sz="4" w:space="0"/>
            </w:tcBorders>
            <w:vAlign w:val="top"/>
          </w:tcPr>
          <w:p w14:paraId="42CF4DE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4</w:t>
            </w:r>
          </w:p>
        </w:tc>
      </w:tr>
      <w:tr w14:paraId="7B370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top"/>
          </w:tcPr>
          <w:p w14:paraId="14F06B3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号码</w:t>
            </w:r>
          </w:p>
        </w:tc>
        <w:tc>
          <w:tcPr>
            <w:tcW w:w="2160" w:type="dxa"/>
            <w:gridSpan w:val="3"/>
            <w:tcBorders>
              <w:top w:val="single" w:color="auto" w:sz="4" w:space="0"/>
              <w:left w:val="single" w:color="auto" w:sz="4" w:space="0"/>
              <w:bottom w:val="single" w:color="auto" w:sz="4" w:space="0"/>
              <w:right w:val="single" w:color="auto" w:sz="4" w:space="0"/>
            </w:tcBorders>
            <w:vAlign w:val="top"/>
          </w:tcPr>
          <w:p w14:paraId="1EB9583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20" w:type="dxa"/>
            <w:gridSpan w:val="3"/>
            <w:tcBorders>
              <w:top w:val="single" w:color="auto" w:sz="4" w:space="0"/>
              <w:left w:val="single" w:color="auto" w:sz="4" w:space="0"/>
              <w:bottom w:val="single" w:color="auto" w:sz="4" w:space="0"/>
              <w:right w:val="single" w:color="auto" w:sz="4" w:space="0"/>
            </w:tcBorders>
            <w:vAlign w:val="top"/>
          </w:tcPr>
          <w:p w14:paraId="2CB9EF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160" w:type="dxa"/>
            <w:gridSpan w:val="3"/>
            <w:tcBorders>
              <w:top w:val="single" w:color="auto" w:sz="4" w:space="0"/>
              <w:left w:val="single" w:color="auto" w:sz="4" w:space="0"/>
              <w:bottom w:val="single" w:color="auto" w:sz="4" w:space="0"/>
              <w:right w:val="single" w:color="auto" w:sz="4" w:space="0"/>
            </w:tcBorders>
            <w:vAlign w:val="top"/>
          </w:tcPr>
          <w:p w14:paraId="0FF046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160" w:type="dxa"/>
            <w:gridSpan w:val="3"/>
            <w:tcBorders>
              <w:top w:val="single" w:color="auto" w:sz="4" w:space="0"/>
              <w:left w:val="single" w:color="auto" w:sz="4" w:space="0"/>
              <w:bottom w:val="single" w:color="auto" w:sz="4" w:space="0"/>
              <w:right w:val="single" w:color="auto" w:sz="4" w:space="0"/>
            </w:tcBorders>
            <w:vAlign w:val="top"/>
          </w:tcPr>
          <w:p w14:paraId="290451C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0A6EA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top"/>
          </w:tcPr>
          <w:p w14:paraId="1EFA353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单位</w:t>
            </w:r>
          </w:p>
        </w:tc>
        <w:tc>
          <w:tcPr>
            <w:tcW w:w="2160" w:type="dxa"/>
            <w:gridSpan w:val="3"/>
            <w:tcBorders>
              <w:top w:val="single" w:color="auto" w:sz="4" w:space="0"/>
              <w:left w:val="single" w:color="auto" w:sz="4" w:space="0"/>
              <w:bottom w:val="single" w:color="auto" w:sz="4" w:space="0"/>
              <w:right w:val="single" w:color="auto" w:sz="4" w:space="0"/>
            </w:tcBorders>
            <w:vAlign w:val="top"/>
          </w:tcPr>
          <w:p w14:paraId="2A1469B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20" w:type="dxa"/>
            <w:gridSpan w:val="3"/>
            <w:tcBorders>
              <w:top w:val="single" w:color="auto" w:sz="4" w:space="0"/>
              <w:left w:val="single" w:color="auto" w:sz="4" w:space="0"/>
              <w:bottom w:val="single" w:color="auto" w:sz="4" w:space="0"/>
              <w:right w:val="single" w:color="auto" w:sz="4" w:space="0"/>
            </w:tcBorders>
            <w:vAlign w:val="top"/>
          </w:tcPr>
          <w:p w14:paraId="05CAD8E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160" w:type="dxa"/>
            <w:gridSpan w:val="3"/>
            <w:tcBorders>
              <w:top w:val="single" w:color="auto" w:sz="4" w:space="0"/>
              <w:left w:val="single" w:color="auto" w:sz="4" w:space="0"/>
              <w:bottom w:val="single" w:color="auto" w:sz="4" w:space="0"/>
              <w:right w:val="single" w:color="auto" w:sz="4" w:space="0"/>
            </w:tcBorders>
            <w:vAlign w:val="top"/>
          </w:tcPr>
          <w:p w14:paraId="5B1A9D5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160" w:type="dxa"/>
            <w:gridSpan w:val="3"/>
            <w:tcBorders>
              <w:top w:val="single" w:color="auto" w:sz="4" w:space="0"/>
              <w:left w:val="single" w:color="auto" w:sz="4" w:space="0"/>
              <w:bottom w:val="single" w:color="auto" w:sz="4" w:space="0"/>
              <w:right w:val="single" w:color="auto" w:sz="4" w:space="0"/>
            </w:tcBorders>
            <w:vAlign w:val="top"/>
          </w:tcPr>
          <w:p w14:paraId="03C7316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3B058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1080" w:type="dxa"/>
            <w:tcBorders>
              <w:top w:val="single" w:color="auto" w:sz="4" w:space="0"/>
              <w:left w:val="single" w:color="auto" w:sz="4" w:space="0"/>
              <w:bottom w:val="single" w:color="auto" w:sz="4" w:space="0"/>
              <w:right w:val="single" w:color="auto" w:sz="4" w:space="0"/>
            </w:tcBorders>
            <w:vAlign w:val="top"/>
          </w:tcPr>
          <w:p w14:paraId="4491458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62A6537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姓名</w:t>
            </w:r>
          </w:p>
        </w:tc>
        <w:tc>
          <w:tcPr>
            <w:tcW w:w="720" w:type="dxa"/>
            <w:tcBorders>
              <w:top w:val="single" w:color="auto" w:sz="4" w:space="0"/>
              <w:left w:val="single" w:color="auto" w:sz="4" w:space="0"/>
              <w:bottom w:val="single" w:color="auto" w:sz="4" w:space="0"/>
              <w:right w:val="single" w:color="auto" w:sz="4" w:space="0"/>
            </w:tcBorders>
            <w:vAlign w:val="top"/>
          </w:tcPr>
          <w:p w14:paraId="66CD3EB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720" w:type="dxa"/>
            <w:tcBorders>
              <w:top w:val="single" w:color="auto" w:sz="4" w:space="0"/>
              <w:left w:val="single" w:color="auto" w:sz="4" w:space="0"/>
              <w:bottom w:val="single" w:color="auto" w:sz="4" w:space="0"/>
              <w:right w:val="single" w:color="auto" w:sz="4" w:space="0"/>
            </w:tcBorders>
            <w:vAlign w:val="top"/>
          </w:tcPr>
          <w:p w14:paraId="4E58D30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720" w:type="dxa"/>
            <w:tcBorders>
              <w:top w:val="single" w:color="auto" w:sz="4" w:space="0"/>
              <w:left w:val="single" w:color="auto" w:sz="4" w:space="0"/>
              <w:bottom w:val="single" w:color="auto" w:sz="4" w:space="0"/>
              <w:right w:val="single" w:color="auto" w:sz="4" w:space="0"/>
            </w:tcBorders>
            <w:vAlign w:val="top"/>
          </w:tcPr>
          <w:p w14:paraId="0C0F9F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900" w:type="dxa"/>
            <w:tcBorders>
              <w:top w:val="single" w:color="auto" w:sz="4" w:space="0"/>
              <w:left w:val="single" w:color="auto" w:sz="4" w:space="0"/>
              <w:bottom w:val="single" w:color="auto" w:sz="4" w:space="0"/>
              <w:right w:val="single" w:color="auto" w:sz="4" w:space="0"/>
            </w:tcBorders>
            <w:vAlign w:val="top"/>
          </w:tcPr>
          <w:p w14:paraId="50A06AA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900" w:type="dxa"/>
            <w:tcBorders>
              <w:top w:val="single" w:color="auto" w:sz="4" w:space="0"/>
              <w:left w:val="single" w:color="auto" w:sz="4" w:space="0"/>
              <w:bottom w:val="single" w:color="auto" w:sz="4" w:space="0"/>
              <w:right w:val="single" w:color="auto" w:sz="4" w:space="0"/>
            </w:tcBorders>
            <w:vAlign w:val="top"/>
          </w:tcPr>
          <w:p w14:paraId="30F4AA8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720" w:type="dxa"/>
            <w:tcBorders>
              <w:top w:val="single" w:color="auto" w:sz="4" w:space="0"/>
              <w:left w:val="single" w:color="auto" w:sz="4" w:space="0"/>
              <w:bottom w:val="single" w:color="auto" w:sz="4" w:space="0"/>
              <w:right w:val="single" w:color="auto" w:sz="4" w:space="0"/>
            </w:tcBorders>
            <w:vAlign w:val="top"/>
          </w:tcPr>
          <w:p w14:paraId="746BEFD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720" w:type="dxa"/>
            <w:tcBorders>
              <w:top w:val="single" w:color="auto" w:sz="4" w:space="0"/>
              <w:left w:val="single" w:color="auto" w:sz="4" w:space="0"/>
              <w:bottom w:val="single" w:color="auto" w:sz="4" w:space="0"/>
              <w:right w:val="single" w:color="auto" w:sz="4" w:space="0"/>
            </w:tcBorders>
            <w:vAlign w:val="top"/>
          </w:tcPr>
          <w:p w14:paraId="68DDC03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720" w:type="dxa"/>
            <w:tcBorders>
              <w:top w:val="single" w:color="auto" w:sz="4" w:space="0"/>
              <w:left w:val="single" w:color="auto" w:sz="4" w:space="0"/>
              <w:bottom w:val="single" w:color="auto" w:sz="4" w:space="0"/>
              <w:right w:val="single" w:color="auto" w:sz="4" w:space="0"/>
            </w:tcBorders>
            <w:vAlign w:val="top"/>
          </w:tcPr>
          <w:p w14:paraId="008DB0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720" w:type="dxa"/>
            <w:tcBorders>
              <w:top w:val="single" w:color="auto" w:sz="4" w:space="0"/>
              <w:left w:val="single" w:color="auto" w:sz="4" w:space="0"/>
              <w:bottom w:val="single" w:color="auto" w:sz="4" w:space="0"/>
              <w:right w:val="single" w:color="auto" w:sz="4" w:space="0"/>
            </w:tcBorders>
            <w:vAlign w:val="top"/>
          </w:tcPr>
          <w:p w14:paraId="44CBC4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720" w:type="dxa"/>
            <w:tcBorders>
              <w:top w:val="single" w:color="auto" w:sz="4" w:space="0"/>
              <w:left w:val="single" w:color="auto" w:sz="4" w:space="0"/>
              <w:bottom w:val="single" w:color="auto" w:sz="4" w:space="0"/>
              <w:right w:val="single" w:color="auto" w:sz="4" w:space="0"/>
            </w:tcBorders>
            <w:vAlign w:val="top"/>
          </w:tcPr>
          <w:p w14:paraId="34E8A9C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720" w:type="dxa"/>
            <w:tcBorders>
              <w:top w:val="single" w:color="auto" w:sz="4" w:space="0"/>
              <w:left w:val="single" w:color="auto" w:sz="4" w:space="0"/>
              <w:bottom w:val="single" w:color="auto" w:sz="4" w:space="0"/>
              <w:right w:val="single" w:color="auto" w:sz="4" w:space="0"/>
            </w:tcBorders>
            <w:vAlign w:val="top"/>
          </w:tcPr>
          <w:p w14:paraId="5DCE95E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720" w:type="dxa"/>
            <w:tcBorders>
              <w:top w:val="single" w:color="auto" w:sz="4" w:space="0"/>
              <w:left w:val="single" w:color="auto" w:sz="4" w:space="0"/>
              <w:bottom w:val="single" w:color="auto" w:sz="4" w:space="0"/>
              <w:right w:val="single" w:color="auto" w:sz="4" w:space="0"/>
            </w:tcBorders>
            <w:vAlign w:val="top"/>
          </w:tcPr>
          <w:p w14:paraId="498A48E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5D4D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080" w:type="dxa"/>
            <w:tcBorders>
              <w:top w:val="single" w:color="auto" w:sz="4" w:space="0"/>
              <w:left w:val="single" w:color="auto" w:sz="4" w:space="0"/>
              <w:bottom w:val="single" w:color="auto" w:sz="4" w:space="0"/>
              <w:right w:val="single" w:color="auto" w:sz="4" w:space="0"/>
            </w:tcBorders>
            <w:vAlign w:val="center"/>
          </w:tcPr>
          <w:p w14:paraId="283146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成绩</w:t>
            </w:r>
          </w:p>
        </w:tc>
        <w:tc>
          <w:tcPr>
            <w:tcW w:w="2160" w:type="dxa"/>
            <w:gridSpan w:val="3"/>
            <w:tcBorders>
              <w:top w:val="single" w:color="auto" w:sz="4" w:space="0"/>
              <w:left w:val="single" w:color="auto" w:sz="4" w:space="0"/>
              <w:bottom w:val="single" w:color="auto" w:sz="4" w:space="0"/>
              <w:right w:val="single" w:color="auto" w:sz="4" w:space="0"/>
            </w:tcBorders>
            <w:vAlign w:val="center"/>
          </w:tcPr>
          <w:p w14:paraId="78EB9F1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20" w:type="dxa"/>
            <w:gridSpan w:val="3"/>
            <w:tcBorders>
              <w:top w:val="single" w:color="auto" w:sz="4" w:space="0"/>
              <w:left w:val="single" w:color="auto" w:sz="4" w:space="0"/>
              <w:bottom w:val="single" w:color="auto" w:sz="4" w:space="0"/>
              <w:right w:val="single" w:color="auto" w:sz="4" w:space="0"/>
            </w:tcBorders>
            <w:vAlign w:val="center"/>
          </w:tcPr>
          <w:p w14:paraId="621C281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160" w:type="dxa"/>
            <w:gridSpan w:val="3"/>
            <w:tcBorders>
              <w:top w:val="single" w:color="auto" w:sz="4" w:space="0"/>
              <w:left w:val="single" w:color="auto" w:sz="4" w:space="0"/>
              <w:bottom w:val="single" w:color="auto" w:sz="4" w:space="0"/>
              <w:right w:val="single" w:color="auto" w:sz="4" w:space="0"/>
            </w:tcBorders>
            <w:vAlign w:val="center"/>
          </w:tcPr>
          <w:p w14:paraId="0271802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160" w:type="dxa"/>
            <w:gridSpan w:val="3"/>
            <w:tcBorders>
              <w:top w:val="single" w:color="auto" w:sz="4" w:space="0"/>
              <w:left w:val="single" w:color="auto" w:sz="4" w:space="0"/>
              <w:bottom w:val="single" w:color="auto" w:sz="4" w:space="0"/>
              <w:right w:val="single" w:color="auto" w:sz="4" w:space="0"/>
            </w:tcBorders>
            <w:vAlign w:val="center"/>
          </w:tcPr>
          <w:p w14:paraId="16F1CC8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5B84B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080" w:type="dxa"/>
            <w:tcBorders>
              <w:top w:val="single" w:color="auto" w:sz="4" w:space="0"/>
              <w:left w:val="single" w:color="auto" w:sz="4" w:space="0"/>
              <w:bottom w:val="single" w:color="auto" w:sz="4" w:space="0"/>
              <w:right w:val="single" w:color="auto" w:sz="4" w:space="0"/>
            </w:tcBorders>
            <w:vAlign w:val="center"/>
          </w:tcPr>
          <w:p w14:paraId="485FAA4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名次</w:t>
            </w:r>
          </w:p>
        </w:tc>
        <w:tc>
          <w:tcPr>
            <w:tcW w:w="2160" w:type="dxa"/>
            <w:gridSpan w:val="3"/>
            <w:tcBorders>
              <w:top w:val="single" w:color="auto" w:sz="4" w:space="0"/>
              <w:left w:val="single" w:color="auto" w:sz="4" w:space="0"/>
              <w:bottom w:val="single" w:color="auto" w:sz="4" w:space="0"/>
              <w:right w:val="single" w:color="auto" w:sz="4" w:space="0"/>
            </w:tcBorders>
            <w:vAlign w:val="center"/>
          </w:tcPr>
          <w:p w14:paraId="2122360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20" w:type="dxa"/>
            <w:gridSpan w:val="3"/>
            <w:tcBorders>
              <w:top w:val="single" w:color="auto" w:sz="4" w:space="0"/>
              <w:left w:val="single" w:color="auto" w:sz="4" w:space="0"/>
              <w:bottom w:val="single" w:color="auto" w:sz="4" w:space="0"/>
              <w:right w:val="single" w:color="auto" w:sz="4" w:space="0"/>
            </w:tcBorders>
            <w:vAlign w:val="center"/>
          </w:tcPr>
          <w:p w14:paraId="0DB4DB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160" w:type="dxa"/>
            <w:gridSpan w:val="3"/>
            <w:tcBorders>
              <w:top w:val="single" w:color="auto" w:sz="4" w:space="0"/>
              <w:left w:val="single" w:color="auto" w:sz="4" w:space="0"/>
              <w:bottom w:val="single" w:color="auto" w:sz="4" w:space="0"/>
              <w:right w:val="single" w:color="auto" w:sz="4" w:space="0"/>
            </w:tcBorders>
            <w:vAlign w:val="center"/>
          </w:tcPr>
          <w:p w14:paraId="419A66F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160" w:type="dxa"/>
            <w:gridSpan w:val="3"/>
            <w:tcBorders>
              <w:top w:val="single" w:color="auto" w:sz="4" w:space="0"/>
              <w:left w:val="single" w:color="auto" w:sz="4" w:space="0"/>
              <w:bottom w:val="single" w:color="auto" w:sz="4" w:space="0"/>
              <w:right w:val="single" w:color="auto" w:sz="4" w:space="0"/>
            </w:tcBorders>
            <w:vAlign w:val="center"/>
          </w:tcPr>
          <w:p w14:paraId="00816C1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2C696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080" w:type="dxa"/>
            <w:tcBorders>
              <w:top w:val="single" w:color="auto" w:sz="4" w:space="0"/>
              <w:left w:val="single" w:color="auto" w:sz="4" w:space="0"/>
              <w:bottom w:val="single" w:color="auto" w:sz="4" w:space="0"/>
              <w:right w:val="single" w:color="auto" w:sz="4" w:space="0"/>
            </w:tcBorders>
            <w:vAlign w:val="center"/>
          </w:tcPr>
          <w:p w14:paraId="26678FD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备注</w:t>
            </w:r>
          </w:p>
        </w:tc>
        <w:tc>
          <w:tcPr>
            <w:tcW w:w="2160" w:type="dxa"/>
            <w:gridSpan w:val="3"/>
            <w:tcBorders>
              <w:top w:val="single" w:color="auto" w:sz="4" w:space="0"/>
              <w:left w:val="single" w:color="auto" w:sz="4" w:space="0"/>
              <w:bottom w:val="single" w:color="auto" w:sz="4" w:space="0"/>
              <w:right w:val="single" w:color="auto" w:sz="4" w:space="0"/>
            </w:tcBorders>
            <w:vAlign w:val="center"/>
          </w:tcPr>
          <w:p w14:paraId="03D4125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20" w:type="dxa"/>
            <w:gridSpan w:val="3"/>
            <w:tcBorders>
              <w:top w:val="single" w:color="auto" w:sz="4" w:space="0"/>
              <w:left w:val="single" w:color="auto" w:sz="4" w:space="0"/>
              <w:bottom w:val="single" w:color="auto" w:sz="4" w:space="0"/>
              <w:right w:val="single" w:color="auto" w:sz="4" w:space="0"/>
            </w:tcBorders>
            <w:vAlign w:val="center"/>
          </w:tcPr>
          <w:p w14:paraId="6459507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160" w:type="dxa"/>
            <w:gridSpan w:val="3"/>
            <w:tcBorders>
              <w:top w:val="single" w:color="auto" w:sz="4" w:space="0"/>
              <w:left w:val="single" w:color="auto" w:sz="4" w:space="0"/>
              <w:bottom w:val="single" w:color="auto" w:sz="4" w:space="0"/>
              <w:right w:val="single" w:color="auto" w:sz="4" w:space="0"/>
            </w:tcBorders>
            <w:vAlign w:val="center"/>
          </w:tcPr>
          <w:p w14:paraId="464E6EB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160" w:type="dxa"/>
            <w:gridSpan w:val="3"/>
            <w:tcBorders>
              <w:top w:val="single" w:color="auto" w:sz="4" w:space="0"/>
              <w:left w:val="single" w:color="auto" w:sz="4" w:space="0"/>
              <w:bottom w:val="single" w:color="auto" w:sz="4" w:space="0"/>
              <w:right w:val="single" w:color="auto" w:sz="4" w:space="0"/>
            </w:tcBorders>
            <w:vAlign w:val="center"/>
          </w:tcPr>
          <w:p w14:paraId="0F5013B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bl>
    <w:p w14:paraId="085584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预/复/决            组别：                           组次：</w:t>
      </w:r>
    </w:p>
    <w:p w14:paraId="0FED1E9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 xml:space="preserve">检录主裁判：                    终点主裁判：                  裁判长：           </w:t>
      </w:r>
    </w:p>
    <w:p w14:paraId="2D598C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17A5B27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bookmarkStart w:id="1354" w:name="_Toc10343"/>
      <w:bookmarkStart w:id="1355" w:name="_Toc22087"/>
    </w:p>
    <w:p w14:paraId="42F859E7">
      <w:pPr>
        <w:rPr>
          <w:rFonts w:hint="eastAsia"/>
        </w:rPr>
      </w:pPr>
      <w:r>
        <w:rPr>
          <w:rFonts w:hint="eastAsia"/>
        </w:rPr>
        <w:br w:type="page"/>
      </w:r>
    </w:p>
    <w:p w14:paraId="2314EB8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24"/>
          <w:szCs w:val="24"/>
        </w:rPr>
      </w:pPr>
      <w:r>
        <w:rPr>
          <w:rFonts w:hint="eastAsia"/>
          <w:b/>
          <w:bCs/>
          <w:sz w:val="24"/>
          <w:szCs w:val="24"/>
        </w:rPr>
        <w:t>板鞋竞速成绩记录表</w:t>
      </w:r>
      <w:bookmarkEnd w:id="1354"/>
      <w:bookmarkEnd w:id="1355"/>
    </w:p>
    <w:p w14:paraId="5974EE8A">
      <w:pPr>
        <w:pStyle w:val="2"/>
        <w:rPr>
          <w:rFonts w:hint="eastAsia"/>
        </w:rPr>
      </w:pPr>
    </w:p>
    <w:p w14:paraId="67A517B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预/复/决            组别：                          组次</w:t>
      </w:r>
    </w:p>
    <w:tbl>
      <w:tblPr>
        <w:tblStyle w:val="19"/>
        <w:tblW w:w="10316"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2841"/>
        <w:gridCol w:w="1620"/>
        <w:gridCol w:w="1620"/>
        <w:gridCol w:w="2323"/>
      </w:tblGrid>
      <w:tr w14:paraId="2D283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12" w:type="dxa"/>
            <w:gridSpan w:val="2"/>
            <w:tcBorders>
              <w:top w:val="single" w:color="auto" w:sz="4" w:space="0"/>
              <w:left w:val="single" w:color="auto" w:sz="4" w:space="0"/>
              <w:bottom w:val="single" w:color="auto" w:sz="4" w:space="0"/>
              <w:right w:val="single" w:color="auto" w:sz="4" w:space="0"/>
            </w:tcBorders>
            <w:vAlign w:val="top"/>
          </w:tcPr>
          <w:p w14:paraId="6671C35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比赛时间</w:t>
            </w:r>
          </w:p>
        </w:tc>
        <w:tc>
          <w:tcPr>
            <w:tcW w:w="8404" w:type="dxa"/>
            <w:gridSpan w:val="4"/>
            <w:tcBorders>
              <w:top w:val="single" w:color="auto" w:sz="4" w:space="0"/>
              <w:left w:val="single" w:color="auto" w:sz="4" w:space="0"/>
              <w:bottom w:val="single" w:color="auto" w:sz="4" w:space="0"/>
              <w:right w:val="single" w:color="auto" w:sz="4" w:space="0"/>
            </w:tcBorders>
            <w:vAlign w:val="top"/>
          </w:tcPr>
          <w:p w14:paraId="1966EA3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年      月      日                       时      分</w:t>
            </w:r>
          </w:p>
        </w:tc>
      </w:tr>
      <w:tr w14:paraId="665B0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2" w:type="dxa"/>
            <w:gridSpan w:val="2"/>
            <w:tcBorders>
              <w:top w:val="single" w:color="auto" w:sz="4" w:space="0"/>
              <w:left w:val="single" w:color="auto" w:sz="4" w:space="0"/>
              <w:bottom w:val="single" w:color="auto" w:sz="4" w:space="0"/>
              <w:right w:val="single" w:color="auto" w:sz="4" w:space="0"/>
            </w:tcBorders>
            <w:vAlign w:val="top"/>
          </w:tcPr>
          <w:p w14:paraId="4971E9B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号   码</w:t>
            </w:r>
          </w:p>
        </w:tc>
        <w:tc>
          <w:tcPr>
            <w:tcW w:w="2841" w:type="dxa"/>
            <w:tcBorders>
              <w:top w:val="single" w:color="auto" w:sz="4" w:space="0"/>
              <w:left w:val="single" w:color="auto" w:sz="4" w:space="0"/>
              <w:bottom w:val="single" w:color="auto" w:sz="4" w:space="0"/>
              <w:right w:val="single" w:color="auto" w:sz="4" w:space="0"/>
            </w:tcBorders>
            <w:vAlign w:val="top"/>
          </w:tcPr>
          <w:p w14:paraId="3CFE1E1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单    位</w:t>
            </w:r>
          </w:p>
        </w:tc>
        <w:tc>
          <w:tcPr>
            <w:tcW w:w="5563" w:type="dxa"/>
            <w:gridSpan w:val="3"/>
            <w:tcBorders>
              <w:top w:val="single" w:color="auto" w:sz="4" w:space="0"/>
              <w:left w:val="single" w:color="auto" w:sz="4" w:space="0"/>
              <w:bottom w:val="single" w:color="auto" w:sz="4" w:space="0"/>
              <w:right w:val="single" w:color="auto" w:sz="4" w:space="0"/>
            </w:tcBorders>
            <w:vAlign w:val="top"/>
          </w:tcPr>
          <w:p w14:paraId="429B0E6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姓         名</w:t>
            </w:r>
          </w:p>
        </w:tc>
      </w:tr>
      <w:tr w14:paraId="1AE25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1912" w:type="dxa"/>
            <w:gridSpan w:val="2"/>
            <w:vMerge w:val="restart"/>
            <w:tcBorders>
              <w:top w:val="single" w:color="auto" w:sz="4" w:space="0"/>
              <w:left w:val="single" w:color="auto" w:sz="4" w:space="0"/>
              <w:right w:val="single" w:color="auto" w:sz="4" w:space="0"/>
            </w:tcBorders>
            <w:vAlign w:val="top"/>
          </w:tcPr>
          <w:p w14:paraId="436A8A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342153B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841" w:type="dxa"/>
            <w:vMerge w:val="restart"/>
            <w:tcBorders>
              <w:top w:val="single" w:color="auto" w:sz="4" w:space="0"/>
              <w:left w:val="single" w:color="auto" w:sz="4" w:space="0"/>
              <w:right w:val="single" w:color="auto" w:sz="4" w:space="0"/>
            </w:tcBorders>
            <w:vAlign w:val="top"/>
          </w:tcPr>
          <w:p w14:paraId="730A284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5563" w:type="dxa"/>
            <w:gridSpan w:val="3"/>
            <w:tcBorders>
              <w:top w:val="single" w:color="auto" w:sz="4" w:space="0"/>
              <w:left w:val="single" w:color="auto" w:sz="4" w:space="0"/>
              <w:right w:val="single" w:color="auto" w:sz="4" w:space="0"/>
            </w:tcBorders>
            <w:vAlign w:val="top"/>
          </w:tcPr>
          <w:p w14:paraId="5CC8F79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0860A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1912" w:type="dxa"/>
            <w:gridSpan w:val="2"/>
            <w:vMerge w:val="continue"/>
            <w:tcBorders>
              <w:left w:val="single" w:color="auto" w:sz="4" w:space="0"/>
              <w:right w:val="single" w:color="auto" w:sz="4" w:space="0"/>
            </w:tcBorders>
            <w:vAlign w:val="top"/>
          </w:tcPr>
          <w:p w14:paraId="24FAFC9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841" w:type="dxa"/>
            <w:vMerge w:val="continue"/>
            <w:tcBorders>
              <w:left w:val="single" w:color="auto" w:sz="4" w:space="0"/>
              <w:right w:val="single" w:color="auto" w:sz="4" w:space="0"/>
            </w:tcBorders>
            <w:vAlign w:val="top"/>
          </w:tcPr>
          <w:p w14:paraId="6E07FE6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5563" w:type="dxa"/>
            <w:gridSpan w:val="3"/>
            <w:tcBorders>
              <w:top w:val="single" w:color="auto" w:sz="4" w:space="0"/>
              <w:left w:val="single" w:color="auto" w:sz="4" w:space="0"/>
              <w:right w:val="single" w:color="auto" w:sz="4" w:space="0"/>
            </w:tcBorders>
            <w:vAlign w:val="top"/>
          </w:tcPr>
          <w:p w14:paraId="6C0E4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0BCA5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1912" w:type="dxa"/>
            <w:gridSpan w:val="2"/>
            <w:vMerge w:val="continue"/>
            <w:tcBorders>
              <w:left w:val="single" w:color="auto" w:sz="4" w:space="0"/>
              <w:bottom w:val="single" w:color="auto" w:sz="4" w:space="0"/>
              <w:right w:val="single" w:color="auto" w:sz="4" w:space="0"/>
            </w:tcBorders>
            <w:vAlign w:val="top"/>
          </w:tcPr>
          <w:p w14:paraId="7ADB51B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841" w:type="dxa"/>
            <w:vMerge w:val="continue"/>
            <w:tcBorders>
              <w:left w:val="single" w:color="auto" w:sz="4" w:space="0"/>
              <w:bottom w:val="single" w:color="auto" w:sz="4" w:space="0"/>
              <w:right w:val="single" w:color="auto" w:sz="4" w:space="0"/>
            </w:tcBorders>
            <w:vAlign w:val="top"/>
          </w:tcPr>
          <w:p w14:paraId="09C7229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5563" w:type="dxa"/>
            <w:gridSpan w:val="3"/>
            <w:tcBorders>
              <w:top w:val="single" w:color="auto" w:sz="4" w:space="0"/>
              <w:left w:val="single" w:color="auto" w:sz="4" w:space="0"/>
              <w:right w:val="single" w:color="auto" w:sz="4" w:space="0"/>
            </w:tcBorders>
            <w:vAlign w:val="top"/>
          </w:tcPr>
          <w:p w14:paraId="54D219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143C9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56" w:type="dxa"/>
            <w:tcBorders>
              <w:top w:val="single" w:color="auto" w:sz="4" w:space="0"/>
              <w:left w:val="single" w:color="auto" w:sz="4" w:space="0"/>
              <w:bottom w:val="single" w:color="auto" w:sz="4" w:space="0"/>
              <w:right w:val="single" w:color="auto" w:sz="4" w:space="0"/>
            </w:tcBorders>
            <w:vAlign w:val="center"/>
          </w:tcPr>
          <w:p w14:paraId="1A6FFB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组次</w:t>
            </w:r>
          </w:p>
        </w:tc>
        <w:tc>
          <w:tcPr>
            <w:tcW w:w="956" w:type="dxa"/>
            <w:tcBorders>
              <w:top w:val="single" w:color="auto" w:sz="4" w:space="0"/>
              <w:left w:val="single" w:color="auto" w:sz="4" w:space="0"/>
              <w:bottom w:val="single" w:color="auto" w:sz="4" w:space="0"/>
              <w:right w:val="single" w:color="auto" w:sz="4" w:space="0"/>
            </w:tcBorders>
            <w:vAlign w:val="center"/>
          </w:tcPr>
          <w:p w14:paraId="2D21D8D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道次</w:t>
            </w:r>
          </w:p>
        </w:tc>
        <w:tc>
          <w:tcPr>
            <w:tcW w:w="2841" w:type="dxa"/>
            <w:tcBorders>
              <w:top w:val="single" w:color="auto" w:sz="4" w:space="0"/>
              <w:left w:val="single" w:color="auto" w:sz="4" w:space="0"/>
              <w:bottom w:val="single" w:color="auto" w:sz="4" w:space="0"/>
              <w:right w:val="single" w:color="auto" w:sz="4" w:space="0"/>
            </w:tcBorders>
            <w:vAlign w:val="center"/>
          </w:tcPr>
          <w:p w14:paraId="7AECB08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竞 速 成 绩</w:t>
            </w:r>
          </w:p>
        </w:tc>
        <w:tc>
          <w:tcPr>
            <w:tcW w:w="1620" w:type="dxa"/>
            <w:tcBorders>
              <w:top w:val="single" w:color="auto" w:sz="4" w:space="0"/>
              <w:left w:val="single" w:color="auto" w:sz="4" w:space="0"/>
              <w:bottom w:val="single" w:color="auto" w:sz="4" w:space="0"/>
              <w:right w:val="single" w:color="auto" w:sz="4" w:space="0"/>
            </w:tcBorders>
            <w:vAlign w:val="center"/>
          </w:tcPr>
          <w:p w14:paraId="7CD3E8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决定成绩</w:t>
            </w:r>
          </w:p>
        </w:tc>
        <w:tc>
          <w:tcPr>
            <w:tcW w:w="1620" w:type="dxa"/>
            <w:tcBorders>
              <w:top w:val="single" w:color="auto" w:sz="4" w:space="0"/>
              <w:left w:val="single" w:color="auto" w:sz="4" w:space="0"/>
              <w:bottom w:val="single" w:color="auto" w:sz="4" w:space="0"/>
              <w:right w:val="single" w:color="auto" w:sz="4" w:space="0"/>
            </w:tcBorders>
            <w:vAlign w:val="center"/>
          </w:tcPr>
          <w:p w14:paraId="15D5A3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名次</w:t>
            </w:r>
          </w:p>
        </w:tc>
        <w:tc>
          <w:tcPr>
            <w:tcW w:w="2323" w:type="dxa"/>
            <w:tcBorders>
              <w:top w:val="single" w:color="auto" w:sz="4" w:space="0"/>
              <w:left w:val="single" w:color="auto" w:sz="4" w:space="0"/>
              <w:bottom w:val="single" w:color="auto" w:sz="4" w:space="0"/>
              <w:right w:val="single" w:color="auto" w:sz="4" w:space="0"/>
            </w:tcBorders>
            <w:vAlign w:val="center"/>
          </w:tcPr>
          <w:p w14:paraId="787E3CE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备注</w:t>
            </w:r>
          </w:p>
        </w:tc>
      </w:tr>
      <w:tr w14:paraId="5C2CA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956" w:type="dxa"/>
            <w:vMerge w:val="restart"/>
            <w:tcBorders>
              <w:top w:val="single" w:color="auto" w:sz="4" w:space="0"/>
              <w:left w:val="single" w:color="auto" w:sz="4" w:space="0"/>
              <w:right w:val="single" w:color="auto" w:sz="4" w:space="0"/>
            </w:tcBorders>
            <w:vAlign w:val="top"/>
          </w:tcPr>
          <w:p w14:paraId="52AEBB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6181852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190B0AE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956" w:type="dxa"/>
            <w:vMerge w:val="restart"/>
            <w:tcBorders>
              <w:top w:val="single" w:color="auto" w:sz="4" w:space="0"/>
              <w:left w:val="single" w:color="auto" w:sz="4" w:space="0"/>
              <w:right w:val="single" w:color="auto" w:sz="4" w:space="0"/>
            </w:tcBorders>
            <w:vAlign w:val="top"/>
          </w:tcPr>
          <w:p w14:paraId="3B6303F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68E5FD5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785B1A7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841" w:type="dxa"/>
            <w:tcBorders>
              <w:top w:val="single" w:color="auto" w:sz="4" w:space="0"/>
              <w:left w:val="single" w:color="auto" w:sz="4" w:space="0"/>
              <w:bottom w:val="single" w:color="auto" w:sz="4" w:space="0"/>
              <w:right w:val="single" w:color="auto" w:sz="4" w:space="0"/>
            </w:tcBorders>
            <w:vAlign w:val="top"/>
          </w:tcPr>
          <w:p w14:paraId="0EAEE6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1</w:t>
            </w:r>
          </w:p>
        </w:tc>
        <w:tc>
          <w:tcPr>
            <w:tcW w:w="1620" w:type="dxa"/>
            <w:vMerge w:val="restart"/>
            <w:tcBorders>
              <w:top w:val="single" w:color="auto" w:sz="4" w:space="0"/>
              <w:left w:val="single" w:color="auto" w:sz="4" w:space="0"/>
              <w:right w:val="single" w:color="auto" w:sz="4" w:space="0"/>
            </w:tcBorders>
            <w:vAlign w:val="top"/>
          </w:tcPr>
          <w:p w14:paraId="683D122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620" w:type="dxa"/>
            <w:vMerge w:val="restart"/>
            <w:tcBorders>
              <w:top w:val="single" w:color="auto" w:sz="4" w:space="0"/>
              <w:left w:val="single" w:color="auto" w:sz="4" w:space="0"/>
              <w:right w:val="single" w:color="auto" w:sz="4" w:space="0"/>
            </w:tcBorders>
            <w:vAlign w:val="top"/>
          </w:tcPr>
          <w:p w14:paraId="2DE1E1C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323" w:type="dxa"/>
            <w:vMerge w:val="restart"/>
            <w:tcBorders>
              <w:top w:val="single" w:color="auto" w:sz="4" w:space="0"/>
              <w:left w:val="single" w:color="auto" w:sz="4" w:space="0"/>
              <w:right w:val="single" w:color="auto" w:sz="4" w:space="0"/>
            </w:tcBorders>
            <w:vAlign w:val="top"/>
          </w:tcPr>
          <w:p w14:paraId="2EA78CF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4AB5C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956" w:type="dxa"/>
            <w:vMerge w:val="continue"/>
            <w:tcBorders>
              <w:left w:val="single" w:color="auto" w:sz="4" w:space="0"/>
              <w:right w:val="single" w:color="auto" w:sz="4" w:space="0"/>
            </w:tcBorders>
            <w:vAlign w:val="top"/>
          </w:tcPr>
          <w:p w14:paraId="1233892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956" w:type="dxa"/>
            <w:vMerge w:val="continue"/>
            <w:tcBorders>
              <w:left w:val="single" w:color="auto" w:sz="4" w:space="0"/>
              <w:right w:val="single" w:color="auto" w:sz="4" w:space="0"/>
            </w:tcBorders>
            <w:vAlign w:val="top"/>
          </w:tcPr>
          <w:p w14:paraId="4835528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841" w:type="dxa"/>
            <w:tcBorders>
              <w:top w:val="single" w:color="auto" w:sz="4" w:space="0"/>
              <w:left w:val="single" w:color="auto" w:sz="4" w:space="0"/>
              <w:bottom w:val="single" w:color="auto" w:sz="4" w:space="0"/>
              <w:right w:val="single" w:color="auto" w:sz="4" w:space="0"/>
            </w:tcBorders>
            <w:vAlign w:val="top"/>
          </w:tcPr>
          <w:p w14:paraId="7690A72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2</w:t>
            </w:r>
          </w:p>
        </w:tc>
        <w:tc>
          <w:tcPr>
            <w:tcW w:w="1620" w:type="dxa"/>
            <w:vMerge w:val="continue"/>
            <w:tcBorders>
              <w:left w:val="single" w:color="auto" w:sz="4" w:space="0"/>
              <w:right w:val="single" w:color="auto" w:sz="4" w:space="0"/>
            </w:tcBorders>
            <w:vAlign w:val="top"/>
          </w:tcPr>
          <w:p w14:paraId="0837497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620" w:type="dxa"/>
            <w:vMerge w:val="continue"/>
            <w:tcBorders>
              <w:left w:val="single" w:color="auto" w:sz="4" w:space="0"/>
              <w:right w:val="single" w:color="auto" w:sz="4" w:space="0"/>
            </w:tcBorders>
            <w:vAlign w:val="top"/>
          </w:tcPr>
          <w:p w14:paraId="6F6A466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323" w:type="dxa"/>
            <w:vMerge w:val="continue"/>
            <w:tcBorders>
              <w:left w:val="single" w:color="auto" w:sz="4" w:space="0"/>
              <w:right w:val="single" w:color="auto" w:sz="4" w:space="0"/>
            </w:tcBorders>
            <w:vAlign w:val="top"/>
          </w:tcPr>
          <w:p w14:paraId="5C5196C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286D9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956" w:type="dxa"/>
            <w:vMerge w:val="continue"/>
            <w:tcBorders>
              <w:left w:val="single" w:color="auto" w:sz="4" w:space="0"/>
              <w:bottom w:val="single" w:color="auto" w:sz="4" w:space="0"/>
              <w:right w:val="single" w:color="auto" w:sz="4" w:space="0"/>
            </w:tcBorders>
            <w:vAlign w:val="top"/>
          </w:tcPr>
          <w:p w14:paraId="58C3E5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956" w:type="dxa"/>
            <w:vMerge w:val="continue"/>
            <w:tcBorders>
              <w:left w:val="single" w:color="auto" w:sz="4" w:space="0"/>
              <w:bottom w:val="single" w:color="auto" w:sz="4" w:space="0"/>
              <w:right w:val="single" w:color="auto" w:sz="4" w:space="0"/>
            </w:tcBorders>
            <w:vAlign w:val="top"/>
          </w:tcPr>
          <w:p w14:paraId="7F68903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841" w:type="dxa"/>
            <w:tcBorders>
              <w:top w:val="single" w:color="auto" w:sz="4" w:space="0"/>
              <w:left w:val="single" w:color="auto" w:sz="4" w:space="0"/>
              <w:right w:val="single" w:color="auto" w:sz="4" w:space="0"/>
            </w:tcBorders>
            <w:vAlign w:val="top"/>
          </w:tcPr>
          <w:p w14:paraId="663DB35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3</w:t>
            </w:r>
          </w:p>
        </w:tc>
        <w:tc>
          <w:tcPr>
            <w:tcW w:w="1620" w:type="dxa"/>
            <w:vMerge w:val="continue"/>
            <w:tcBorders>
              <w:left w:val="single" w:color="auto" w:sz="4" w:space="0"/>
              <w:bottom w:val="single" w:color="auto" w:sz="4" w:space="0"/>
              <w:right w:val="single" w:color="auto" w:sz="4" w:space="0"/>
            </w:tcBorders>
            <w:vAlign w:val="top"/>
          </w:tcPr>
          <w:p w14:paraId="7511383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620" w:type="dxa"/>
            <w:vMerge w:val="continue"/>
            <w:tcBorders>
              <w:left w:val="single" w:color="auto" w:sz="4" w:space="0"/>
              <w:bottom w:val="single" w:color="auto" w:sz="4" w:space="0"/>
              <w:right w:val="single" w:color="auto" w:sz="4" w:space="0"/>
            </w:tcBorders>
            <w:vAlign w:val="top"/>
          </w:tcPr>
          <w:p w14:paraId="460E20B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323" w:type="dxa"/>
            <w:vMerge w:val="continue"/>
            <w:tcBorders>
              <w:left w:val="single" w:color="auto" w:sz="4" w:space="0"/>
              <w:bottom w:val="single" w:color="auto" w:sz="4" w:space="0"/>
              <w:right w:val="single" w:color="auto" w:sz="4" w:space="0"/>
            </w:tcBorders>
            <w:vAlign w:val="top"/>
          </w:tcPr>
          <w:p w14:paraId="6C73071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bl>
    <w:p w14:paraId="071A635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 xml:space="preserve">裁判长：                                   计时主裁判：                     </w:t>
      </w:r>
    </w:p>
    <w:p w14:paraId="095D32F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 xml:space="preserve">计时员：1.                  2.                      3.                   </w:t>
      </w:r>
    </w:p>
    <w:p w14:paraId="20492B9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bookmarkStart w:id="1356" w:name="_Toc15035"/>
      <w:bookmarkStart w:id="1357" w:name="_Toc32082"/>
      <w:bookmarkStart w:id="1358" w:name="_Toc13331"/>
    </w:p>
    <w:p w14:paraId="41B0C07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26D4536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6F39B38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br w:type="page"/>
      </w:r>
    </w:p>
    <w:p w14:paraId="0F689D34">
      <w:pPr>
        <w:pStyle w:val="3"/>
        <w:bidi w:val="0"/>
        <w:jc w:val="center"/>
        <w:rPr>
          <w:rFonts w:hint="eastAsia" w:eastAsia="宋体"/>
          <w:sz w:val="44"/>
          <w:szCs w:val="44"/>
          <w:lang w:val="zh-CN" w:eastAsia="zh-CN"/>
        </w:rPr>
      </w:pPr>
      <w:bookmarkStart w:id="1359" w:name="_Toc1689810920"/>
      <w:bookmarkStart w:id="1360" w:name="_Toc616696587"/>
      <w:r>
        <w:rPr>
          <w:rFonts w:hint="eastAsia" w:eastAsia="宋体"/>
          <w:sz w:val="44"/>
          <w:szCs w:val="44"/>
          <w:lang w:val="zh-CN" w:eastAsia="zh-CN"/>
        </w:rPr>
        <w:t>板鞋竞速竞赛裁判法</w:t>
      </w:r>
      <w:bookmarkEnd w:id="1356"/>
      <w:bookmarkEnd w:id="1357"/>
      <w:bookmarkEnd w:id="1358"/>
      <w:bookmarkEnd w:id="1359"/>
      <w:bookmarkEnd w:id="1360"/>
    </w:p>
    <w:p w14:paraId="51450612">
      <w:pPr>
        <w:rPr>
          <w:rFonts w:hint="eastAsia"/>
        </w:rPr>
      </w:pPr>
    </w:p>
    <w:p w14:paraId="700044CF">
      <w:pPr>
        <w:pStyle w:val="4"/>
        <w:bidi w:val="0"/>
        <w:jc w:val="center"/>
        <w:rPr>
          <w:rFonts w:hint="eastAsia" w:ascii="宋体" w:hAnsi="宋体" w:eastAsia="宋体" w:cs="宋体"/>
          <w:sz w:val="24"/>
          <w:szCs w:val="24"/>
          <w:lang w:val="zh-CN" w:eastAsia="zh-CN"/>
        </w:rPr>
      </w:pPr>
      <w:bookmarkStart w:id="1361" w:name="_Toc180900865"/>
      <w:bookmarkStart w:id="1362" w:name="_Toc1063457287"/>
      <w:r>
        <w:rPr>
          <w:rFonts w:hint="eastAsia" w:ascii="宋体" w:hAnsi="宋体" w:eastAsia="宋体" w:cs="宋体"/>
          <w:sz w:val="24"/>
          <w:szCs w:val="24"/>
          <w:lang w:val="zh-CN" w:eastAsia="zh-CN"/>
        </w:rPr>
        <w:t>前  言</w:t>
      </w:r>
      <w:bookmarkEnd w:id="1361"/>
      <w:bookmarkEnd w:id="1362"/>
    </w:p>
    <w:p w14:paraId="7225ABA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板鞋竞速竞赛裁判法》是根据板鞋竞速竞赛特点而设计的，它能够帮助裁判员在比赛中依据竞赛规则，根据自己所担负的职责，进行准确、合理操作，保证比赛的顺利进行。《板鞋竞速竞赛裁判法》介绍了裁判员应具备的基本素质和工作程序，以及在不同岗位上裁判员的工作职责。它有助于裁判员更好地完成执法任务，使比赛圆满顺利地进行。</w:t>
      </w:r>
    </w:p>
    <w:p w14:paraId="50E9E94A">
      <w:pPr>
        <w:bidi w:val="0"/>
        <w:rPr>
          <w:rFonts w:hint="eastAsia"/>
        </w:rPr>
      </w:pPr>
    </w:p>
    <w:p w14:paraId="27025F61">
      <w:pPr>
        <w:pStyle w:val="4"/>
        <w:bidi w:val="0"/>
        <w:jc w:val="center"/>
        <w:outlineLvl w:val="0"/>
        <w:rPr>
          <w:rFonts w:hint="eastAsia" w:ascii="宋体" w:hAnsi="宋体" w:eastAsia="宋体" w:cs="宋体"/>
          <w:sz w:val="24"/>
          <w:szCs w:val="24"/>
          <w:lang w:val="zh-CN" w:eastAsia="zh-CN"/>
        </w:rPr>
      </w:pPr>
      <w:bookmarkStart w:id="1363" w:name="_Toc20228628"/>
      <w:bookmarkStart w:id="1364" w:name="_Toc1571"/>
      <w:bookmarkStart w:id="1365" w:name="_Toc1711477550"/>
      <w:r>
        <w:rPr>
          <w:rFonts w:hint="eastAsia" w:ascii="宋体" w:hAnsi="宋体" w:eastAsia="宋体" w:cs="宋体"/>
          <w:sz w:val="24"/>
          <w:szCs w:val="24"/>
          <w:lang w:val="zh-CN" w:eastAsia="zh-CN"/>
        </w:rPr>
        <w:t>第一章  竞赛工作特点</w:t>
      </w:r>
      <w:bookmarkEnd w:id="1363"/>
      <w:bookmarkEnd w:id="1364"/>
      <w:bookmarkEnd w:id="1365"/>
    </w:p>
    <w:p w14:paraId="1C43272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板鞋竞速竞赛工作的目的是确保公平的竞赛，保证运动员在竞赛条件均等的情况下进行比赛，为运动员创造最佳的比赛条件。板鞋竞速竞赛有以下特点：</w:t>
      </w:r>
    </w:p>
    <w:p w14:paraId="57CC0EA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（一）充分利用现代化电子计时设备，以保证比赛更加公正、准确，基层比赛可以人工计时代替（电子秒表）。</w:t>
      </w:r>
    </w:p>
    <w:p w14:paraId="5F3329B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二）大型比赛裁判员分工明确，专业性强，随着今后比赛项目的增多，参赛的运动员多，组次多，在裁判长的领导下，全部比赛由编排记录公告、检录、发令、终点、计时、检查、赛后控制中心等裁判组和有关技术人员共同协作完成。裁判组的工作既有独立性，又要求各裁判组紧密协助配合，一个组出现问题，就会影响整个比赛任务的顺利完成。随着民族传统体育运动水平的不断提高，要求裁判员准确无误地对成绩和名次做出判定。</w:t>
      </w:r>
    </w:p>
    <w:p w14:paraId="161DC04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（三）随着项目的增加，要求裁判员对板鞋竞速各个项目的比赛规则和方法、特点有深入的了解和掌握。</w:t>
      </w:r>
    </w:p>
    <w:p w14:paraId="349B015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（四）民族体育比赛具有趣味性、观赏性和竞技性的特点，吸引了众多的观众，对于最为关心的运动员成绩，要及时准确地给予公告。</w:t>
      </w:r>
    </w:p>
    <w:p w14:paraId="204BFE9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（五）对竞赛组织工作中的安全保障，以及场地和器材的安全性能提出了较高要求。</w:t>
      </w:r>
    </w:p>
    <w:p w14:paraId="4021A8B7">
      <w:pPr>
        <w:bidi w:val="0"/>
        <w:rPr>
          <w:rFonts w:hint="eastAsia"/>
        </w:rPr>
      </w:pPr>
    </w:p>
    <w:p w14:paraId="7F4BA962">
      <w:pPr>
        <w:pStyle w:val="4"/>
        <w:bidi w:val="0"/>
        <w:jc w:val="center"/>
        <w:outlineLvl w:val="0"/>
        <w:rPr>
          <w:rFonts w:hint="eastAsia" w:ascii="宋体" w:hAnsi="宋体" w:eastAsia="宋体" w:cs="宋体"/>
          <w:sz w:val="24"/>
          <w:szCs w:val="24"/>
          <w:lang w:val="zh-CN" w:eastAsia="zh-CN"/>
        </w:rPr>
      </w:pPr>
      <w:bookmarkStart w:id="1366" w:name="_Toc25843"/>
      <w:bookmarkStart w:id="1367" w:name="_Toc1407214932"/>
      <w:bookmarkStart w:id="1368" w:name="_Toc680134570"/>
      <w:r>
        <w:rPr>
          <w:rFonts w:hint="eastAsia" w:ascii="宋体" w:hAnsi="宋体" w:eastAsia="宋体" w:cs="宋体"/>
          <w:sz w:val="24"/>
          <w:szCs w:val="24"/>
          <w:lang w:val="zh-CN" w:eastAsia="zh-CN"/>
        </w:rPr>
        <w:t>第二章  裁判员应具备的条件</w:t>
      </w:r>
      <w:bookmarkEnd w:id="1366"/>
      <w:bookmarkEnd w:id="1367"/>
      <w:bookmarkEnd w:id="1368"/>
    </w:p>
    <w:p w14:paraId="3821A2D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裁判员是板鞋竞速竞赛的组织者，也是执法者。他们的基本职责是保证公平竞赛，为参加比赛的每个运动员提供一个创造最佳运动成绩的条件。因此裁判员要根据规则的规定，对比赛的全过程实行全面的控制，同时还要与竞赛组委会协调配合，保证顺利完成比赛任务。作为一名裁判员应具备以下基本条件：</w:t>
      </w:r>
    </w:p>
    <w:p w14:paraId="12DEB21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（一）把裁判工作从促进民族团结和增进社会和谐的高度严格要求做好。要具有公正无私的职业道德品质，有为参赛运动员创造优良成绩而认真负责的工作态度和服务意识。</w:t>
      </w:r>
    </w:p>
    <w:p w14:paraId="5376E1E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二）精通竞赛规则是裁判员的必备条件，全体裁判员既要坚持科学、严谨的工作态度、精通规则和认真执行规则，又要密切联系实际，才能使比赛在公平竞争、正确理解规则精神的前提下进行，切合实际和实事求是地处理比赛中出现的各种问题。</w:t>
      </w:r>
    </w:p>
    <w:p w14:paraId="226F733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三）熟练地掌握裁判方法。全国性的正式比赛，裁判工作的规范化要求高，裁判员必须业务全面，专长突出，有良好的视觉、听觉、触觉和快速的反应能力，对于先进仪器的使用要认真学习和掌握，准确使用裁判用具。</w:t>
      </w:r>
    </w:p>
    <w:p w14:paraId="3948C99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四）裁判员要有高度的组织性。组织性是使全体裁判队伍具有整体性的必要条件，而整体性又是做好裁判工作的重要保证，裁判员在赛场上的入场、退场和工作中的协作一致性，以及在裁判过程中的仪表、姿态，都能体现出裁判队伍高度的组织纪律性和良好的精神面貌，在执行裁判工作中，每一名裁判员应做到姿态端正，行为规范，注意力集中。</w:t>
      </w:r>
    </w:p>
    <w:p w14:paraId="2F8523A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五）工作中对待运动员要热心、耐心和适度。工作中既要表示对运动员的关心、友好和爱护，又要坚持原则，严格要求，避免裁判员和运动员之间不适当的交流。比赛过程中不准为运动员鼓掌、喝彩。对于运动员在比赛中违反规定的言行应加以引导和教育，按有关规则规定进行处罚。</w:t>
      </w:r>
    </w:p>
    <w:p w14:paraId="19B9109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p>
    <w:p w14:paraId="48920862">
      <w:pPr>
        <w:pStyle w:val="4"/>
        <w:bidi w:val="0"/>
        <w:jc w:val="center"/>
        <w:outlineLvl w:val="0"/>
        <w:rPr>
          <w:rFonts w:hint="eastAsia" w:ascii="宋体" w:hAnsi="宋体" w:eastAsia="宋体" w:cs="宋体"/>
          <w:sz w:val="24"/>
          <w:szCs w:val="24"/>
          <w:lang w:val="zh-CN" w:eastAsia="zh-CN"/>
        </w:rPr>
      </w:pPr>
      <w:bookmarkStart w:id="1369" w:name="_Toc2113748656"/>
      <w:bookmarkStart w:id="1370" w:name="_Toc823957713"/>
      <w:bookmarkStart w:id="1371" w:name="_Toc31846"/>
      <w:r>
        <w:rPr>
          <w:rFonts w:hint="eastAsia" w:ascii="宋体" w:hAnsi="宋体" w:eastAsia="宋体" w:cs="宋体"/>
          <w:sz w:val="24"/>
          <w:szCs w:val="24"/>
          <w:lang w:val="zh-CN" w:eastAsia="zh-CN"/>
        </w:rPr>
        <w:t>第三章  裁判员任务与职责</w:t>
      </w:r>
      <w:bookmarkEnd w:id="1369"/>
      <w:bookmarkEnd w:id="1370"/>
      <w:bookmarkEnd w:id="1371"/>
    </w:p>
    <w:p w14:paraId="70CF75C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1372" w:name="_Toc417824215"/>
      <w:bookmarkStart w:id="1373" w:name="_Toc1282726535"/>
      <w:bookmarkStart w:id="1374" w:name="_Toc2099172718"/>
      <w:r>
        <w:rPr>
          <w:rFonts w:hint="eastAsia"/>
          <w:b/>
          <w:bCs/>
          <w:sz w:val="24"/>
          <w:szCs w:val="24"/>
        </w:rPr>
        <w:t>一、裁判长任务与职责</w:t>
      </w:r>
      <w:bookmarkEnd w:id="1372"/>
      <w:bookmarkEnd w:id="1373"/>
      <w:bookmarkEnd w:id="1374"/>
    </w:p>
    <w:p w14:paraId="20F6CAC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（一）裁判长任务。</w:t>
      </w:r>
    </w:p>
    <w:p w14:paraId="2B75107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裁判长是全体裁判员的最高组织领导者。具体领导全体裁判员在比赛前认真学习竞赛规则和比赛方法，讨论和明确各裁判组的工作方法，做好各项准备工作，负责审核比赛成绩、裁决对比赛的抗议、最后判定有争议的名次、对运动员的犯规进行判罚等有关事宜；保证项目准时开始比赛。比赛中公正、准确地执行竞赛规则和竞赛规程，确保各项裁判任务的完成。当裁判长认为某项比赛不公正时，可宣布该项比赛无效，做出重赛决定。</w:t>
      </w:r>
    </w:p>
    <w:p w14:paraId="528B425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（二）裁判长应具备的基本素质。</w:t>
      </w:r>
    </w:p>
    <w:p w14:paraId="70DA103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裁判长应具有良好的思想素质，有较高的职业道德品质，作风正派，为人师表，有较高的组织能力和领导水平，具有丰富的板鞋竞速裁判专业理论知识和实际工作经验，熟悉规则并能准确地掌握规则精神，熟悉裁判方法，并在实际工作中组织运用，能善于研究、团结裁判员一道工作。工作严肃认真，敢于要求，全力做好裁判工作。</w:t>
      </w:r>
    </w:p>
    <w:p w14:paraId="3DC4AB1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（三）裁判长职责。</w:t>
      </w:r>
    </w:p>
    <w:p w14:paraId="3D411B3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1．赛前。</w:t>
      </w:r>
    </w:p>
    <w:p w14:paraId="7BE3F57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（1）领导裁判组学习竞赛规则、裁判法，学习竞赛规程，熟悉竞赛日程和场地器材设备，研究确定各裁判组的工作方法，制定工作流程和计划。</w:t>
      </w:r>
    </w:p>
    <w:p w14:paraId="4A4E80F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（2）了解对所领导的主裁判和裁判员的业务和工作水平，以便在分配工作时，充分发挥他们的特长和能力。</w:t>
      </w:r>
    </w:p>
    <w:p w14:paraId="73F36C8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（3）了解编排情况，重点审查比赛秩序和各项目在每单元的安排情况，精确估计时间，保证各项比赛按时开赛和结束。</w:t>
      </w:r>
    </w:p>
    <w:p w14:paraId="6D21CB9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（4）根据板鞋竞速比赛的实际需要，学习研究裁判方法，统一要求和旗示的运用。各裁判组根据统一要求和实际条件，做到人员定岗、定位、定任务，并写出裁判工作实施细则。</w:t>
      </w:r>
    </w:p>
    <w:p w14:paraId="3067885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（5）领导各裁判组检查各自的场地器材、设备和所需用具物品。组织和领导各裁判组进行赛前现场实习。重大比赛，要亲自对计时组(包括电动计时和手工计时组)的工作过程进行检查，以使其符合比赛的要求。</w:t>
      </w:r>
    </w:p>
    <w:p w14:paraId="66A78C9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（6）按照各组裁判工作细则，组织裁判员现场实习，使每个裁判员明确自己的岗位、任务，进行规范化的要求，熟练地掌握裁判方法，以及了解裁判员之间，裁判组之间的工作配合。</w:t>
      </w:r>
    </w:p>
    <w:p w14:paraId="54E8F2E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7）赛前向编排记录公告组领取最后确认过的秩序册、竞赛成绩记录卡片、各组检录与比赛时间表等材料，及时发给裁判员。根据各阶段裁判工作的需要和裁判员工作情况，及时做好裁判员的人事调整，使之人尽其才，用人得当，使全体裁判员以饱满的热情、熟练的裁判技术投入到比赛期间的工作。</w:t>
      </w:r>
    </w:p>
    <w:p w14:paraId="7591452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 赛中。</w:t>
      </w:r>
    </w:p>
    <w:p w14:paraId="00D0631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 每单元比赛开始前，按规定时间（一般提前40-60分钟）到场，检查各裁判组到场情况，督促各裁判组准时开始检录和检查场地、器材准备情况，并组织裁判组入场。</w:t>
      </w:r>
    </w:p>
    <w:p w14:paraId="04B0B28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 掌握比赛进程，保证本规则得到执行。处理规则中未作明文规定的任何问题。根据规则精神解决比赛中的有关疑难问题，一旦发现问题，立即处理，以免影响比赛的进行。如遇特殊情况比赛不能进行时，应与竞赛委员会负责人、技术代表或仲裁委员会成员共同研究停赛或继续比赛的时间。</w:t>
      </w:r>
    </w:p>
    <w:p w14:paraId="1CBAB9B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 裁判长的工作位置一般设在能够全面观察比赛情况处，对有可能发生问题的项目和地点，应多加注意，或亲临现场，以利于出现问题可及时准确地处理。应对有关比赛进行中提出的抗议或异议做出裁决。有权对有不正当行为的运动员，可依据规则对该运动员进行警告、取消其录取资格或比赛资格的判罚。给予运动员警告应出示黄牌；取消其比赛资格应出示红牌。这些处分均应填入成绩记录卡。</w:t>
      </w:r>
    </w:p>
    <w:p w14:paraId="2DB64CF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 如裁判长认为某项比赛有失公允时，有权宣布该项比赛无效，并做出在当日或其他时间重新比赛的决定。</w:t>
      </w:r>
    </w:p>
    <w:p w14:paraId="022B867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 xml:space="preserve">(5) 每项(组)比赛结束后，审核计时成绩记录卡片。每张成绩卡片(表)都应有裁判长的签名。 </w:t>
      </w:r>
    </w:p>
    <w:p w14:paraId="1EDA864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(6) 每日比赛结束后，应召集各组主裁判及相关负责人举行会议，及时了解当天的比赛情况和问题，对存在问题提出解决的办法和应采取的措施，对于比赛中的问题确属裁判工作的失误，应及时修正。对犯严重错误或不称职的裁判员，可作适当处理，必要时可停止其职务与工作。</w:t>
      </w:r>
    </w:p>
    <w:p w14:paraId="19CFE43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 赛后</w:t>
      </w:r>
      <w:r>
        <w:rPr>
          <w:rFonts w:hint="eastAsia"/>
          <w:sz w:val="24"/>
          <w:szCs w:val="24"/>
          <w:lang w:eastAsia="zh-Hans"/>
        </w:rPr>
        <w:t>。</w:t>
      </w:r>
    </w:p>
    <w:p w14:paraId="5770881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 全部比赛结束后，宣布成绩和比赛结束。</w:t>
      </w:r>
    </w:p>
    <w:p w14:paraId="4DA5CFA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 领导全体裁判员做好总结，根据大会要求，写出书面总结。</w:t>
      </w:r>
    </w:p>
    <w:p w14:paraId="1CBF136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 做好善后工作，有关资料上报入档。</w:t>
      </w:r>
    </w:p>
    <w:p w14:paraId="5A296AA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375" w:name="_Toc196541512"/>
      <w:bookmarkStart w:id="1376" w:name="_Toc1934518510"/>
      <w:bookmarkStart w:id="1377" w:name="_Toc100055815"/>
      <w:r>
        <w:rPr>
          <w:rFonts w:hint="eastAsia"/>
          <w:b/>
          <w:bCs/>
          <w:sz w:val="24"/>
          <w:szCs w:val="24"/>
        </w:rPr>
        <w:t>二、副裁判长任务与职责</w:t>
      </w:r>
      <w:bookmarkEnd w:id="1375"/>
      <w:bookmarkEnd w:id="1376"/>
      <w:bookmarkEnd w:id="1377"/>
    </w:p>
    <w:p w14:paraId="47BFAFF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1.协助裁判长组织领导裁判工作，是裁判长的助手，他的工作对裁判长负责。</w:t>
      </w:r>
    </w:p>
    <w:p w14:paraId="51AE673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2.在裁判长缺席时，代理裁判长职务，或受裁判长的委托处理有关问题。</w:t>
      </w:r>
    </w:p>
    <w:p w14:paraId="577C4C4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3.根据裁判长的建议，分工负责编排、记录和公告工作，负责场地、器材等设备的检查管理。</w:t>
      </w:r>
    </w:p>
    <w:p w14:paraId="0212FF5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4.检查各种通讯设备、路线，发现问题及时处理。</w:t>
      </w:r>
    </w:p>
    <w:p w14:paraId="4EF99D3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5.协助裁判长做好裁判队伍内部的事务管理。</w:t>
      </w:r>
    </w:p>
    <w:p w14:paraId="777BDA4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6.每单元比赛组织裁判组入场。</w:t>
      </w:r>
    </w:p>
    <w:p w14:paraId="7CA997F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7.比赛开始后，负责检查比赛秩序，加强赛场的安全措施。</w:t>
      </w:r>
    </w:p>
    <w:p w14:paraId="12A8D03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8.协助裁判长组织各种裁判工作会议。</w:t>
      </w:r>
    </w:p>
    <w:p w14:paraId="60A7AC2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1378" w:name="_Toc550181990"/>
      <w:bookmarkStart w:id="1379" w:name="_Toc158387104"/>
      <w:bookmarkStart w:id="1380" w:name="_Toc443343098"/>
      <w:r>
        <w:rPr>
          <w:rFonts w:hint="eastAsia"/>
          <w:b/>
          <w:bCs/>
          <w:sz w:val="24"/>
          <w:szCs w:val="24"/>
        </w:rPr>
        <w:t>三、检录主裁判、检录员任务与职责</w:t>
      </w:r>
      <w:bookmarkEnd w:id="1378"/>
      <w:bookmarkEnd w:id="1379"/>
      <w:bookmarkEnd w:id="1380"/>
      <w:r>
        <w:rPr>
          <w:rFonts w:hint="eastAsia"/>
          <w:b/>
          <w:bCs/>
          <w:sz w:val="24"/>
          <w:szCs w:val="24"/>
        </w:rPr>
        <w:t xml:space="preserve"> </w:t>
      </w:r>
    </w:p>
    <w:p w14:paraId="3B0A281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(一)任务。</w:t>
      </w:r>
    </w:p>
    <w:p w14:paraId="7E90ABD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1.根据竞赛日程安排的各项比赛时间和技术手册规定的各项检录时间，召集运动员到检录处检录。</w:t>
      </w:r>
    </w:p>
    <w:p w14:paraId="13D5E42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2.根据规则规定，做好对运动员的各项检查工作，如参赛证、身份证、号码服装、比赛用具等是否符合规则规定。</w:t>
      </w:r>
    </w:p>
    <w:p w14:paraId="76CEE20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3.准时安全地沿着合理路线将运动员带到比赛场地，交发令员控制。</w:t>
      </w:r>
    </w:p>
    <w:p w14:paraId="2F1069D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(二)职责。</w:t>
      </w:r>
    </w:p>
    <w:p w14:paraId="3D0E0E2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1.检录主裁判职责。</w:t>
      </w:r>
    </w:p>
    <w:p w14:paraId="6A44F40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组织检录人员学习规则和规程，安排人员分工，制定检录工作细则和工作流程；掌握进程，对外协调。接受副裁判长的直接领导，全面负责检录处的各项工作与编排记录公告组密切联系。检录前准备好工作所需的各种检录器材和用品，包括检录处标志牌、检录时间公告牌、文具、各种表格、手提喇叭、裁判桌椅、运动员休息凳、安全别针、针线、卡尺等。采用终点电动计时时，还需准备道次小号码。向编排记录组索取已经确认的竞赛日程表、运动员分道分组表(或卡片)，根据比赛日程制定检录时间流程表。准确掌握检录时间，保证按时将运动员带到比赛场地，处理检录工作中出现的问题。特别检查参赛运动员比赛器材（板鞋是否符合规则和安全的要求）。</w:t>
      </w:r>
    </w:p>
    <w:p w14:paraId="01F2B9E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2.检录员职责。</w:t>
      </w:r>
    </w:p>
    <w:p w14:paraId="480E256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 利用广播和张贴形式及时宣布检录地点、本单元各比赛项目时间和注意事项。将各项比赛实到人数与秩序册核对，填写检录表、记录缺席运动员统计表，调整比赛卡片和比赛成绩表。</w:t>
      </w:r>
    </w:p>
    <w:p w14:paraId="343560D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 按规则要求对运动员进行逐项细致检查，检录时应检查运动员的身份、号码、服装、比赛鞋、携带物等是否符合规则规定。如采用终点电动计时，分发道次小号码，提示运动员正确佩带，防止脱落、颠倒等。检录员应事先准备充足的别针、针线等物品，便于运动员使用。在规定的时间内将运动员按预先选定的合理路线带入比赛场地，交发令员控制。检录时间截止，未到达的运动员均以比赛弃权论。每项比赛后，服务员或检录员回收小号码。</w:t>
      </w:r>
    </w:p>
    <w:p w14:paraId="25FF578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1381" w:name="_Toc1991605595"/>
      <w:bookmarkStart w:id="1382" w:name="_Toc1279818295"/>
      <w:bookmarkStart w:id="1383" w:name="_Toc1646676643"/>
      <w:r>
        <w:rPr>
          <w:rFonts w:hint="eastAsia"/>
          <w:b/>
          <w:bCs/>
          <w:sz w:val="24"/>
          <w:szCs w:val="24"/>
        </w:rPr>
        <w:t>四、计时主裁判、计时副裁判、计时员任务与职责</w:t>
      </w:r>
      <w:bookmarkEnd w:id="1381"/>
      <w:bookmarkEnd w:id="1382"/>
      <w:bookmarkEnd w:id="1383"/>
    </w:p>
    <w:p w14:paraId="256F65F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 xml:space="preserve">（一）任务。 </w:t>
      </w:r>
    </w:p>
    <w:p w14:paraId="6F96029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准确、迅速地计取板鞋竞速各竞赛项目运动员完成的比赛时间，确定比赛成绩。</w:t>
      </w:r>
    </w:p>
    <w:p w14:paraId="140C85F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（二）计时主裁判职责。</w:t>
      </w:r>
    </w:p>
    <w:p w14:paraId="42041E1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计时主裁判是组织和实施计时工作的核心，负责主持和协调计时组的工作并判定比赛运动员的成绩。</w:t>
      </w:r>
    </w:p>
    <w:p w14:paraId="2F2680F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赛前领导全体计时员认真学习竞赛规则与规程，根据计时员的工作能力及具体情况，明确分工与职责；根据大会日程安排，组织计时员进行计时方法的实习，并统一工作方法，制定工作细则；确定与有关裁判组的分工协作方法；准备好各项比赛所需器材、表格等，了解场地设置和器材的准备情况。每组裁判员应为三名，中间一名应为小组长，负责记录成绩。</w:t>
      </w:r>
    </w:p>
    <w:p w14:paraId="7ACB685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比赛中按大会规定的时间和要求带领计时员入场，并按顺序定位就坐；再次明确工作分工和方法，检查秒表，接收并审核终点成绩记录卡片；向计时员宣布单元比赛的项目、顺序和时间，各项比赛开始前3～5分钟，向计时员宣读本单元比赛项目及顺序，将成绩记录卡交给最下面的计时员并迅速向上传递。</w:t>
      </w:r>
    </w:p>
    <w:p w14:paraId="586F7AD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3.每项比赛开始前，要向计时员指出发令员的位置，并及时提示计时员注意（如“回表”、“上道”、“举枪”等）</w:t>
      </w:r>
    </w:p>
    <w:p w14:paraId="7FFE779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4.比赛中，一旦某计时员的秒表没有开启或发生故障时，应立即给予解决。</w:t>
      </w:r>
    </w:p>
    <w:p w14:paraId="56509EC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5.每组比赛后，迅速收回卡片，核对有无差错，并按规则判定运动员的正式成绩，与终点长确定无误后交裁判长，然后提示计时员回表，并用手势示意终点主裁判准备就绪。</w:t>
      </w:r>
    </w:p>
    <w:p w14:paraId="5629E5F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6.计时主裁判要计取每一组比赛第1名的成绩，凡破纪录时必须及时检查秒表，同时请裁判长复核。每单元比赛结束后，计时主裁判组织计时员进行工作小结，使工作精益求精。清点计时表等物品，办理归还手续。</w:t>
      </w:r>
    </w:p>
    <w:p w14:paraId="49560BF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(三) 计时副裁判职责。</w:t>
      </w:r>
    </w:p>
    <w:p w14:paraId="497C1A6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协助计时主裁判工作，负责各项比赛所需器材、表格等准备，每组比赛前分发该组的比赛记录卡片。计时副裁判要计取每一组比赛第2名的成绩。</w:t>
      </w:r>
    </w:p>
    <w:p w14:paraId="4B62D0E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(四）计时员职责.</w:t>
      </w:r>
    </w:p>
    <w:p w14:paraId="118F5C4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赛前认真学习规则、裁判法和工作细则，熟悉秒表性能，掌握计时方法和成绩记录方法。</w:t>
      </w:r>
    </w:p>
    <w:p w14:paraId="29CB681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每名计时员均应独立工作，不得让其他任何人看表，或讨论其所计的成绩。计时员填写成绩时应将每名运动员的成绩按1%秒填写在分表栏中，然后按规则换算成1/10秒填写在决定成绩栏中。</w:t>
      </w:r>
    </w:p>
    <w:p w14:paraId="490836E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1.回表：任何时候计时员不能擅自回表，只有由计时主裁判统一发出“回表”的提示后才能回表。听到计时主裁判“回表”提示后，及时回表，并立即注意起点，辨认所计时运动员特征。</w:t>
      </w:r>
    </w:p>
    <w:p w14:paraId="5A22867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2.开表：当听到“上道”的提示后，应立即注视起点发令员的动作；当听到“举枪”的提示后，立即将秒表置于腰腹部位稳定，计时员要高度集中注意力，目视烟屏，准备开表。当看到枪烟或闪光时，立即开表。</w:t>
      </w:r>
    </w:p>
    <w:p w14:paraId="386212A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3.查表：开表后首先检查秒表开启和走动情况，一旦出现问题要立即报告计时主裁判，以便采取补救措施。此外要注意本身所计道次的运动员的特征和号码以及邻道运动员相对位置的变化，避免错计或漏计。</w:t>
      </w:r>
    </w:p>
    <w:p w14:paraId="24D9BEF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4.停表：当所计道次第一名运动员的身体躯干（不包括头、颈、平、臂、腿和脚）的任何部位触及终点后沿垂直面的瞬间立即停表。此时，目光继续跟踪观察本道次运动员的两只板鞋的一部分仍未过终点线前，脚与板鞋是否分离，如分离，判犯规。并注意号码是否与成绩记录卡上的号码相同。</w:t>
      </w:r>
    </w:p>
    <w:p w14:paraId="7D0FF21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5.读表：注意不同类型秒表的显示方法，注意进位。如果出现破纪录情况，应立即报告记时主裁判。</w:t>
      </w:r>
    </w:p>
    <w:p w14:paraId="2F134B8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6.记录：填写比赛卡片和计时存查表。3只秒表所计成绩各不相同，应以中间成绩为准；如其中2只表成绩相同，则以相同成绩为准，如果只有2只秒表，所计成绩不同，则以较差的成绩为正式成绩。出现破纪录的情况，应在备注栏中做出说明。如果所计运动员中途退场或罚下场，应在备注栏中做出说明。将每—名计时员所计成绩按1%秒填写在分表栏中，然后，按规则换算成1/10秒填写在成绩栏中，并将所看名次填写在成绩卡上，以供终点裁判员参考。</w:t>
      </w:r>
    </w:p>
    <w:p w14:paraId="452ED2A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7.传递：计时员填好成绩卡后，迅速由上往下传递给计时主裁判，然后，听计时主裁判的“回表”提示，进行下一组次计时。</w:t>
      </w:r>
    </w:p>
    <w:p w14:paraId="64DBBD3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1384" w:name="_Toc709875713"/>
      <w:bookmarkStart w:id="1385" w:name="_Toc1072580012"/>
      <w:bookmarkStart w:id="1386" w:name="_Toc87629376"/>
      <w:r>
        <w:rPr>
          <w:rFonts w:hint="eastAsia"/>
          <w:b/>
          <w:bCs/>
          <w:sz w:val="24"/>
          <w:szCs w:val="24"/>
        </w:rPr>
        <w:t>五、终点主裁判、终点裁判员任务与职责</w:t>
      </w:r>
      <w:bookmarkEnd w:id="1384"/>
      <w:bookmarkEnd w:id="1385"/>
      <w:bookmarkEnd w:id="1386"/>
    </w:p>
    <w:p w14:paraId="4B029A5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(一)任务。</w:t>
      </w:r>
    </w:p>
    <w:p w14:paraId="59E4A1D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准确、迅速地判定每组比赛运动员的到达终点的名次，遇判定不一致时应由终点主裁判裁定。</w:t>
      </w:r>
    </w:p>
    <w:p w14:paraId="66E6C19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（二）职责。</w:t>
      </w:r>
    </w:p>
    <w:p w14:paraId="0D23D7F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1.终点主裁判职责</w:t>
      </w:r>
    </w:p>
    <w:p w14:paraId="3C8D29C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(1)按大会规定的时间和要求带领终点裁判员入场，并按顺序定位就坐。</w:t>
      </w:r>
    </w:p>
    <w:p w14:paraId="15D8DCF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 负责终点裁判员的分工，明确每名裁判员的职责。 向终点裁判员宣布单元比赛的项目、顺序和时间。</w:t>
      </w:r>
    </w:p>
    <w:p w14:paraId="47292FD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(3)每项开始前要向终点裁判员提示，以便集中注意力，名次的观察应从比赛开始就注意，观察直到终点。领导终点裁判员判定运动员到达终点的名次。遇到裁判员判定名次不一致时，终点主裁判可做出裁决。</w:t>
      </w:r>
    </w:p>
    <w:p w14:paraId="679FA60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lang w:val="en-US" w:eastAsia="zh-CN"/>
        </w:rPr>
        <w:t>(4) 每组比赛结束后，同计时主裁判取得联系，经核查无误，将各道次名次填入</w:t>
      </w:r>
      <w:r>
        <w:rPr>
          <w:rFonts w:hint="eastAsia"/>
          <w:sz w:val="24"/>
          <w:szCs w:val="24"/>
        </w:rPr>
        <w:t>名次表。</w:t>
      </w:r>
    </w:p>
    <w:p w14:paraId="0B7645E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(5) 遇名次同计时不一致时，应同计时主裁判联系并最终裁定。</w:t>
      </w:r>
    </w:p>
    <w:p w14:paraId="197D9BB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(6) 每组比赛成绩确定无误并送记录员登记后，同计时主裁判取得联系，准备就绪后以旗示同主发令员取得联系进行下一组的比赛。如比赛时采用电动计时时，就不要使用旗示。全体裁判员应以宣告员所按下的铃声为准，各裁判组均应全神贯注做好比赛准备,(宣告员受副裁判长指令后方可启动铃声)。每组比赛结束后，收齐名次报告表、核实签名后交终点记录员。</w:t>
      </w:r>
    </w:p>
    <w:p w14:paraId="2C30188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2.终点裁判员职责</w:t>
      </w:r>
    </w:p>
    <w:p w14:paraId="12279BC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 准确、迅速地判定自己所认看的运动员名次。通常每人主看一个名次，兼看一个名次。以观察自己所负责道次的运动员为主，如运动员的道次号码未看清楚，应注意观察自己所分看的运动员的体形或服装等特点，待运动员到达终点时可上前询问清楚后再填名次表，与此同时，该裁判员应兼顾邻近道次运动员的名次。</w:t>
      </w:r>
    </w:p>
    <w:p w14:paraId="5A9091E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 每组比赛应始终保持高度的注意力，准确无误地做出判定。如遇名次判定不清时，应及时地、实事求是地向终点主裁判报告。</w:t>
      </w:r>
    </w:p>
    <w:p w14:paraId="59E7D14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(3) 遇有问题应向终点主裁判提出，由终点主裁判做出最终裁定。认真填写终点名次报告表。</w:t>
      </w:r>
    </w:p>
    <w:p w14:paraId="3238EF0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1387" w:name="_Toc1609449306"/>
      <w:bookmarkStart w:id="1388" w:name="_Toc874528766"/>
      <w:bookmarkStart w:id="1389" w:name="_Toc1760624237"/>
      <w:r>
        <w:rPr>
          <w:rFonts w:hint="eastAsia"/>
          <w:b/>
          <w:bCs/>
          <w:sz w:val="24"/>
          <w:szCs w:val="24"/>
        </w:rPr>
        <w:t>六、主发令员、发令员任务与职责</w:t>
      </w:r>
      <w:bookmarkEnd w:id="1387"/>
      <w:bookmarkEnd w:id="1388"/>
      <w:bookmarkEnd w:id="1389"/>
    </w:p>
    <w:p w14:paraId="22D172E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(一)任务。</w:t>
      </w:r>
    </w:p>
    <w:p w14:paraId="3279B55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根据竞赛规则的规定和运动会的比赛日程，组织各项运动员合理地、机会均等地起跑，准时开始比赛。全面主持比赛的起始工作，负责对每组运动员的起跑发出指令。</w:t>
      </w:r>
    </w:p>
    <w:p w14:paraId="66330CD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(二)职责。</w:t>
      </w:r>
    </w:p>
    <w:p w14:paraId="09F853A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1.主发令员职责。</w:t>
      </w:r>
    </w:p>
    <w:p w14:paraId="5746D6A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 按大会规定的时间和要求带领发令员进入起点，安排发令员进入到各个工作位置。</w:t>
      </w:r>
    </w:p>
    <w:p w14:paraId="0142EFB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 同终点主裁判取得联系，在准备就绪后，对运动员发出“各就位”口令，以鸣枪方式发出起跑口令。</w:t>
      </w:r>
    </w:p>
    <w:p w14:paraId="3BC3F0B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(3) 有权对运动员违反起跑规则的行为给予警告和判罚。</w:t>
      </w:r>
    </w:p>
    <w:p w14:paraId="191477C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(4)对于一次起跑犯规的运动员，必须给予警告，第二次取消犯规者该项目比赛资格。</w:t>
      </w:r>
    </w:p>
    <w:p w14:paraId="507CCA9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2.发令员职责。</w:t>
      </w:r>
    </w:p>
    <w:p w14:paraId="18856C9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(1) 检查运动员所参加的比赛或组别是否有误，号码是否佩戴正确，各项道次应面向跑进方向，由左至右按道次排位。</w:t>
      </w:r>
    </w:p>
    <w:p w14:paraId="3BA3730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val="en-US" w:eastAsia="zh-CN"/>
        </w:rPr>
      </w:pPr>
      <w:r>
        <w:rPr>
          <w:rFonts w:hint="eastAsia"/>
          <w:sz w:val="24"/>
          <w:szCs w:val="24"/>
          <w:lang w:val="en-US" w:eastAsia="zh-CN"/>
        </w:rPr>
        <w:t>(2) 组织运动员按其道次正确地排列在起跑线后3米远的集合线上，完成工作后，向发令员表示准备就绪。如遇有运动员起跑时犯规跑出，应立即鸣枪（鸣笛）召回。记录犯规运动员，填写起跑犯规情况登记表。</w:t>
      </w:r>
    </w:p>
    <w:p w14:paraId="545B3B5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390" w:name="_Toc634379246"/>
      <w:bookmarkStart w:id="1391" w:name="_Toc310468330"/>
      <w:bookmarkStart w:id="1392" w:name="_Toc826890094"/>
      <w:r>
        <w:rPr>
          <w:rFonts w:hint="eastAsia"/>
          <w:b/>
          <w:bCs/>
          <w:sz w:val="24"/>
          <w:szCs w:val="24"/>
        </w:rPr>
        <w:t>七、检查主裁判、检查员任务与职责</w:t>
      </w:r>
      <w:bookmarkEnd w:id="1390"/>
      <w:bookmarkEnd w:id="1391"/>
      <w:bookmarkEnd w:id="1392"/>
    </w:p>
    <w:p w14:paraId="0B6D284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(一)任务。</w:t>
      </w:r>
    </w:p>
    <w:p w14:paraId="4C80716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全面负责监督运动员在比赛过程中的行为，对违反规则的行为以书面报告交终点主裁判。</w:t>
      </w:r>
    </w:p>
    <w:p w14:paraId="2265052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（二）职责。</w:t>
      </w:r>
    </w:p>
    <w:p w14:paraId="305127B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1.检查主裁判职责。</w:t>
      </w:r>
    </w:p>
    <w:p w14:paraId="60A1453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 组织全体检查员学习比赛规则和规程，明确任务、职责和分工，制定检查工作细则。</w:t>
      </w:r>
    </w:p>
    <w:p w14:paraId="0D4F523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 按大会规定的时间和要求带领检查员进入场地，向检查员宣读单元比赛的项目、顺序和时间，检查员进入各自位置。全面监督运动员在比赛中的行为。</w:t>
      </w:r>
    </w:p>
    <w:p w14:paraId="6E8A914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 每组比赛前、后以旗示同每一检查员保持联系。</w:t>
      </w:r>
    </w:p>
    <w:p w14:paraId="2F09207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(4) 接力赛中重点注意接力区内的交接棒是否符合规则规定。</w:t>
      </w:r>
    </w:p>
    <w:p w14:paraId="552312F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(5)迅速准确地核实运动员犯规的情况，对于违反规则的运动员，以书面报告的形式交裁判长。书面报告只能建议是否取消比赛或录取资格。</w:t>
      </w:r>
    </w:p>
    <w:p w14:paraId="66AB2AA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(6) 与终点主裁判商定好比赛中的联络方式。</w:t>
      </w:r>
    </w:p>
    <w:p w14:paraId="71DDC76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2.检查员职责。</w:t>
      </w:r>
    </w:p>
    <w:p w14:paraId="74A12DD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(1)在检查主裁判带领下提前就位。</w:t>
      </w:r>
    </w:p>
    <w:p w14:paraId="152DE49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比赛中注意观察所管区域内运动员的犯规和违例行为，如无犯规情况，即举白旗示意；发现犯规情况，应举红旗示意，并立即记录犯规运动员号码，准确标明犯规地点，迅速通知检查主裁判，及时填写检查报告表。</w:t>
      </w:r>
    </w:p>
    <w:p w14:paraId="3B8BAA9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393" w:name="_Toc1803443747"/>
      <w:bookmarkStart w:id="1394" w:name="_Toc1903163814"/>
      <w:bookmarkStart w:id="1395" w:name="_Toc1175130121"/>
      <w:r>
        <w:rPr>
          <w:rFonts w:hint="eastAsia"/>
          <w:b/>
          <w:bCs/>
          <w:sz w:val="24"/>
          <w:szCs w:val="24"/>
        </w:rPr>
        <w:t>八、编排记录主裁判、记录员任务与职责</w:t>
      </w:r>
      <w:bookmarkEnd w:id="1393"/>
      <w:bookmarkEnd w:id="1394"/>
      <w:bookmarkEnd w:id="1395"/>
    </w:p>
    <w:p w14:paraId="63703D3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1.编排记录主裁判负责领导和分配记录员的工作；提示裁判长在成绩单上签字。</w:t>
      </w:r>
    </w:p>
    <w:p w14:paraId="6C3C000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2.比赛前，应根据规则、规程、报名单、大会日程及有关材料，编制竞赛日程及每单元竞赛分组表，以便编制秩序册。</w:t>
      </w:r>
    </w:p>
    <w:p w14:paraId="50B3BCD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3.比赛开始后，要准确记录和及时公布由裁判长提供的每项、组比赛成绩；预赛后，按成绩编排决赛秩序。</w:t>
      </w:r>
    </w:p>
    <w:p w14:paraId="185D682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4．比赛结束后，应尽快编制成绩册，经裁判长签名后送交大会。</w:t>
      </w:r>
    </w:p>
    <w:p w14:paraId="4B0BC41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396" w:name="_Toc4842188"/>
      <w:bookmarkStart w:id="1397" w:name="_Toc894862071"/>
      <w:bookmarkStart w:id="1398" w:name="_Toc1852783480"/>
      <w:r>
        <w:rPr>
          <w:rFonts w:hint="eastAsia"/>
          <w:b/>
          <w:bCs/>
          <w:sz w:val="24"/>
          <w:szCs w:val="24"/>
        </w:rPr>
        <w:t>九、宣告员任务与职责</w:t>
      </w:r>
      <w:bookmarkEnd w:id="1396"/>
      <w:bookmarkEnd w:id="1397"/>
      <w:bookmarkEnd w:id="1398"/>
    </w:p>
    <w:p w14:paraId="36F45C9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1.任务：在裁判长领导下，将比赛项目和进行情况，及时向观众介绍，并宣布比赛成绩。</w:t>
      </w:r>
    </w:p>
    <w:p w14:paraId="53360D4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2.职责：应宣告参加每项比赛的运动员姓名、号码以及所有有关信息，如分组名单、排定的道次或站位等。收到有裁判长签名的每项成绩后应尽快宣告，并记录宣告时间。</w:t>
      </w:r>
    </w:p>
    <w:p w14:paraId="5BDB43B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1399" w:name="_Toc1925758777"/>
      <w:bookmarkStart w:id="1400" w:name="_Toc1118847356"/>
      <w:bookmarkStart w:id="1401" w:name="_Toc1219066860"/>
      <w:r>
        <w:rPr>
          <w:rFonts w:hint="eastAsia"/>
          <w:b/>
          <w:bCs/>
          <w:sz w:val="24"/>
          <w:szCs w:val="24"/>
        </w:rPr>
        <w:t>十、赛后控制中心任务</w:t>
      </w:r>
      <w:bookmarkEnd w:id="1399"/>
      <w:bookmarkEnd w:id="1400"/>
      <w:bookmarkEnd w:id="1401"/>
    </w:p>
    <w:p w14:paraId="3DADC6C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1.及时组织比赛场上已比赛完项目的运动员退场，确保赛场的良好秩序。</w:t>
      </w:r>
    </w:p>
    <w:p w14:paraId="6553C3E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2.及时归还运动员的衣物和证件等个人物品。</w:t>
      </w:r>
    </w:p>
    <w:p w14:paraId="5C82335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3.及时将各项获奖运动员引领到颁奖台。</w:t>
      </w:r>
    </w:p>
    <w:p w14:paraId="6807204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4.协助新闻媒体对运动员进行采访。</w:t>
      </w:r>
    </w:p>
    <w:p w14:paraId="2D493C2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bookmarkStart w:id="1402" w:name="_Toc31572"/>
      <w:bookmarkStart w:id="1403" w:name="_Toc11415"/>
      <w:bookmarkStart w:id="1404" w:name="_Toc4148"/>
    </w:p>
    <w:p w14:paraId="2E304704">
      <w:pPr>
        <w:pStyle w:val="4"/>
        <w:bidi w:val="0"/>
        <w:jc w:val="center"/>
        <w:outlineLvl w:val="0"/>
        <w:rPr>
          <w:rFonts w:hint="eastAsia" w:ascii="宋体" w:hAnsi="宋体" w:eastAsia="宋体" w:cs="宋体"/>
          <w:sz w:val="24"/>
          <w:szCs w:val="24"/>
          <w:lang w:val="zh-CN" w:eastAsia="zh-CN"/>
        </w:rPr>
      </w:pPr>
      <w:bookmarkStart w:id="1405" w:name="_Toc1501721102"/>
      <w:bookmarkStart w:id="1406" w:name="_Toc1862723640"/>
      <w:r>
        <w:rPr>
          <w:rFonts w:hint="eastAsia" w:ascii="宋体" w:hAnsi="宋体" w:eastAsia="宋体" w:cs="宋体"/>
          <w:sz w:val="24"/>
          <w:szCs w:val="24"/>
          <w:lang w:val="zh-CN" w:eastAsia="zh-CN"/>
        </w:rPr>
        <w:t>第四章  板鞋竞速比赛中易出现的问题及处理</w:t>
      </w:r>
      <w:bookmarkEnd w:id="1402"/>
      <w:bookmarkEnd w:id="1405"/>
      <w:bookmarkEnd w:id="1406"/>
    </w:p>
    <w:p w14:paraId="068299C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407" w:name="_Toc1026646862"/>
      <w:bookmarkStart w:id="1408" w:name="_Toc51258123"/>
      <w:bookmarkStart w:id="1409" w:name="_Toc779611514"/>
      <w:r>
        <w:rPr>
          <w:rFonts w:hint="eastAsia"/>
          <w:b/>
          <w:bCs/>
          <w:sz w:val="24"/>
          <w:szCs w:val="24"/>
        </w:rPr>
        <w:t>一、单项比赛</w:t>
      </w:r>
      <w:bookmarkEnd w:id="1403"/>
      <w:bookmarkEnd w:id="1404"/>
      <w:bookmarkEnd w:id="1407"/>
      <w:bookmarkEnd w:id="1408"/>
      <w:bookmarkEnd w:id="1409"/>
    </w:p>
    <w:p w14:paraId="485517A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1.因为板鞋竞速比赛距离相对较短，比赛中竞争激烈，各组运动员的比赛水平参差不齐，跑进中有时会发生串道，凡是串道，均判罚犯规。</w:t>
      </w:r>
    </w:p>
    <w:p w14:paraId="72A1374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2.跑进中如技术速度及配合不当，从板鞋上掉下，应看清楚是否在掉下来的地方重新套上板鞋继续跑进，如缩短了距离，则给予判罚。</w:t>
      </w:r>
    </w:p>
    <w:p w14:paraId="3F40BAF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3.到达终点时，有些运动员未完全过终线，脚与板鞋分离，应给予判罚。</w:t>
      </w:r>
    </w:p>
    <w:p w14:paraId="291004A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1410" w:name="_Toc1132985451"/>
      <w:bookmarkStart w:id="1411" w:name="_Toc1970189636"/>
      <w:bookmarkStart w:id="1412" w:name="_Toc354330814"/>
      <w:r>
        <w:rPr>
          <w:rFonts w:hint="eastAsia"/>
          <w:b/>
          <w:bCs/>
          <w:sz w:val="24"/>
          <w:szCs w:val="24"/>
        </w:rPr>
        <w:t>二、接力比赛</w:t>
      </w:r>
      <w:bookmarkEnd w:id="1410"/>
      <w:bookmarkEnd w:id="1411"/>
      <w:bookmarkEnd w:id="1412"/>
    </w:p>
    <w:p w14:paraId="63FE6D3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1.每组运动员是在跑动中完成交接棒的，所以易出现的问题同单项比赛的要求一样。</w:t>
      </w:r>
    </w:p>
    <w:p w14:paraId="1EBF4E0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2.重点是在接力区易出现的问题，接力区长仅为10米，必须板鞋和人同时在接力区内完成交接才可以，否则应给予判罚。</w:t>
      </w:r>
    </w:p>
    <w:p w14:paraId="613772E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3．队员之间的交接棒必须在接力区内完成，并且以“棒” 为准。</w:t>
      </w:r>
    </w:p>
    <w:p w14:paraId="3D3C912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4．队员之间的交接棒必须在脚不脱离板鞋的情况下完成，如果交接棒时脚脱离板鞋，应给予判罚。</w:t>
      </w:r>
    </w:p>
    <w:p w14:paraId="5D37B57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413" w:name="_Toc348977008"/>
      <w:bookmarkStart w:id="1414" w:name="_Toc265837767"/>
      <w:bookmarkStart w:id="1415" w:name="_Toc926859159"/>
      <w:r>
        <w:rPr>
          <w:rFonts w:hint="eastAsia"/>
          <w:b/>
          <w:bCs/>
          <w:sz w:val="24"/>
          <w:szCs w:val="24"/>
        </w:rPr>
        <w:t>三、器材</w:t>
      </w:r>
      <w:bookmarkEnd w:id="1413"/>
      <w:bookmarkEnd w:id="1414"/>
      <w:bookmarkEnd w:id="1415"/>
    </w:p>
    <w:p w14:paraId="18B525C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不管是单项比赛还是接力比赛出现跑进中器材损坏的情况，运动员都不能重赛。</w:t>
      </w:r>
    </w:p>
    <w:p w14:paraId="143CCA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2E092C97">
      <w:pPr>
        <w:keepNext w:val="0"/>
        <w:keepLines w:val="0"/>
        <w:pageBreakBefore w:val="0"/>
        <w:widowControl w:val="0"/>
        <w:kinsoku/>
        <w:wordWrap/>
        <w:overflowPunct/>
        <w:topLinePunct w:val="0"/>
        <w:autoSpaceDE/>
        <w:autoSpaceDN/>
        <w:bidi w:val="0"/>
        <w:adjustRightInd/>
        <w:snapToGrid/>
        <w:spacing w:line="360" w:lineRule="auto"/>
        <w:textAlignment w:val="auto"/>
      </w:pPr>
      <w:r>
        <w:br w:type="page"/>
      </w:r>
    </w:p>
    <w:p w14:paraId="6CC34B5D">
      <w:pPr>
        <w:pStyle w:val="3"/>
        <w:bidi w:val="0"/>
        <w:jc w:val="center"/>
        <w:rPr>
          <w:rFonts w:hint="eastAsia" w:eastAsia="宋体"/>
          <w:sz w:val="44"/>
          <w:szCs w:val="44"/>
          <w:lang w:val="en-GB"/>
        </w:rPr>
      </w:pPr>
      <w:bookmarkStart w:id="1416" w:name="_Toc1902478525"/>
      <w:bookmarkStart w:id="1417" w:name="_Toc1174852089"/>
      <w:bookmarkStart w:id="1418" w:name="_Toc23689"/>
      <w:r>
        <w:rPr>
          <w:rFonts w:hint="eastAsia" w:eastAsia="宋体"/>
          <w:sz w:val="44"/>
          <w:szCs w:val="44"/>
          <w:lang w:val="en-GB"/>
        </w:rPr>
        <w:t>背篓投绣球竞赛规则</w:t>
      </w:r>
      <w:bookmarkEnd w:id="1416"/>
      <w:bookmarkEnd w:id="1417"/>
    </w:p>
    <w:p w14:paraId="41CD20B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GB"/>
        </w:rPr>
      </w:pPr>
    </w:p>
    <w:p w14:paraId="1308FF22">
      <w:pPr>
        <w:pStyle w:val="4"/>
        <w:bidi w:val="0"/>
        <w:jc w:val="center"/>
        <w:rPr>
          <w:rFonts w:hint="eastAsia" w:ascii="宋体" w:hAnsi="宋体" w:eastAsia="宋体" w:cs="宋体"/>
          <w:sz w:val="24"/>
          <w:szCs w:val="24"/>
          <w:lang w:val="en-GB"/>
        </w:rPr>
      </w:pPr>
      <w:bookmarkStart w:id="1419" w:name="_Toc3124"/>
      <w:bookmarkStart w:id="1420" w:name="_Toc4484"/>
      <w:r>
        <w:rPr>
          <w:rFonts w:hint="eastAsia" w:ascii="宋体" w:hAnsi="宋体" w:eastAsia="宋体" w:cs="宋体"/>
          <w:sz w:val="24"/>
          <w:szCs w:val="24"/>
          <w:lang w:val="en-GB"/>
        </w:rPr>
        <w:t>第一章  比赛</w:t>
      </w:r>
      <w:bookmarkEnd w:id="1419"/>
      <w:bookmarkEnd w:id="1420"/>
    </w:p>
    <w:p w14:paraId="42CCA18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b/>
          <w:bCs/>
          <w:caps w:val="0"/>
          <w:color w:val="auto"/>
          <w:sz w:val="24"/>
          <w:lang w:val="en-GB"/>
        </w:rPr>
      </w:pPr>
      <w:r>
        <w:rPr>
          <w:rFonts w:hint="eastAsia" w:ascii="宋体" w:hAnsi="宋体" w:eastAsia="宋体" w:cs="宋体"/>
          <w:b/>
          <w:bCs/>
          <w:caps w:val="0"/>
          <w:color w:val="auto"/>
          <w:sz w:val="24"/>
          <w:lang w:val="en-GB"/>
        </w:rPr>
        <w:t>1</w:t>
      </w:r>
      <w:r>
        <w:rPr>
          <w:rFonts w:hint="eastAsia" w:ascii="宋体" w:hAnsi="宋体" w:eastAsia="宋体" w:cs="宋体"/>
          <w:b/>
          <w:bCs/>
          <w:caps w:val="0"/>
          <w:color w:val="auto"/>
          <w:sz w:val="24"/>
        </w:rPr>
        <w:t xml:space="preserve">    </w:t>
      </w:r>
      <w:r>
        <w:rPr>
          <w:rFonts w:hint="default" w:ascii="宋体" w:hAnsi="宋体" w:eastAsia="宋体" w:cs="宋体"/>
          <w:b/>
          <w:bCs/>
          <w:caps w:val="0"/>
          <w:color w:val="auto"/>
          <w:sz w:val="24"/>
        </w:rPr>
        <w:t xml:space="preserve">     </w:t>
      </w:r>
      <w:r>
        <w:rPr>
          <w:rFonts w:hint="eastAsia" w:ascii="宋体" w:hAnsi="宋体" w:eastAsia="宋体" w:cs="宋体"/>
          <w:b/>
          <w:bCs/>
          <w:caps w:val="0"/>
          <w:color w:val="auto"/>
          <w:sz w:val="24"/>
          <w:lang w:val="en-GB"/>
        </w:rPr>
        <w:t>定义</w:t>
      </w:r>
    </w:p>
    <w:p w14:paraId="7FDCF83A">
      <w:pPr>
        <w:keepNext w:val="0"/>
        <w:keepLines w:val="0"/>
        <w:pageBreakBefore w:val="0"/>
        <w:widowControl w:val="0"/>
        <w:kinsoku/>
        <w:wordWrap/>
        <w:overflowPunct/>
        <w:topLinePunct w:val="0"/>
        <w:autoSpaceDE/>
        <w:autoSpaceDN/>
        <w:bidi w:val="0"/>
        <w:adjustRightInd/>
        <w:snapToGrid/>
        <w:spacing w:line="360" w:lineRule="auto"/>
        <w:ind w:left="1760" w:leftChars="815" w:firstLine="0" w:firstLineChars="0"/>
        <w:textAlignment w:val="auto"/>
        <w:rPr>
          <w:rFonts w:hint="eastAsia" w:ascii="宋体" w:hAnsi="宋体" w:eastAsia="宋体" w:cs="宋体"/>
          <w:caps w:val="0"/>
          <w:color w:val="auto"/>
          <w:sz w:val="24"/>
          <w:lang w:val="en-GB"/>
        </w:rPr>
      </w:pPr>
      <w:r>
        <w:rPr>
          <w:rFonts w:hint="eastAsia" w:ascii="宋体" w:hAnsi="宋体" w:eastAsia="宋体" w:cs="宋体"/>
          <w:caps w:val="0"/>
          <w:color w:val="auto"/>
          <w:sz w:val="24"/>
          <w:lang w:val="en-GB"/>
        </w:rPr>
        <w:t>运动员在规定的场地、时间内，将绣球投进本队队员身背的背篓内，投进多者为胜。</w:t>
      </w:r>
    </w:p>
    <w:p w14:paraId="7F414702">
      <w:pPr>
        <w:bidi w:val="0"/>
        <w:rPr>
          <w:rFonts w:hint="eastAsia"/>
          <w:lang w:val="en-GB"/>
        </w:rPr>
      </w:pPr>
    </w:p>
    <w:p w14:paraId="31BB291B">
      <w:pPr>
        <w:pStyle w:val="4"/>
        <w:bidi w:val="0"/>
        <w:jc w:val="center"/>
        <w:rPr>
          <w:rFonts w:hint="eastAsia" w:ascii="宋体" w:hAnsi="宋体" w:eastAsia="宋体" w:cs="宋体"/>
          <w:sz w:val="24"/>
          <w:szCs w:val="24"/>
          <w:lang w:val="en-GB"/>
        </w:rPr>
      </w:pPr>
      <w:bookmarkStart w:id="1421" w:name="_Toc20281"/>
      <w:bookmarkStart w:id="1422" w:name="_Toc19402"/>
      <w:r>
        <w:rPr>
          <w:rFonts w:hint="eastAsia" w:ascii="宋体" w:hAnsi="宋体" w:eastAsia="宋体" w:cs="宋体"/>
          <w:sz w:val="24"/>
          <w:szCs w:val="24"/>
          <w:lang w:val="en-GB"/>
        </w:rPr>
        <w:t>第二章  场地及器材</w:t>
      </w:r>
      <w:bookmarkEnd w:id="1421"/>
      <w:bookmarkEnd w:id="1422"/>
    </w:p>
    <w:p w14:paraId="19DEC5D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b/>
          <w:bCs/>
          <w:caps w:val="0"/>
          <w:color w:val="auto"/>
          <w:sz w:val="24"/>
          <w:lang w:val="en-GB"/>
        </w:rPr>
      </w:pPr>
      <w:r>
        <w:rPr>
          <w:rFonts w:hint="eastAsia" w:ascii="宋体" w:hAnsi="宋体" w:eastAsia="宋体" w:cs="宋体"/>
          <w:b/>
          <w:bCs/>
          <w:caps w:val="0"/>
          <w:color w:val="auto"/>
          <w:sz w:val="24"/>
          <w:lang w:val="en-GB"/>
        </w:rPr>
        <w:t>2</w:t>
      </w:r>
      <w:r>
        <w:rPr>
          <w:rFonts w:hint="eastAsia" w:ascii="宋体" w:hAnsi="宋体" w:eastAsia="宋体" w:cs="宋体"/>
          <w:b/>
          <w:bCs/>
          <w:caps w:val="0"/>
          <w:color w:val="auto"/>
          <w:sz w:val="24"/>
        </w:rPr>
        <w:t xml:space="preserve">    </w:t>
      </w:r>
      <w:r>
        <w:rPr>
          <w:rFonts w:hint="default" w:ascii="宋体" w:hAnsi="宋体" w:eastAsia="宋体" w:cs="宋体"/>
          <w:b/>
          <w:bCs/>
          <w:caps w:val="0"/>
          <w:color w:val="auto"/>
          <w:sz w:val="24"/>
        </w:rPr>
        <w:t xml:space="preserve">     </w:t>
      </w:r>
      <w:r>
        <w:rPr>
          <w:rFonts w:hint="eastAsia" w:ascii="宋体" w:hAnsi="宋体" w:eastAsia="宋体" w:cs="宋体"/>
          <w:b/>
          <w:bCs/>
          <w:caps w:val="0"/>
          <w:color w:val="auto"/>
          <w:sz w:val="24"/>
          <w:lang w:val="en-GB"/>
        </w:rPr>
        <w:t>场地</w:t>
      </w:r>
    </w:p>
    <w:p w14:paraId="1193BE52">
      <w:pPr>
        <w:keepNext w:val="0"/>
        <w:keepLines w:val="0"/>
        <w:pageBreakBefore w:val="0"/>
        <w:widowControl w:val="0"/>
        <w:kinsoku/>
        <w:wordWrap/>
        <w:overflowPunct/>
        <w:topLinePunct w:val="0"/>
        <w:autoSpaceDE/>
        <w:autoSpaceDN/>
        <w:bidi w:val="0"/>
        <w:adjustRightInd/>
        <w:snapToGrid/>
        <w:spacing w:line="360" w:lineRule="auto"/>
        <w:ind w:left="1771" w:leftChars="228" w:hanging="1279" w:hangingChars="520"/>
        <w:textAlignment w:val="auto"/>
        <w:rPr>
          <w:rFonts w:hint="eastAsia" w:ascii="宋体" w:hAnsi="宋体" w:eastAsia="宋体" w:cs="宋体"/>
          <w:caps w:val="0"/>
          <w:color w:val="auto"/>
          <w:sz w:val="24"/>
          <w:lang w:val="en-GB"/>
        </w:rPr>
      </w:pPr>
      <w:r>
        <w:rPr>
          <w:rFonts w:hint="eastAsia" w:ascii="宋体" w:hAnsi="宋体" w:eastAsia="宋体" w:cs="宋体"/>
          <w:caps w:val="0"/>
          <w:color w:val="auto"/>
          <w:sz w:val="24"/>
          <w:lang w:val="en-GB"/>
        </w:rPr>
        <w:t>2</w:t>
      </w:r>
      <w:r>
        <w:rPr>
          <w:rFonts w:hint="eastAsia" w:ascii="宋体" w:hAnsi="宋体" w:eastAsia="宋体" w:cs="宋体"/>
          <w:caps w:val="0"/>
          <w:color w:val="auto"/>
          <w:sz w:val="24"/>
          <w:lang w:val="en-GB" w:eastAsia="zh-Hans"/>
        </w:rPr>
        <w:t>.</w:t>
      </w:r>
      <w:r>
        <w:rPr>
          <w:rFonts w:hint="eastAsia" w:ascii="宋体" w:hAnsi="宋体" w:eastAsia="宋体" w:cs="宋体"/>
          <w:caps w:val="0"/>
          <w:color w:val="auto"/>
          <w:sz w:val="24"/>
          <w:lang w:val="en-GB"/>
        </w:rPr>
        <w:t>1</w:t>
      </w:r>
      <w:r>
        <w:rPr>
          <w:rFonts w:hint="default" w:ascii="宋体" w:hAnsi="宋体" w:eastAsia="宋体" w:cs="宋体"/>
          <w:caps w:val="0"/>
          <w:color w:val="auto"/>
          <w:sz w:val="24"/>
        </w:rPr>
        <w:t xml:space="preserve">        </w:t>
      </w:r>
      <w:r>
        <w:rPr>
          <w:rFonts w:hint="eastAsia" w:ascii="宋体" w:hAnsi="宋体" w:eastAsia="宋体" w:cs="宋体"/>
          <w:caps w:val="0"/>
          <w:color w:val="auto"/>
          <w:sz w:val="24"/>
          <w:lang w:val="en-GB"/>
        </w:rPr>
        <w:t>场地规格为长15米、宽2米的平坦地面。相隔15米的一端为投球限制线，另一端为接球限制线，限制线外分别设长3米、宽2米的投球区和接球区。（见附图）</w:t>
      </w:r>
    </w:p>
    <w:p w14:paraId="0D5A533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b/>
          <w:bCs/>
          <w:caps w:val="0"/>
          <w:color w:val="auto"/>
          <w:sz w:val="24"/>
          <w:lang w:val="en-GB"/>
        </w:rPr>
      </w:pPr>
      <w:r>
        <w:rPr>
          <w:rFonts w:hint="eastAsia" w:ascii="宋体" w:hAnsi="宋体" w:eastAsia="宋体" w:cs="宋体"/>
          <w:b/>
          <w:bCs/>
          <w:caps w:val="0"/>
          <w:color w:val="auto"/>
          <w:sz w:val="24"/>
          <w:lang w:val="en-GB"/>
        </w:rPr>
        <w:t>3</w:t>
      </w:r>
      <w:r>
        <w:rPr>
          <w:rFonts w:hint="eastAsia" w:ascii="宋体" w:hAnsi="宋体" w:eastAsia="宋体" w:cs="宋体"/>
          <w:b/>
          <w:bCs/>
          <w:caps w:val="0"/>
          <w:color w:val="auto"/>
          <w:sz w:val="24"/>
        </w:rPr>
        <w:t xml:space="preserve">    </w:t>
      </w:r>
      <w:r>
        <w:rPr>
          <w:rFonts w:hint="default" w:ascii="宋体" w:hAnsi="宋体" w:eastAsia="宋体" w:cs="宋体"/>
          <w:b/>
          <w:bCs/>
          <w:caps w:val="0"/>
          <w:color w:val="auto"/>
          <w:sz w:val="24"/>
        </w:rPr>
        <w:t xml:space="preserve">     </w:t>
      </w:r>
      <w:r>
        <w:rPr>
          <w:rFonts w:hint="eastAsia" w:ascii="宋体" w:hAnsi="宋体" w:eastAsia="宋体" w:cs="宋体"/>
          <w:b/>
          <w:bCs/>
          <w:caps w:val="0"/>
          <w:color w:val="auto"/>
          <w:sz w:val="24"/>
          <w:lang w:val="en-GB"/>
        </w:rPr>
        <w:t>器材</w:t>
      </w:r>
    </w:p>
    <w:p w14:paraId="11867DD2">
      <w:pPr>
        <w:keepNext w:val="0"/>
        <w:keepLines w:val="0"/>
        <w:pageBreakBefore w:val="0"/>
        <w:widowControl w:val="0"/>
        <w:kinsoku/>
        <w:wordWrap/>
        <w:overflowPunct/>
        <w:topLinePunct w:val="0"/>
        <w:autoSpaceDE/>
        <w:autoSpaceDN/>
        <w:bidi w:val="0"/>
        <w:adjustRightInd/>
        <w:snapToGrid/>
        <w:spacing w:line="360" w:lineRule="auto"/>
        <w:ind w:left="1771" w:leftChars="228" w:hanging="1279" w:hangingChars="520"/>
        <w:textAlignment w:val="auto"/>
        <w:rPr>
          <w:rFonts w:hint="eastAsia" w:ascii="宋体" w:hAnsi="宋体" w:eastAsia="宋体" w:cs="宋体"/>
          <w:caps w:val="0"/>
          <w:color w:val="auto"/>
          <w:sz w:val="24"/>
          <w:lang w:val="en-GB"/>
        </w:rPr>
      </w:pPr>
      <w:r>
        <w:rPr>
          <w:rFonts w:hint="eastAsia" w:ascii="宋体" w:hAnsi="宋体" w:eastAsia="宋体" w:cs="宋体"/>
          <w:caps w:val="0"/>
          <w:color w:val="auto"/>
          <w:sz w:val="24"/>
          <w:lang w:val="en-GB"/>
        </w:rPr>
        <w:t>3</w:t>
      </w:r>
      <w:r>
        <w:rPr>
          <w:rFonts w:hint="eastAsia" w:ascii="宋体" w:hAnsi="宋体" w:eastAsia="宋体" w:cs="宋体"/>
          <w:caps w:val="0"/>
          <w:color w:val="auto"/>
          <w:sz w:val="24"/>
          <w:lang w:val="en-GB" w:eastAsia="zh-Hans"/>
        </w:rPr>
        <w:t>.</w:t>
      </w:r>
      <w:r>
        <w:rPr>
          <w:rFonts w:hint="eastAsia" w:ascii="宋体" w:hAnsi="宋体" w:eastAsia="宋体" w:cs="宋体"/>
          <w:caps w:val="0"/>
          <w:color w:val="auto"/>
          <w:sz w:val="24"/>
          <w:lang w:val="en-GB"/>
        </w:rPr>
        <w:t>1</w:t>
      </w:r>
      <w:r>
        <w:rPr>
          <w:rFonts w:hint="default" w:ascii="宋体" w:hAnsi="宋体" w:eastAsia="宋体" w:cs="宋体"/>
          <w:caps w:val="0"/>
          <w:color w:val="auto"/>
          <w:sz w:val="24"/>
        </w:rPr>
        <w:t xml:space="preserve">        </w:t>
      </w:r>
      <w:r>
        <w:rPr>
          <w:rFonts w:hint="eastAsia" w:ascii="宋体" w:hAnsi="宋体" w:eastAsia="宋体" w:cs="宋体"/>
          <w:caps w:val="0"/>
          <w:color w:val="auto"/>
          <w:sz w:val="24"/>
          <w:lang w:val="en-GB"/>
        </w:rPr>
        <w:t>背篓：直径上为35cm、下为25 cm、长60 cm，用竹或塑料制成的圆形筐，上口开，下底封，并佩有背带，使运动员能舒适地背在背上。</w:t>
      </w:r>
    </w:p>
    <w:p w14:paraId="119E87E4">
      <w:pPr>
        <w:keepNext w:val="0"/>
        <w:keepLines w:val="0"/>
        <w:pageBreakBefore w:val="0"/>
        <w:widowControl w:val="0"/>
        <w:kinsoku/>
        <w:wordWrap/>
        <w:overflowPunct/>
        <w:topLinePunct w:val="0"/>
        <w:autoSpaceDE/>
        <w:autoSpaceDN/>
        <w:bidi w:val="0"/>
        <w:adjustRightInd/>
        <w:snapToGrid/>
        <w:spacing w:line="360" w:lineRule="auto"/>
        <w:ind w:left="1771" w:leftChars="228" w:hanging="1279" w:hangingChars="520"/>
        <w:textAlignment w:val="auto"/>
        <w:rPr>
          <w:rFonts w:hint="eastAsia" w:ascii="宋体" w:hAnsi="宋体" w:eastAsia="宋体" w:cs="宋体"/>
          <w:caps w:val="0"/>
          <w:color w:val="auto"/>
          <w:sz w:val="24"/>
          <w:lang w:val="en-GB"/>
        </w:rPr>
      </w:pPr>
      <w:r>
        <w:rPr>
          <w:rFonts w:hint="eastAsia" w:ascii="宋体" w:hAnsi="宋体" w:eastAsia="宋体" w:cs="宋体"/>
          <w:caps w:val="0"/>
          <w:color w:val="auto"/>
          <w:sz w:val="24"/>
          <w:lang w:val="en-GB"/>
        </w:rPr>
        <w:t>3</w:t>
      </w:r>
      <w:r>
        <w:rPr>
          <w:rFonts w:hint="eastAsia" w:ascii="宋体" w:hAnsi="宋体" w:eastAsia="宋体" w:cs="宋体"/>
          <w:caps w:val="0"/>
          <w:color w:val="auto"/>
          <w:sz w:val="24"/>
          <w:lang w:val="en-GB" w:eastAsia="zh-Hans"/>
        </w:rPr>
        <w:t>.</w:t>
      </w:r>
      <w:r>
        <w:rPr>
          <w:rFonts w:hint="eastAsia" w:ascii="宋体" w:hAnsi="宋体" w:eastAsia="宋体" w:cs="宋体"/>
          <w:caps w:val="0"/>
          <w:color w:val="auto"/>
          <w:sz w:val="24"/>
          <w:lang w:val="en-GB"/>
        </w:rPr>
        <w:t>2</w:t>
      </w:r>
      <w:r>
        <w:rPr>
          <w:rFonts w:hint="default" w:ascii="宋体" w:hAnsi="宋体" w:eastAsia="宋体" w:cs="宋体"/>
          <w:caps w:val="0"/>
          <w:color w:val="auto"/>
          <w:sz w:val="24"/>
        </w:rPr>
        <w:t xml:space="preserve">        </w:t>
      </w:r>
      <w:r>
        <w:rPr>
          <w:rFonts w:hint="eastAsia" w:ascii="宋体" w:hAnsi="宋体" w:eastAsia="宋体" w:cs="宋体"/>
          <w:caps w:val="0"/>
          <w:color w:val="auto"/>
          <w:sz w:val="24"/>
          <w:lang w:val="en-GB"/>
        </w:rPr>
        <w:t>绣球：用绸或布料剃成，直径为5-6厘米，内装细沙，重150克的实心球，球心穿系一条长90厘米，尾端系三片长4厘米，宽2厘米布条的绳子</w:t>
      </w:r>
      <w:r>
        <w:rPr>
          <w:rFonts w:hint="eastAsia" w:ascii="宋体" w:hAnsi="宋体" w:eastAsia="宋体" w:cs="宋体"/>
          <w:caps w:val="0"/>
          <w:color w:val="auto"/>
          <w:sz w:val="24"/>
          <w:lang w:val="en-GB" w:eastAsia="zh-CN"/>
        </w:rPr>
        <w:t>，</w:t>
      </w:r>
      <w:r>
        <w:rPr>
          <w:rFonts w:hint="eastAsia" w:ascii="宋体" w:hAnsi="宋体" w:eastAsia="宋体" w:cs="宋体"/>
          <w:caps w:val="0"/>
          <w:color w:val="auto"/>
          <w:sz w:val="24"/>
          <w:lang w:val="en-GB"/>
        </w:rPr>
        <w:t>球底安上5厘米长，0.5 厘米，宽的5片布条，为球穗。</w:t>
      </w:r>
    </w:p>
    <w:p w14:paraId="1EC5940A">
      <w:pPr>
        <w:bidi w:val="0"/>
        <w:rPr>
          <w:rFonts w:hint="eastAsia"/>
          <w:lang w:val="en-GB"/>
        </w:rPr>
      </w:pPr>
    </w:p>
    <w:p w14:paraId="750FDE54">
      <w:pPr>
        <w:pStyle w:val="4"/>
        <w:bidi w:val="0"/>
        <w:jc w:val="center"/>
        <w:rPr>
          <w:rFonts w:hint="eastAsia" w:ascii="宋体" w:hAnsi="宋体" w:eastAsia="宋体" w:cs="宋体"/>
          <w:sz w:val="24"/>
          <w:szCs w:val="24"/>
          <w:lang w:val="en-GB"/>
        </w:rPr>
      </w:pPr>
      <w:bookmarkStart w:id="1423" w:name="_Toc24320"/>
      <w:bookmarkStart w:id="1424" w:name="_Toc30075"/>
      <w:r>
        <w:rPr>
          <w:rFonts w:hint="eastAsia" w:ascii="宋体" w:hAnsi="宋体" w:eastAsia="宋体" w:cs="宋体"/>
          <w:sz w:val="24"/>
          <w:szCs w:val="24"/>
          <w:lang w:val="en-GB"/>
        </w:rPr>
        <w:t>第三章  运动员和教练员</w:t>
      </w:r>
      <w:bookmarkEnd w:id="1423"/>
      <w:bookmarkEnd w:id="1424"/>
    </w:p>
    <w:p w14:paraId="2283113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b/>
          <w:bCs/>
          <w:caps w:val="0"/>
          <w:color w:val="auto"/>
          <w:sz w:val="24"/>
          <w:lang w:val="en-GB"/>
        </w:rPr>
      </w:pPr>
      <w:r>
        <w:rPr>
          <w:rFonts w:hint="eastAsia" w:ascii="宋体" w:hAnsi="宋体" w:eastAsia="宋体" w:cs="宋体"/>
          <w:b/>
          <w:bCs/>
          <w:caps w:val="0"/>
          <w:color w:val="auto"/>
          <w:sz w:val="24"/>
          <w:lang w:val="en-GB"/>
        </w:rPr>
        <w:t>4</w:t>
      </w:r>
      <w:r>
        <w:rPr>
          <w:rFonts w:hint="eastAsia" w:ascii="宋体" w:hAnsi="宋体" w:eastAsia="宋体" w:cs="宋体"/>
          <w:b/>
          <w:bCs/>
          <w:caps w:val="0"/>
          <w:color w:val="auto"/>
          <w:sz w:val="24"/>
        </w:rPr>
        <w:t xml:space="preserve">    </w:t>
      </w:r>
      <w:r>
        <w:rPr>
          <w:rFonts w:hint="default" w:ascii="宋体" w:hAnsi="宋体" w:eastAsia="宋体" w:cs="宋体"/>
          <w:b/>
          <w:bCs/>
          <w:caps w:val="0"/>
          <w:color w:val="auto"/>
          <w:sz w:val="24"/>
        </w:rPr>
        <w:t xml:space="preserve">     </w:t>
      </w:r>
      <w:r>
        <w:rPr>
          <w:rFonts w:hint="eastAsia" w:ascii="宋体" w:hAnsi="宋体" w:eastAsia="宋体" w:cs="宋体"/>
          <w:b/>
          <w:bCs/>
          <w:caps w:val="0"/>
          <w:color w:val="auto"/>
          <w:sz w:val="24"/>
          <w:lang w:val="en-GB"/>
        </w:rPr>
        <w:t>运动员</w:t>
      </w:r>
    </w:p>
    <w:p w14:paraId="61709D65">
      <w:pPr>
        <w:keepNext w:val="0"/>
        <w:keepLines w:val="0"/>
        <w:pageBreakBefore w:val="0"/>
        <w:widowControl w:val="0"/>
        <w:kinsoku/>
        <w:wordWrap/>
        <w:overflowPunct/>
        <w:topLinePunct w:val="0"/>
        <w:autoSpaceDE/>
        <w:autoSpaceDN/>
        <w:bidi w:val="0"/>
        <w:adjustRightInd/>
        <w:snapToGrid/>
        <w:spacing w:line="360" w:lineRule="auto"/>
        <w:ind w:left="1771" w:leftChars="228" w:hanging="1279" w:hangingChars="520"/>
        <w:textAlignment w:val="auto"/>
        <w:rPr>
          <w:rFonts w:hint="eastAsia" w:ascii="宋体" w:hAnsi="宋体" w:eastAsia="宋体" w:cs="宋体"/>
          <w:caps w:val="0"/>
          <w:color w:val="auto"/>
          <w:sz w:val="24"/>
          <w:lang w:val="en-GB"/>
        </w:rPr>
      </w:pPr>
      <w:r>
        <w:rPr>
          <w:rFonts w:hint="eastAsia" w:ascii="宋体" w:hAnsi="宋体" w:eastAsia="宋体" w:cs="宋体"/>
          <w:caps w:val="0"/>
          <w:color w:val="auto"/>
          <w:sz w:val="24"/>
          <w:lang w:val="en-GB"/>
        </w:rPr>
        <w:t>4</w:t>
      </w:r>
      <w:r>
        <w:rPr>
          <w:rFonts w:hint="eastAsia" w:ascii="宋体" w:hAnsi="宋体" w:eastAsia="宋体" w:cs="宋体"/>
          <w:caps w:val="0"/>
          <w:color w:val="auto"/>
          <w:sz w:val="24"/>
          <w:lang w:val="en-GB" w:eastAsia="zh-Hans"/>
        </w:rPr>
        <w:t>.</w:t>
      </w:r>
      <w:r>
        <w:rPr>
          <w:rFonts w:hint="eastAsia" w:ascii="宋体" w:hAnsi="宋体" w:eastAsia="宋体" w:cs="宋体"/>
          <w:caps w:val="0"/>
          <w:color w:val="auto"/>
          <w:sz w:val="24"/>
          <w:lang w:val="en-GB"/>
        </w:rPr>
        <w:t>1</w:t>
      </w:r>
      <w:r>
        <w:rPr>
          <w:rFonts w:hint="default" w:ascii="宋体" w:hAnsi="宋体" w:eastAsia="宋体" w:cs="宋体"/>
          <w:caps w:val="0"/>
          <w:color w:val="auto"/>
          <w:sz w:val="24"/>
        </w:rPr>
        <w:t xml:space="preserve">        </w:t>
      </w:r>
      <w:r>
        <w:rPr>
          <w:rFonts w:hint="eastAsia" w:ascii="宋体" w:hAnsi="宋体" w:eastAsia="宋体" w:cs="宋体"/>
          <w:caps w:val="0"/>
          <w:color w:val="auto"/>
          <w:sz w:val="24"/>
          <w:lang w:val="en-GB"/>
        </w:rPr>
        <w:t>每队运动员5人，其中4人为投球手，1人为接球手。</w:t>
      </w:r>
    </w:p>
    <w:p w14:paraId="1E69863F">
      <w:pPr>
        <w:keepNext w:val="0"/>
        <w:keepLines w:val="0"/>
        <w:pageBreakBefore w:val="0"/>
        <w:widowControl w:val="0"/>
        <w:kinsoku/>
        <w:wordWrap/>
        <w:overflowPunct/>
        <w:topLinePunct w:val="0"/>
        <w:autoSpaceDE/>
        <w:autoSpaceDN/>
        <w:bidi w:val="0"/>
        <w:adjustRightInd/>
        <w:snapToGrid/>
        <w:spacing w:line="360" w:lineRule="auto"/>
        <w:ind w:left="1771" w:leftChars="228" w:hanging="1279" w:hangingChars="520"/>
        <w:textAlignment w:val="auto"/>
        <w:rPr>
          <w:rFonts w:hint="eastAsia" w:ascii="宋体" w:hAnsi="宋体" w:eastAsia="宋体" w:cs="宋体"/>
          <w:caps w:val="0"/>
          <w:color w:val="auto"/>
          <w:sz w:val="24"/>
          <w:lang w:val="en-GB"/>
        </w:rPr>
      </w:pPr>
      <w:r>
        <w:rPr>
          <w:rFonts w:hint="eastAsia" w:ascii="宋体" w:hAnsi="宋体" w:eastAsia="宋体" w:cs="宋体"/>
          <w:caps w:val="0"/>
          <w:color w:val="auto"/>
          <w:sz w:val="24"/>
          <w:lang w:val="en-GB"/>
        </w:rPr>
        <w:t>4</w:t>
      </w:r>
      <w:r>
        <w:rPr>
          <w:rFonts w:hint="eastAsia" w:ascii="宋体" w:hAnsi="宋体" w:eastAsia="宋体" w:cs="宋体"/>
          <w:caps w:val="0"/>
          <w:color w:val="auto"/>
          <w:sz w:val="24"/>
          <w:lang w:val="en-GB" w:eastAsia="zh-Hans"/>
        </w:rPr>
        <w:t>.</w:t>
      </w:r>
      <w:r>
        <w:rPr>
          <w:rFonts w:hint="eastAsia" w:ascii="宋体" w:hAnsi="宋体" w:eastAsia="宋体" w:cs="宋体"/>
          <w:caps w:val="0"/>
          <w:color w:val="auto"/>
          <w:sz w:val="24"/>
          <w:lang w:val="en-GB"/>
        </w:rPr>
        <w:t>2</w:t>
      </w:r>
      <w:r>
        <w:rPr>
          <w:rFonts w:hint="default" w:ascii="宋体" w:hAnsi="宋体" w:eastAsia="宋体" w:cs="宋体"/>
          <w:caps w:val="0"/>
          <w:color w:val="auto"/>
          <w:sz w:val="24"/>
        </w:rPr>
        <w:t xml:space="preserve">        </w:t>
      </w:r>
      <w:r>
        <w:rPr>
          <w:rFonts w:hint="eastAsia" w:ascii="宋体" w:hAnsi="宋体" w:eastAsia="宋体" w:cs="宋体"/>
          <w:caps w:val="0"/>
          <w:color w:val="auto"/>
          <w:sz w:val="24"/>
          <w:lang w:val="en-GB"/>
        </w:rPr>
        <w:t>必须遵守竞赛规则、规程，并对自己的行为负责，不得做出妨碍比赛、干扰对方、破坏比赛气氛的任何行为。</w:t>
      </w:r>
    </w:p>
    <w:p w14:paraId="09027FC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b/>
          <w:bCs/>
          <w:caps w:val="0"/>
          <w:color w:val="auto"/>
          <w:sz w:val="24"/>
          <w:lang w:val="en-GB"/>
        </w:rPr>
      </w:pPr>
      <w:r>
        <w:rPr>
          <w:rFonts w:hint="eastAsia" w:ascii="宋体" w:hAnsi="宋体" w:eastAsia="宋体" w:cs="宋体"/>
          <w:b/>
          <w:bCs/>
          <w:caps w:val="0"/>
          <w:color w:val="auto"/>
          <w:sz w:val="24"/>
          <w:lang w:val="en-GB"/>
        </w:rPr>
        <w:t>5</w:t>
      </w:r>
      <w:r>
        <w:rPr>
          <w:rFonts w:hint="eastAsia" w:ascii="宋体" w:hAnsi="宋体" w:eastAsia="宋体" w:cs="宋体"/>
          <w:b/>
          <w:bCs/>
          <w:caps w:val="0"/>
          <w:color w:val="auto"/>
          <w:sz w:val="24"/>
        </w:rPr>
        <w:t xml:space="preserve">    </w:t>
      </w:r>
      <w:r>
        <w:rPr>
          <w:rFonts w:hint="default" w:ascii="宋体" w:hAnsi="宋体" w:eastAsia="宋体" w:cs="宋体"/>
          <w:b/>
          <w:bCs/>
          <w:caps w:val="0"/>
          <w:color w:val="auto"/>
          <w:sz w:val="24"/>
        </w:rPr>
        <w:t xml:space="preserve">     </w:t>
      </w:r>
      <w:r>
        <w:rPr>
          <w:rFonts w:hint="eastAsia" w:ascii="宋体" w:hAnsi="宋体" w:eastAsia="宋体" w:cs="宋体"/>
          <w:b/>
          <w:bCs/>
          <w:caps w:val="0"/>
          <w:color w:val="auto"/>
          <w:sz w:val="24"/>
          <w:lang w:val="en-GB"/>
        </w:rPr>
        <w:t>教练员</w:t>
      </w:r>
    </w:p>
    <w:p w14:paraId="37635C55">
      <w:pPr>
        <w:keepNext w:val="0"/>
        <w:keepLines w:val="0"/>
        <w:pageBreakBefore w:val="0"/>
        <w:widowControl w:val="0"/>
        <w:kinsoku/>
        <w:wordWrap/>
        <w:overflowPunct/>
        <w:topLinePunct w:val="0"/>
        <w:autoSpaceDE/>
        <w:autoSpaceDN/>
        <w:bidi w:val="0"/>
        <w:adjustRightInd/>
        <w:snapToGrid/>
        <w:spacing w:line="360" w:lineRule="auto"/>
        <w:ind w:left="1771" w:leftChars="228" w:hanging="1279" w:hangingChars="520"/>
        <w:textAlignment w:val="auto"/>
        <w:rPr>
          <w:rFonts w:hint="eastAsia" w:ascii="宋体" w:hAnsi="宋体" w:eastAsia="宋体" w:cs="宋体"/>
          <w:caps w:val="0"/>
          <w:color w:val="auto"/>
          <w:sz w:val="24"/>
          <w:lang w:val="en-GB"/>
        </w:rPr>
      </w:pPr>
      <w:r>
        <w:rPr>
          <w:rFonts w:hint="eastAsia" w:ascii="宋体" w:hAnsi="宋体" w:eastAsia="宋体" w:cs="宋体"/>
          <w:caps w:val="0"/>
          <w:color w:val="auto"/>
          <w:sz w:val="24"/>
          <w:lang w:val="en-GB"/>
        </w:rPr>
        <w:t>5</w:t>
      </w:r>
      <w:r>
        <w:rPr>
          <w:rFonts w:hint="eastAsia" w:ascii="宋体" w:hAnsi="宋体" w:eastAsia="宋体" w:cs="宋体"/>
          <w:caps w:val="0"/>
          <w:color w:val="auto"/>
          <w:sz w:val="24"/>
          <w:lang w:val="en-GB" w:eastAsia="zh-Hans"/>
        </w:rPr>
        <w:t>.</w:t>
      </w:r>
      <w:r>
        <w:rPr>
          <w:rFonts w:hint="eastAsia" w:ascii="宋体" w:hAnsi="宋体" w:eastAsia="宋体" w:cs="宋体"/>
          <w:caps w:val="0"/>
          <w:color w:val="auto"/>
          <w:sz w:val="24"/>
          <w:lang w:val="en-GB"/>
        </w:rPr>
        <w:t>1</w:t>
      </w:r>
      <w:r>
        <w:rPr>
          <w:rFonts w:hint="default" w:ascii="宋体" w:hAnsi="宋体" w:eastAsia="宋体" w:cs="宋体"/>
          <w:caps w:val="0"/>
          <w:color w:val="auto"/>
          <w:sz w:val="24"/>
        </w:rPr>
        <w:t xml:space="preserve">        </w:t>
      </w:r>
      <w:r>
        <w:rPr>
          <w:rFonts w:hint="eastAsia" w:ascii="宋体" w:hAnsi="宋体" w:eastAsia="宋体" w:cs="宋体"/>
          <w:caps w:val="0"/>
          <w:color w:val="auto"/>
          <w:sz w:val="24"/>
          <w:lang w:val="en-GB"/>
        </w:rPr>
        <w:t>教练员应按规则要求在指定的地点进行观察或指挥，不得进入比赛场地。</w:t>
      </w:r>
    </w:p>
    <w:p w14:paraId="194662A0">
      <w:pPr>
        <w:bidi w:val="0"/>
        <w:rPr>
          <w:rFonts w:hint="eastAsia"/>
          <w:lang w:val="en-GB"/>
        </w:rPr>
      </w:pPr>
    </w:p>
    <w:p w14:paraId="7446D1DB">
      <w:pPr>
        <w:pStyle w:val="4"/>
        <w:bidi w:val="0"/>
        <w:jc w:val="center"/>
        <w:rPr>
          <w:rFonts w:hint="eastAsia" w:ascii="宋体" w:hAnsi="宋体" w:eastAsia="宋体" w:cs="宋体"/>
          <w:sz w:val="24"/>
          <w:szCs w:val="24"/>
          <w:lang w:val="en-GB"/>
        </w:rPr>
      </w:pPr>
      <w:bookmarkStart w:id="1425" w:name="_Toc27355"/>
      <w:bookmarkStart w:id="1426" w:name="_Toc11726"/>
      <w:r>
        <w:rPr>
          <w:rFonts w:hint="eastAsia" w:ascii="宋体" w:hAnsi="宋体" w:eastAsia="宋体" w:cs="宋体"/>
          <w:sz w:val="24"/>
          <w:szCs w:val="24"/>
          <w:lang w:val="en-GB"/>
        </w:rPr>
        <w:t>第四章  比赛通则</w:t>
      </w:r>
      <w:bookmarkEnd w:id="1425"/>
      <w:bookmarkEnd w:id="1426"/>
    </w:p>
    <w:p w14:paraId="7B39D61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b/>
          <w:bCs/>
          <w:caps w:val="0"/>
          <w:color w:val="auto"/>
          <w:sz w:val="24"/>
          <w:lang w:val="en-GB"/>
        </w:rPr>
      </w:pPr>
      <w:r>
        <w:rPr>
          <w:rFonts w:hint="eastAsia" w:ascii="宋体" w:hAnsi="宋体" w:eastAsia="宋体" w:cs="宋体"/>
          <w:b/>
          <w:bCs/>
          <w:caps w:val="0"/>
          <w:color w:val="auto"/>
          <w:sz w:val="24"/>
          <w:lang w:val="en-GB"/>
        </w:rPr>
        <w:t>6</w:t>
      </w:r>
      <w:r>
        <w:rPr>
          <w:rFonts w:hint="eastAsia" w:ascii="宋体" w:hAnsi="宋体" w:eastAsia="宋体" w:cs="宋体"/>
          <w:b/>
          <w:bCs/>
          <w:caps w:val="0"/>
          <w:color w:val="auto"/>
          <w:sz w:val="24"/>
        </w:rPr>
        <w:t xml:space="preserve">    </w:t>
      </w:r>
      <w:r>
        <w:rPr>
          <w:rFonts w:hint="default" w:ascii="宋体" w:hAnsi="宋体" w:eastAsia="宋体" w:cs="宋体"/>
          <w:b/>
          <w:bCs/>
          <w:caps w:val="0"/>
          <w:color w:val="auto"/>
          <w:sz w:val="24"/>
        </w:rPr>
        <w:t xml:space="preserve">     </w:t>
      </w:r>
      <w:r>
        <w:rPr>
          <w:rFonts w:hint="eastAsia" w:ascii="宋体" w:hAnsi="宋体" w:eastAsia="宋体" w:cs="宋体"/>
          <w:b/>
          <w:bCs/>
          <w:caps w:val="0"/>
          <w:color w:val="auto"/>
          <w:sz w:val="24"/>
          <w:lang w:val="en-GB"/>
        </w:rPr>
        <w:t>比赛办法</w:t>
      </w:r>
    </w:p>
    <w:p w14:paraId="5CF65FC6">
      <w:pPr>
        <w:keepNext w:val="0"/>
        <w:keepLines w:val="0"/>
        <w:pageBreakBefore w:val="0"/>
        <w:widowControl w:val="0"/>
        <w:kinsoku/>
        <w:wordWrap/>
        <w:overflowPunct/>
        <w:topLinePunct w:val="0"/>
        <w:autoSpaceDE/>
        <w:autoSpaceDN/>
        <w:bidi w:val="0"/>
        <w:adjustRightInd/>
        <w:snapToGrid/>
        <w:spacing w:line="360" w:lineRule="auto"/>
        <w:ind w:left="1771" w:leftChars="228" w:hanging="1279" w:hangingChars="520"/>
        <w:textAlignment w:val="auto"/>
        <w:rPr>
          <w:rFonts w:hint="eastAsia" w:ascii="宋体" w:hAnsi="宋体" w:eastAsia="宋体" w:cs="宋体"/>
          <w:caps w:val="0"/>
          <w:color w:val="auto"/>
          <w:sz w:val="24"/>
          <w:lang w:val="en-GB"/>
        </w:rPr>
      </w:pPr>
      <w:r>
        <w:rPr>
          <w:rFonts w:hint="eastAsia" w:ascii="宋体" w:hAnsi="宋体" w:eastAsia="宋体" w:cs="宋体"/>
          <w:caps w:val="0"/>
          <w:color w:val="auto"/>
          <w:sz w:val="24"/>
          <w:lang w:val="en-GB"/>
        </w:rPr>
        <w:t>6</w:t>
      </w:r>
      <w:r>
        <w:rPr>
          <w:rFonts w:hint="eastAsia" w:ascii="宋体" w:hAnsi="宋体" w:eastAsia="宋体" w:cs="宋体"/>
          <w:caps w:val="0"/>
          <w:color w:val="auto"/>
          <w:sz w:val="24"/>
          <w:lang w:val="en-GB" w:eastAsia="zh-Hans"/>
        </w:rPr>
        <w:t>.</w:t>
      </w:r>
      <w:r>
        <w:rPr>
          <w:rFonts w:hint="eastAsia" w:ascii="宋体" w:hAnsi="宋体" w:eastAsia="宋体" w:cs="宋体"/>
          <w:caps w:val="0"/>
          <w:color w:val="auto"/>
          <w:sz w:val="24"/>
          <w:lang w:val="en-GB"/>
        </w:rPr>
        <w:t>1</w:t>
      </w:r>
      <w:r>
        <w:rPr>
          <w:rFonts w:hint="default" w:ascii="宋体" w:hAnsi="宋体" w:eastAsia="宋体" w:cs="宋体"/>
          <w:caps w:val="0"/>
          <w:color w:val="auto"/>
          <w:sz w:val="24"/>
        </w:rPr>
        <w:t xml:space="preserve">        </w:t>
      </w:r>
      <w:r>
        <w:rPr>
          <w:rFonts w:hint="eastAsia" w:ascii="宋体" w:hAnsi="宋体" w:eastAsia="宋体" w:cs="宋体"/>
          <w:caps w:val="0"/>
          <w:color w:val="auto"/>
          <w:sz w:val="24"/>
          <w:lang w:val="en-GB"/>
        </w:rPr>
        <w:t>比赛只进行男、女团体赛。比赛时间每组分别为3分钟。</w:t>
      </w:r>
    </w:p>
    <w:p w14:paraId="6880C2AD">
      <w:pPr>
        <w:keepNext w:val="0"/>
        <w:keepLines w:val="0"/>
        <w:pageBreakBefore w:val="0"/>
        <w:widowControl w:val="0"/>
        <w:kinsoku/>
        <w:wordWrap/>
        <w:overflowPunct/>
        <w:topLinePunct w:val="0"/>
        <w:autoSpaceDE/>
        <w:autoSpaceDN/>
        <w:bidi w:val="0"/>
        <w:adjustRightInd/>
        <w:snapToGrid/>
        <w:spacing w:line="360" w:lineRule="auto"/>
        <w:ind w:left="1771" w:leftChars="228" w:hanging="1279" w:hangingChars="520"/>
        <w:textAlignment w:val="auto"/>
        <w:rPr>
          <w:rFonts w:hint="eastAsia" w:ascii="宋体" w:hAnsi="宋体" w:eastAsia="宋体" w:cs="宋体"/>
          <w:caps w:val="0"/>
          <w:color w:val="auto"/>
          <w:sz w:val="24"/>
          <w:lang w:val="en-GB"/>
        </w:rPr>
      </w:pPr>
      <w:r>
        <w:rPr>
          <w:rFonts w:hint="eastAsia" w:ascii="宋体" w:hAnsi="宋体" w:eastAsia="宋体" w:cs="宋体"/>
          <w:caps w:val="0"/>
          <w:color w:val="auto"/>
          <w:sz w:val="24"/>
          <w:lang w:val="en-GB"/>
        </w:rPr>
        <w:t>6</w:t>
      </w:r>
      <w:r>
        <w:rPr>
          <w:rFonts w:hint="eastAsia" w:ascii="宋体" w:hAnsi="宋体" w:eastAsia="宋体" w:cs="宋体"/>
          <w:caps w:val="0"/>
          <w:color w:val="auto"/>
          <w:sz w:val="24"/>
          <w:lang w:val="en-GB" w:eastAsia="zh-Hans"/>
        </w:rPr>
        <w:t>.</w:t>
      </w:r>
      <w:r>
        <w:rPr>
          <w:rFonts w:hint="eastAsia" w:ascii="宋体" w:hAnsi="宋体" w:eastAsia="宋体" w:cs="宋体"/>
          <w:caps w:val="0"/>
          <w:color w:val="auto"/>
          <w:sz w:val="24"/>
          <w:lang w:val="en-GB"/>
        </w:rPr>
        <w:t>2</w:t>
      </w:r>
      <w:r>
        <w:rPr>
          <w:rFonts w:hint="default" w:ascii="宋体" w:hAnsi="宋体" w:eastAsia="宋体" w:cs="宋体"/>
          <w:caps w:val="0"/>
          <w:color w:val="auto"/>
          <w:sz w:val="24"/>
        </w:rPr>
        <w:t xml:space="preserve">        </w:t>
      </w:r>
      <w:r>
        <w:rPr>
          <w:rFonts w:hint="eastAsia" w:ascii="宋体" w:hAnsi="宋体" w:eastAsia="宋体" w:cs="宋体"/>
          <w:caps w:val="0"/>
          <w:color w:val="auto"/>
          <w:sz w:val="24"/>
          <w:lang w:val="en-GB"/>
        </w:rPr>
        <w:t>比赛开始。</w:t>
      </w:r>
    </w:p>
    <w:p w14:paraId="56146157">
      <w:pPr>
        <w:keepNext w:val="0"/>
        <w:keepLines w:val="0"/>
        <w:pageBreakBefore w:val="0"/>
        <w:widowControl w:val="0"/>
        <w:kinsoku/>
        <w:wordWrap/>
        <w:overflowPunct/>
        <w:topLinePunct w:val="0"/>
        <w:autoSpaceDE/>
        <w:autoSpaceDN/>
        <w:bidi w:val="0"/>
        <w:adjustRightInd/>
        <w:snapToGrid/>
        <w:spacing w:line="360" w:lineRule="auto"/>
        <w:ind w:left="1771" w:leftChars="228" w:hanging="1279" w:hangingChars="520"/>
        <w:textAlignment w:val="auto"/>
        <w:rPr>
          <w:rFonts w:hint="eastAsia" w:ascii="宋体" w:hAnsi="宋体" w:eastAsia="宋体" w:cs="宋体"/>
          <w:caps w:val="0"/>
          <w:color w:val="auto"/>
          <w:sz w:val="24"/>
          <w:lang w:val="en-GB"/>
        </w:rPr>
      </w:pPr>
      <w:r>
        <w:rPr>
          <w:rFonts w:hint="eastAsia" w:ascii="宋体" w:hAnsi="宋体" w:eastAsia="宋体" w:cs="宋体"/>
          <w:caps w:val="0"/>
          <w:color w:val="auto"/>
          <w:sz w:val="24"/>
          <w:lang w:val="en-GB"/>
        </w:rPr>
        <w:t>6</w:t>
      </w:r>
      <w:r>
        <w:rPr>
          <w:rFonts w:hint="eastAsia" w:ascii="宋体" w:hAnsi="宋体" w:eastAsia="宋体" w:cs="宋体"/>
          <w:caps w:val="0"/>
          <w:color w:val="auto"/>
          <w:sz w:val="24"/>
          <w:lang w:val="en-GB" w:eastAsia="zh-Hans"/>
        </w:rPr>
        <w:t>.</w:t>
      </w:r>
      <w:r>
        <w:rPr>
          <w:rFonts w:hint="eastAsia" w:ascii="宋体" w:hAnsi="宋体" w:eastAsia="宋体" w:cs="宋体"/>
          <w:caps w:val="0"/>
          <w:color w:val="auto"/>
          <w:sz w:val="24"/>
          <w:lang w:val="en-GB"/>
        </w:rPr>
        <w:t>2</w:t>
      </w:r>
      <w:r>
        <w:rPr>
          <w:rFonts w:hint="default" w:ascii="宋体" w:hAnsi="宋体" w:eastAsia="宋体" w:cs="宋体"/>
          <w:caps w:val="0"/>
          <w:color w:val="auto"/>
          <w:sz w:val="24"/>
        </w:rPr>
        <w:t>.</w:t>
      </w:r>
      <w:r>
        <w:rPr>
          <w:rFonts w:hint="eastAsia" w:ascii="宋体" w:hAnsi="宋体" w:eastAsia="宋体" w:cs="宋体"/>
          <w:caps w:val="0"/>
          <w:color w:val="auto"/>
          <w:sz w:val="24"/>
          <w:lang w:val="en-GB"/>
        </w:rPr>
        <w:t>1</w:t>
      </w:r>
      <w:r>
        <w:rPr>
          <w:rFonts w:hint="default" w:ascii="宋体" w:hAnsi="宋体" w:eastAsia="宋体" w:cs="宋体"/>
          <w:caps w:val="0"/>
          <w:color w:val="auto"/>
          <w:sz w:val="24"/>
        </w:rPr>
        <w:t xml:space="preserve">      </w:t>
      </w:r>
      <w:r>
        <w:rPr>
          <w:rFonts w:hint="eastAsia" w:ascii="宋体" w:hAnsi="宋体" w:eastAsia="宋体" w:cs="宋体"/>
          <w:caps w:val="0"/>
          <w:color w:val="auto"/>
          <w:sz w:val="24"/>
          <w:lang w:val="en-GB"/>
        </w:rPr>
        <w:t>比赛开始前，检录员将比赛运动员带入场地内，交给临场裁判员。接球手站在自己的接球区内，投球手须依次站在投球区内，由临场裁判发给每人6个绣球，可练投1分钟。待裁判长鸣笛，比赛开始。</w:t>
      </w:r>
    </w:p>
    <w:p w14:paraId="64F508F3">
      <w:pPr>
        <w:keepNext w:val="0"/>
        <w:keepLines w:val="0"/>
        <w:pageBreakBefore w:val="0"/>
        <w:widowControl w:val="0"/>
        <w:kinsoku/>
        <w:wordWrap/>
        <w:overflowPunct/>
        <w:topLinePunct w:val="0"/>
        <w:autoSpaceDE/>
        <w:autoSpaceDN/>
        <w:bidi w:val="0"/>
        <w:adjustRightInd/>
        <w:snapToGrid/>
        <w:spacing w:line="360" w:lineRule="auto"/>
        <w:ind w:left="1771" w:leftChars="228" w:hanging="1279" w:hangingChars="520"/>
        <w:textAlignment w:val="auto"/>
        <w:rPr>
          <w:rFonts w:hint="eastAsia" w:ascii="宋体" w:hAnsi="宋体" w:eastAsia="宋体" w:cs="宋体"/>
          <w:caps w:val="0"/>
          <w:color w:val="auto"/>
          <w:sz w:val="24"/>
          <w:lang w:val="en-GB"/>
        </w:rPr>
      </w:pPr>
      <w:r>
        <w:rPr>
          <w:rFonts w:hint="eastAsia" w:ascii="宋体" w:hAnsi="宋体" w:eastAsia="宋体" w:cs="宋体"/>
          <w:caps w:val="0"/>
          <w:color w:val="auto"/>
          <w:sz w:val="24"/>
          <w:lang w:val="en-GB"/>
        </w:rPr>
        <w:t>6</w:t>
      </w:r>
      <w:r>
        <w:rPr>
          <w:rFonts w:hint="eastAsia" w:ascii="宋体" w:hAnsi="宋体" w:eastAsia="宋体" w:cs="宋体"/>
          <w:caps w:val="0"/>
          <w:color w:val="auto"/>
          <w:sz w:val="24"/>
          <w:lang w:val="en-GB" w:eastAsia="zh-Hans"/>
        </w:rPr>
        <w:t>.</w:t>
      </w:r>
      <w:r>
        <w:rPr>
          <w:rFonts w:hint="eastAsia" w:ascii="宋体" w:hAnsi="宋体" w:eastAsia="宋体" w:cs="宋体"/>
          <w:caps w:val="0"/>
          <w:color w:val="auto"/>
          <w:sz w:val="24"/>
          <w:lang w:val="en-GB"/>
        </w:rPr>
        <w:t>3</w:t>
      </w:r>
      <w:r>
        <w:rPr>
          <w:rFonts w:hint="default" w:ascii="宋体" w:hAnsi="宋体" w:eastAsia="宋体" w:cs="宋体"/>
          <w:caps w:val="0"/>
          <w:color w:val="auto"/>
          <w:sz w:val="24"/>
        </w:rPr>
        <w:t xml:space="preserve">        </w:t>
      </w:r>
      <w:r>
        <w:rPr>
          <w:rFonts w:hint="eastAsia" w:ascii="宋体" w:hAnsi="宋体" w:eastAsia="宋体" w:cs="宋体"/>
          <w:caps w:val="0"/>
          <w:color w:val="auto"/>
          <w:sz w:val="24"/>
          <w:lang w:val="en-GB"/>
        </w:rPr>
        <w:t>比赛进行</w:t>
      </w:r>
    </w:p>
    <w:p w14:paraId="3F647DA0">
      <w:pPr>
        <w:keepNext w:val="0"/>
        <w:keepLines w:val="0"/>
        <w:pageBreakBefore w:val="0"/>
        <w:widowControl w:val="0"/>
        <w:kinsoku/>
        <w:wordWrap/>
        <w:overflowPunct/>
        <w:topLinePunct w:val="0"/>
        <w:autoSpaceDE/>
        <w:autoSpaceDN/>
        <w:bidi w:val="0"/>
        <w:adjustRightInd/>
        <w:snapToGrid/>
        <w:spacing w:line="360" w:lineRule="auto"/>
        <w:ind w:left="1769" w:leftChars="798" w:hanging="46" w:hangingChars="19"/>
        <w:textAlignment w:val="auto"/>
        <w:rPr>
          <w:rFonts w:hint="eastAsia" w:ascii="宋体" w:hAnsi="宋体" w:eastAsia="宋体" w:cs="宋体"/>
          <w:caps w:val="0"/>
          <w:color w:val="auto"/>
          <w:sz w:val="24"/>
          <w:lang w:val="en-US" w:eastAsia="zh-CN"/>
        </w:rPr>
      </w:pPr>
      <w:r>
        <w:rPr>
          <w:rFonts w:hint="eastAsia" w:ascii="宋体" w:hAnsi="宋体" w:eastAsia="宋体" w:cs="宋体"/>
          <w:caps w:val="0"/>
          <w:color w:val="auto"/>
          <w:sz w:val="24"/>
          <w:lang w:val="en-GB"/>
        </w:rPr>
        <w:t>比赛开始后，投球手必须按顺序每次投出一个绣球给接球手，接球手只能用背篓直接接球，</w:t>
      </w:r>
      <w:r>
        <w:rPr>
          <w:rFonts w:hint="eastAsia" w:ascii="宋体" w:hAnsi="宋体" w:eastAsia="宋体" w:cs="宋体"/>
          <w:caps w:val="0"/>
          <w:color w:val="auto"/>
          <w:sz w:val="24"/>
          <w:lang w:val="en-GB" w:eastAsia="zh-CN"/>
        </w:rPr>
        <w:t>姿式不</w:t>
      </w:r>
      <w:r>
        <w:rPr>
          <w:rFonts w:hint="eastAsia" w:ascii="宋体" w:hAnsi="宋体" w:eastAsia="宋体" w:cs="宋体"/>
          <w:caps w:val="0"/>
          <w:color w:val="auto"/>
          <w:sz w:val="24"/>
          <w:lang w:val="en-GB"/>
        </w:rPr>
        <w:t>限</w:t>
      </w:r>
      <w:r>
        <w:rPr>
          <w:rFonts w:hint="eastAsia" w:ascii="宋体" w:hAnsi="宋体" w:eastAsia="宋体" w:cs="宋体"/>
          <w:caps w:val="0"/>
          <w:color w:val="auto"/>
          <w:sz w:val="24"/>
          <w:lang w:val="en-GB" w:eastAsia="zh-CN"/>
        </w:rPr>
        <w:t>。</w:t>
      </w:r>
      <w:r>
        <w:rPr>
          <w:rFonts w:hint="eastAsia" w:ascii="宋体" w:hAnsi="宋体" w:eastAsia="宋体" w:cs="宋体"/>
          <w:caps w:val="0"/>
          <w:color w:val="auto"/>
          <w:sz w:val="24"/>
          <w:lang w:val="en-US" w:eastAsia="zh-CN"/>
        </w:rPr>
        <w:t>在接球过程中背篓的背带不可以离开肩膀，</w:t>
      </w:r>
      <w:r>
        <w:rPr>
          <w:rFonts w:hint="eastAsia" w:ascii="宋体" w:hAnsi="宋体" w:eastAsia="宋体" w:cs="宋体"/>
          <w:caps w:val="0"/>
          <w:color w:val="auto"/>
          <w:sz w:val="24"/>
          <w:lang w:val="en-GB"/>
        </w:rPr>
        <w:t>投进后弹出无效。</w:t>
      </w:r>
    </w:p>
    <w:p w14:paraId="01CF42DE">
      <w:pPr>
        <w:keepNext w:val="0"/>
        <w:keepLines w:val="0"/>
        <w:pageBreakBefore w:val="0"/>
        <w:widowControl w:val="0"/>
        <w:kinsoku/>
        <w:wordWrap/>
        <w:overflowPunct/>
        <w:topLinePunct w:val="0"/>
        <w:autoSpaceDE/>
        <w:autoSpaceDN/>
        <w:bidi w:val="0"/>
        <w:adjustRightInd/>
        <w:snapToGrid/>
        <w:spacing w:line="360" w:lineRule="auto"/>
        <w:ind w:left="1771" w:leftChars="228" w:hanging="1279" w:hangingChars="520"/>
        <w:textAlignment w:val="auto"/>
        <w:rPr>
          <w:rFonts w:hint="eastAsia" w:ascii="宋体" w:hAnsi="宋体" w:eastAsia="宋体" w:cs="宋体"/>
          <w:caps w:val="0"/>
          <w:color w:val="auto"/>
          <w:sz w:val="24"/>
          <w:lang w:val="en-GB"/>
        </w:rPr>
      </w:pPr>
      <w:r>
        <w:rPr>
          <w:rFonts w:hint="eastAsia" w:ascii="宋体" w:hAnsi="宋体" w:eastAsia="宋体" w:cs="宋体"/>
          <w:caps w:val="0"/>
          <w:color w:val="auto"/>
          <w:sz w:val="24"/>
          <w:lang w:val="en-GB"/>
        </w:rPr>
        <w:t>6</w:t>
      </w:r>
      <w:r>
        <w:rPr>
          <w:rFonts w:hint="eastAsia" w:ascii="宋体" w:hAnsi="宋体" w:eastAsia="宋体" w:cs="宋体"/>
          <w:caps w:val="0"/>
          <w:color w:val="auto"/>
          <w:sz w:val="24"/>
          <w:lang w:val="en-GB" w:eastAsia="zh-Hans"/>
        </w:rPr>
        <w:t>.</w:t>
      </w:r>
      <w:r>
        <w:rPr>
          <w:rFonts w:hint="eastAsia" w:ascii="宋体" w:hAnsi="宋体" w:eastAsia="宋体" w:cs="宋体"/>
          <w:caps w:val="0"/>
          <w:color w:val="auto"/>
          <w:sz w:val="24"/>
          <w:lang w:val="en-GB"/>
        </w:rPr>
        <w:t>4</w:t>
      </w:r>
      <w:r>
        <w:rPr>
          <w:rFonts w:hint="default" w:ascii="宋体" w:hAnsi="宋体" w:eastAsia="宋体" w:cs="宋体"/>
          <w:caps w:val="0"/>
          <w:color w:val="auto"/>
          <w:sz w:val="24"/>
        </w:rPr>
        <w:t xml:space="preserve">        </w:t>
      </w:r>
      <w:r>
        <w:rPr>
          <w:rFonts w:hint="eastAsia" w:ascii="宋体" w:hAnsi="宋体" w:eastAsia="宋体" w:cs="宋体"/>
          <w:caps w:val="0"/>
          <w:color w:val="auto"/>
          <w:sz w:val="24"/>
          <w:lang w:val="en-GB"/>
        </w:rPr>
        <w:t>比赛结束</w:t>
      </w:r>
    </w:p>
    <w:p w14:paraId="7D989F6D">
      <w:pPr>
        <w:keepNext w:val="0"/>
        <w:keepLines w:val="0"/>
        <w:pageBreakBefore w:val="0"/>
        <w:widowControl w:val="0"/>
        <w:kinsoku/>
        <w:wordWrap/>
        <w:overflowPunct/>
        <w:topLinePunct w:val="0"/>
        <w:autoSpaceDE/>
        <w:autoSpaceDN/>
        <w:bidi w:val="0"/>
        <w:adjustRightInd/>
        <w:snapToGrid/>
        <w:spacing w:line="360" w:lineRule="auto"/>
        <w:ind w:left="1769" w:leftChars="798" w:hanging="46" w:hangingChars="19"/>
        <w:textAlignment w:val="auto"/>
        <w:rPr>
          <w:rFonts w:hint="eastAsia" w:ascii="宋体" w:hAnsi="宋体" w:eastAsia="宋体" w:cs="宋体"/>
          <w:caps w:val="0"/>
          <w:color w:val="auto"/>
          <w:sz w:val="24"/>
          <w:lang w:val="en-GB"/>
        </w:rPr>
      </w:pPr>
      <w:r>
        <w:rPr>
          <w:rFonts w:hint="eastAsia" w:ascii="宋体" w:hAnsi="宋体" w:eastAsia="宋体" w:cs="宋体"/>
          <w:caps w:val="0"/>
          <w:color w:val="auto"/>
          <w:sz w:val="24"/>
          <w:lang w:val="en-GB"/>
        </w:rPr>
        <w:t>当裁判长发出比赛结束的信号时，或比赛队将最后一个绣球投出后，并向裁判员示意，某场比赛即为结束。</w:t>
      </w:r>
    </w:p>
    <w:p w14:paraId="68D563EB">
      <w:pPr>
        <w:keepNext w:val="0"/>
        <w:keepLines w:val="0"/>
        <w:pageBreakBefore w:val="0"/>
        <w:widowControl w:val="0"/>
        <w:kinsoku/>
        <w:wordWrap/>
        <w:overflowPunct/>
        <w:topLinePunct w:val="0"/>
        <w:autoSpaceDE/>
        <w:autoSpaceDN/>
        <w:bidi w:val="0"/>
        <w:adjustRightInd/>
        <w:snapToGrid/>
        <w:spacing w:line="360" w:lineRule="auto"/>
        <w:ind w:left="1771" w:leftChars="228" w:hanging="1279" w:hangingChars="520"/>
        <w:textAlignment w:val="auto"/>
        <w:rPr>
          <w:rFonts w:hint="eastAsia" w:ascii="宋体" w:hAnsi="宋体" w:eastAsia="宋体" w:cs="宋体"/>
          <w:caps w:val="0"/>
          <w:color w:val="auto"/>
          <w:sz w:val="24"/>
          <w:lang w:val="en-GB"/>
        </w:rPr>
      </w:pPr>
      <w:r>
        <w:rPr>
          <w:rFonts w:hint="eastAsia" w:ascii="宋体" w:hAnsi="宋体" w:eastAsia="宋体" w:cs="宋体"/>
          <w:caps w:val="0"/>
          <w:color w:val="auto"/>
          <w:sz w:val="24"/>
          <w:lang w:val="en-GB"/>
        </w:rPr>
        <w:t>6</w:t>
      </w:r>
      <w:r>
        <w:rPr>
          <w:rFonts w:hint="eastAsia" w:ascii="宋体" w:hAnsi="宋体" w:eastAsia="宋体" w:cs="宋体"/>
          <w:caps w:val="0"/>
          <w:color w:val="auto"/>
          <w:sz w:val="24"/>
          <w:lang w:val="en-GB" w:eastAsia="zh-Hans"/>
        </w:rPr>
        <w:t>.</w:t>
      </w:r>
      <w:r>
        <w:rPr>
          <w:rFonts w:hint="eastAsia" w:ascii="宋体" w:hAnsi="宋体" w:eastAsia="宋体" w:cs="宋体"/>
          <w:caps w:val="0"/>
          <w:color w:val="auto"/>
          <w:sz w:val="24"/>
          <w:lang w:val="en-GB"/>
        </w:rPr>
        <w:t>4</w:t>
      </w:r>
      <w:r>
        <w:rPr>
          <w:rFonts w:hint="default" w:ascii="宋体" w:hAnsi="宋体" w:eastAsia="宋体" w:cs="宋体"/>
          <w:caps w:val="0"/>
          <w:color w:val="auto"/>
          <w:sz w:val="24"/>
        </w:rPr>
        <w:t>.</w:t>
      </w:r>
      <w:r>
        <w:rPr>
          <w:rFonts w:hint="eastAsia" w:ascii="宋体" w:hAnsi="宋体" w:eastAsia="宋体" w:cs="宋体"/>
          <w:caps w:val="0"/>
          <w:color w:val="auto"/>
          <w:sz w:val="24"/>
          <w:lang w:val="en-GB"/>
        </w:rPr>
        <w:t>1</w:t>
      </w:r>
      <w:r>
        <w:rPr>
          <w:rFonts w:hint="default" w:ascii="宋体" w:hAnsi="宋体" w:eastAsia="宋体" w:cs="宋体"/>
          <w:caps w:val="0"/>
          <w:color w:val="auto"/>
          <w:sz w:val="24"/>
        </w:rPr>
        <w:t xml:space="preserve">      </w:t>
      </w:r>
      <w:r>
        <w:rPr>
          <w:rFonts w:hint="eastAsia" w:ascii="宋体" w:hAnsi="宋体" w:eastAsia="宋体" w:cs="宋体"/>
          <w:caps w:val="0"/>
          <w:color w:val="auto"/>
          <w:sz w:val="24"/>
          <w:lang w:val="en-GB"/>
        </w:rPr>
        <w:t>在比赛结束的信号发出时，投球手投出的绣球已在空中飞行，接球手接到的绣球算有效。如在比赛信号发出后再出手投的绣球，均判无效。</w:t>
      </w:r>
    </w:p>
    <w:p w14:paraId="5B6C236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b/>
          <w:bCs/>
          <w:caps w:val="0"/>
          <w:color w:val="auto"/>
          <w:sz w:val="24"/>
          <w:lang w:val="en-GB"/>
        </w:rPr>
      </w:pPr>
      <w:r>
        <w:rPr>
          <w:rFonts w:hint="eastAsia" w:ascii="宋体" w:hAnsi="宋体" w:eastAsia="宋体" w:cs="宋体"/>
          <w:b/>
          <w:bCs/>
          <w:caps w:val="0"/>
          <w:color w:val="auto"/>
          <w:sz w:val="24"/>
          <w:lang w:val="en-GB"/>
        </w:rPr>
        <w:t>7</w:t>
      </w:r>
      <w:r>
        <w:rPr>
          <w:rFonts w:hint="eastAsia" w:ascii="宋体" w:hAnsi="宋体" w:eastAsia="宋体" w:cs="宋体"/>
          <w:b/>
          <w:bCs/>
          <w:caps w:val="0"/>
          <w:color w:val="auto"/>
          <w:sz w:val="24"/>
        </w:rPr>
        <w:t xml:space="preserve">    </w:t>
      </w:r>
      <w:r>
        <w:rPr>
          <w:rFonts w:hint="default" w:ascii="宋体" w:hAnsi="宋体" w:eastAsia="宋体" w:cs="宋体"/>
          <w:b/>
          <w:bCs/>
          <w:caps w:val="0"/>
          <w:color w:val="auto"/>
          <w:sz w:val="24"/>
        </w:rPr>
        <w:t xml:space="preserve">     </w:t>
      </w:r>
      <w:r>
        <w:rPr>
          <w:rFonts w:hint="eastAsia" w:ascii="宋体" w:hAnsi="宋体" w:eastAsia="宋体" w:cs="宋体"/>
          <w:b/>
          <w:bCs/>
          <w:caps w:val="0"/>
          <w:color w:val="auto"/>
          <w:sz w:val="24"/>
          <w:lang w:val="en-GB"/>
        </w:rPr>
        <w:t>违例及罚则</w:t>
      </w:r>
    </w:p>
    <w:p w14:paraId="79111966">
      <w:pPr>
        <w:keepNext w:val="0"/>
        <w:keepLines w:val="0"/>
        <w:pageBreakBefore w:val="0"/>
        <w:widowControl w:val="0"/>
        <w:kinsoku/>
        <w:wordWrap/>
        <w:overflowPunct/>
        <w:topLinePunct w:val="0"/>
        <w:autoSpaceDE/>
        <w:autoSpaceDN/>
        <w:bidi w:val="0"/>
        <w:adjustRightInd/>
        <w:snapToGrid/>
        <w:spacing w:line="360" w:lineRule="auto"/>
        <w:ind w:left="1771" w:leftChars="228" w:hanging="1279" w:hangingChars="520"/>
        <w:textAlignment w:val="auto"/>
        <w:rPr>
          <w:rFonts w:hint="eastAsia" w:ascii="宋体" w:hAnsi="宋体" w:eastAsia="宋体" w:cs="宋体"/>
          <w:caps w:val="0"/>
          <w:color w:val="auto"/>
          <w:sz w:val="24"/>
          <w:lang w:val="en-GB"/>
        </w:rPr>
      </w:pPr>
      <w:r>
        <w:rPr>
          <w:rFonts w:hint="eastAsia" w:ascii="宋体" w:hAnsi="宋体" w:eastAsia="宋体" w:cs="宋体"/>
          <w:caps w:val="0"/>
          <w:color w:val="auto"/>
          <w:sz w:val="24"/>
          <w:lang w:val="en-GB"/>
        </w:rPr>
        <w:t>7</w:t>
      </w:r>
      <w:r>
        <w:rPr>
          <w:rFonts w:hint="eastAsia" w:ascii="宋体" w:hAnsi="宋体" w:eastAsia="宋体" w:cs="宋体"/>
          <w:caps w:val="0"/>
          <w:color w:val="auto"/>
          <w:sz w:val="24"/>
          <w:lang w:val="en-GB" w:eastAsia="zh-Hans"/>
        </w:rPr>
        <w:t>.</w:t>
      </w:r>
      <w:r>
        <w:rPr>
          <w:rFonts w:hint="eastAsia" w:ascii="宋体" w:hAnsi="宋体" w:eastAsia="宋体" w:cs="宋体"/>
          <w:caps w:val="0"/>
          <w:color w:val="auto"/>
          <w:sz w:val="24"/>
          <w:lang w:val="en-GB"/>
        </w:rPr>
        <w:t>1</w:t>
      </w:r>
      <w:r>
        <w:rPr>
          <w:rFonts w:hint="default" w:ascii="宋体" w:hAnsi="宋体" w:eastAsia="宋体" w:cs="宋体"/>
          <w:caps w:val="0"/>
          <w:color w:val="auto"/>
          <w:sz w:val="24"/>
          <w:lang w:val="en-GB"/>
        </w:rPr>
        <w:t xml:space="preserve">        </w:t>
      </w:r>
      <w:r>
        <w:rPr>
          <w:rFonts w:hint="eastAsia" w:ascii="宋体" w:hAnsi="宋体" w:eastAsia="宋体" w:cs="宋体"/>
          <w:caps w:val="0"/>
          <w:color w:val="auto"/>
          <w:sz w:val="24"/>
          <w:lang w:val="en-GB"/>
        </w:rPr>
        <w:t>投球手越过投球区或踏上投球区线上投球，接球手越过投球区或踏上投球区线上投球，均判违例，所投进背篓的球均为无效球。</w:t>
      </w:r>
    </w:p>
    <w:p w14:paraId="757C7A7F">
      <w:pPr>
        <w:keepNext w:val="0"/>
        <w:keepLines w:val="0"/>
        <w:pageBreakBefore w:val="0"/>
        <w:widowControl w:val="0"/>
        <w:kinsoku/>
        <w:wordWrap/>
        <w:overflowPunct/>
        <w:topLinePunct w:val="0"/>
        <w:autoSpaceDE/>
        <w:autoSpaceDN/>
        <w:bidi w:val="0"/>
        <w:adjustRightInd/>
        <w:snapToGrid/>
        <w:spacing w:line="360" w:lineRule="auto"/>
        <w:ind w:left="1771" w:leftChars="228" w:hanging="1279" w:hangingChars="520"/>
        <w:textAlignment w:val="auto"/>
        <w:rPr>
          <w:rFonts w:hint="eastAsia" w:ascii="宋体" w:hAnsi="宋体" w:eastAsia="宋体" w:cs="宋体"/>
          <w:caps w:val="0"/>
          <w:color w:val="auto"/>
          <w:sz w:val="24"/>
          <w:lang w:val="en-GB"/>
        </w:rPr>
      </w:pPr>
      <w:r>
        <w:rPr>
          <w:rFonts w:hint="eastAsia" w:ascii="宋体" w:hAnsi="宋体" w:eastAsia="宋体" w:cs="宋体"/>
          <w:caps w:val="0"/>
          <w:color w:val="auto"/>
          <w:sz w:val="24"/>
          <w:lang w:val="en-GB"/>
        </w:rPr>
        <w:t>7</w:t>
      </w:r>
      <w:r>
        <w:rPr>
          <w:rFonts w:hint="eastAsia" w:ascii="宋体" w:hAnsi="宋体" w:eastAsia="宋体" w:cs="宋体"/>
          <w:caps w:val="0"/>
          <w:color w:val="auto"/>
          <w:sz w:val="24"/>
          <w:lang w:val="en-GB" w:eastAsia="zh-Hans"/>
        </w:rPr>
        <w:t>.</w:t>
      </w:r>
      <w:r>
        <w:rPr>
          <w:rFonts w:hint="eastAsia" w:ascii="宋体" w:hAnsi="宋体" w:eastAsia="宋体" w:cs="宋体"/>
          <w:caps w:val="0"/>
          <w:color w:val="auto"/>
          <w:sz w:val="24"/>
          <w:lang w:val="en-GB"/>
        </w:rPr>
        <w:t>3</w:t>
      </w:r>
      <w:r>
        <w:rPr>
          <w:rFonts w:hint="default" w:ascii="宋体" w:hAnsi="宋体" w:eastAsia="宋体" w:cs="宋体"/>
          <w:caps w:val="0"/>
          <w:color w:val="auto"/>
          <w:sz w:val="24"/>
          <w:lang w:val="en-GB"/>
        </w:rPr>
        <w:t xml:space="preserve">        </w:t>
      </w:r>
      <w:r>
        <w:rPr>
          <w:rFonts w:hint="eastAsia" w:ascii="宋体" w:hAnsi="宋体" w:eastAsia="宋体" w:cs="宋体"/>
          <w:caps w:val="0"/>
          <w:color w:val="auto"/>
          <w:sz w:val="24"/>
          <w:lang w:val="en-GB"/>
        </w:rPr>
        <w:t>接球手只能用背篓直接接球，不能用手及头等附加动作将球送入背篓内，否则判违例，所进球为无效球。</w:t>
      </w:r>
    </w:p>
    <w:p w14:paraId="7D3B0FFF">
      <w:pPr>
        <w:bidi w:val="0"/>
        <w:rPr>
          <w:rFonts w:hint="eastAsia"/>
          <w:lang w:val="en-GB"/>
        </w:rPr>
      </w:pPr>
    </w:p>
    <w:p w14:paraId="4502E298">
      <w:pPr>
        <w:pStyle w:val="4"/>
        <w:bidi w:val="0"/>
        <w:jc w:val="center"/>
        <w:rPr>
          <w:rFonts w:hint="eastAsia" w:ascii="宋体" w:hAnsi="宋体" w:eastAsia="宋体" w:cs="宋体"/>
          <w:sz w:val="24"/>
          <w:szCs w:val="24"/>
          <w:lang w:val="en-GB"/>
        </w:rPr>
      </w:pPr>
      <w:bookmarkStart w:id="1427" w:name="_Toc1197"/>
      <w:bookmarkStart w:id="1428" w:name="_Toc26575"/>
      <w:r>
        <w:rPr>
          <w:rFonts w:hint="eastAsia" w:ascii="宋体" w:hAnsi="宋体" w:eastAsia="宋体" w:cs="宋体"/>
          <w:sz w:val="24"/>
          <w:szCs w:val="24"/>
          <w:lang w:val="en-GB"/>
        </w:rPr>
        <w:t>第五章  名次的判定</w:t>
      </w:r>
      <w:bookmarkEnd w:id="1427"/>
      <w:bookmarkEnd w:id="1428"/>
    </w:p>
    <w:p w14:paraId="0BDC7329">
      <w:pPr>
        <w:keepNext w:val="0"/>
        <w:keepLines w:val="0"/>
        <w:pageBreakBefore w:val="0"/>
        <w:widowControl w:val="0"/>
        <w:kinsoku/>
        <w:wordWrap/>
        <w:overflowPunct/>
        <w:topLinePunct w:val="0"/>
        <w:autoSpaceDE/>
        <w:autoSpaceDN/>
        <w:bidi w:val="0"/>
        <w:adjustRightInd/>
        <w:snapToGrid/>
        <w:spacing w:line="360" w:lineRule="auto"/>
        <w:ind w:left="1759" w:leftChars="245" w:hanging="1230" w:hangingChars="500"/>
        <w:textAlignment w:val="auto"/>
        <w:rPr>
          <w:rFonts w:hint="eastAsia" w:ascii="宋体" w:hAnsi="宋体" w:eastAsia="宋体" w:cs="宋体"/>
          <w:caps w:val="0"/>
          <w:color w:val="auto"/>
          <w:sz w:val="24"/>
          <w:lang w:val="en-GB"/>
        </w:rPr>
      </w:pPr>
      <w:r>
        <w:rPr>
          <w:rFonts w:hint="eastAsia" w:ascii="宋体" w:hAnsi="宋体" w:eastAsia="宋体" w:cs="宋体"/>
          <w:caps w:val="0"/>
          <w:color w:val="auto"/>
          <w:sz w:val="24"/>
          <w:lang w:val="en-GB"/>
        </w:rPr>
        <w:t>8</w:t>
      </w:r>
      <w:r>
        <w:rPr>
          <w:rFonts w:hint="eastAsia" w:ascii="宋体" w:hAnsi="宋体" w:eastAsia="宋体" w:cs="宋体"/>
          <w:b/>
          <w:bCs/>
          <w:caps w:val="0"/>
          <w:color w:val="auto"/>
          <w:sz w:val="24"/>
        </w:rPr>
        <w:t xml:space="preserve">    </w:t>
      </w:r>
      <w:r>
        <w:rPr>
          <w:rFonts w:hint="default" w:ascii="宋体" w:hAnsi="宋体" w:eastAsia="宋体" w:cs="宋体"/>
          <w:b/>
          <w:bCs/>
          <w:caps w:val="0"/>
          <w:color w:val="auto"/>
          <w:sz w:val="24"/>
        </w:rPr>
        <w:t xml:space="preserve">     </w:t>
      </w:r>
      <w:r>
        <w:rPr>
          <w:rFonts w:hint="eastAsia" w:ascii="宋体" w:hAnsi="宋体" w:eastAsia="宋体" w:cs="宋体"/>
          <w:caps w:val="0"/>
          <w:color w:val="auto"/>
          <w:sz w:val="24"/>
          <w:lang w:val="en-GB"/>
        </w:rPr>
        <w:t>以每队在3分钟内投进背篓的绣球多少决定名次，多者</w:t>
      </w:r>
      <w:r>
        <w:rPr>
          <w:rFonts w:hint="eastAsia" w:ascii="宋体" w:hAnsi="宋体" w:eastAsia="宋体" w:cs="宋体"/>
          <w:caps w:val="0"/>
          <w:color w:val="auto"/>
          <w:sz w:val="24"/>
          <w:lang w:val="en-US" w:eastAsia="zh-CN"/>
        </w:rPr>
        <w:t>名</w:t>
      </w:r>
      <w:r>
        <w:rPr>
          <w:rFonts w:hint="eastAsia" w:ascii="宋体" w:hAnsi="宋体" w:eastAsia="宋体" w:cs="宋体"/>
          <w:caps w:val="0"/>
          <w:color w:val="auto"/>
          <w:sz w:val="24"/>
          <w:lang w:val="en-GB"/>
        </w:rPr>
        <w:t>次列前，如投进的绣球数相同，则以用时少的队名次列前。</w:t>
      </w:r>
    </w:p>
    <w:p w14:paraId="444CE23E">
      <w:pPr>
        <w:bidi w:val="0"/>
        <w:rPr>
          <w:rFonts w:hint="eastAsia"/>
          <w:lang w:val="en-GB"/>
        </w:rPr>
      </w:pPr>
    </w:p>
    <w:p w14:paraId="04CEBEE5">
      <w:pPr>
        <w:pStyle w:val="4"/>
        <w:bidi w:val="0"/>
        <w:jc w:val="center"/>
        <w:rPr>
          <w:rFonts w:hint="eastAsia" w:ascii="宋体" w:hAnsi="宋体" w:eastAsia="宋体" w:cs="宋体"/>
          <w:sz w:val="24"/>
          <w:szCs w:val="24"/>
          <w:lang w:val="en-GB"/>
        </w:rPr>
      </w:pPr>
      <w:bookmarkStart w:id="1429" w:name="_Toc18252"/>
      <w:bookmarkStart w:id="1430" w:name="_Toc24294"/>
      <w:r>
        <w:rPr>
          <w:rFonts w:hint="eastAsia" w:ascii="宋体" w:hAnsi="宋体" w:eastAsia="宋体" w:cs="宋体"/>
          <w:sz w:val="24"/>
          <w:szCs w:val="24"/>
          <w:lang w:val="en-GB"/>
        </w:rPr>
        <w:t>第六章  弃权与申诉</w:t>
      </w:r>
      <w:bookmarkEnd w:id="1429"/>
      <w:bookmarkEnd w:id="1430"/>
    </w:p>
    <w:p w14:paraId="5E0FDC4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b/>
          <w:bCs/>
          <w:caps w:val="0"/>
          <w:color w:val="auto"/>
          <w:sz w:val="24"/>
          <w:lang w:val="en-GB"/>
        </w:rPr>
      </w:pPr>
      <w:r>
        <w:rPr>
          <w:rFonts w:hint="eastAsia" w:ascii="宋体" w:hAnsi="宋体" w:eastAsia="宋体" w:cs="宋体"/>
          <w:b/>
          <w:bCs/>
          <w:caps w:val="0"/>
          <w:color w:val="auto"/>
          <w:sz w:val="24"/>
          <w:lang w:val="en-GB"/>
        </w:rPr>
        <w:t>9</w:t>
      </w:r>
      <w:r>
        <w:rPr>
          <w:rFonts w:hint="eastAsia" w:ascii="宋体" w:hAnsi="宋体" w:eastAsia="宋体" w:cs="宋体"/>
          <w:b/>
          <w:bCs/>
          <w:caps w:val="0"/>
          <w:color w:val="auto"/>
          <w:sz w:val="24"/>
        </w:rPr>
        <w:t xml:space="preserve">    </w:t>
      </w:r>
      <w:r>
        <w:rPr>
          <w:rFonts w:hint="default" w:ascii="宋体" w:hAnsi="宋体" w:eastAsia="宋体" w:cs="宋体"/>
          <w:b/>
          <w:bCs/>
          <w:caps w:val="0"/>
          <w:color w:val="auto"/>
          <w:sz w:val="24"/>
        </w:rPr>
        <w:t xml:space="preserve">     </w:t>
      </w:r>
      <w:r>
        <w:rPr>
          <w:rFonts w:hint="eastAsia" w:ascii="宋体" w:hAnsi="宋体" w:eastAsia="宋体" w:cs="宋体"/>
          <w:b/>
          <w:bCs/>
          <w:caps w:val="0"/>
          <w:color w:val="auto"/>
          <w:sz w:val="24"/>
          <w:lang w:val="en-GB"/>
        </w:rPr>
        <w:t>弃权</w:t>
      </w:r>
    </w:p>
    <w:p w14:paraId="36369698">
      <w:pPr>
        <w:keepNext w:val="0"/>
        <w:keepLines w:val="0"/>
        <w:pageBreakBefore w:val="0"/>
        <w:widowControl w:val="0"/>
        <w:kinsoku/>
        <w:wordWrap/>
        <w:overflowPunct/>
        <w:topLinePunct w:val="0"/>
        <w:autoSpaceDE/>
        <w:autoSpaceDN/>
        <w:bidi w:val="0"/>
        <w:adjustRightInd/>
        <w:snapToGrid/>
        <w:spacing w:line="360" w:lineRule="auto"/>
        <w:ind w:left="1771" w:leftChars="228" w:hanging="1279" w:hangingChars="520"/>
        <w:textAlignment w:val="auto"/>
        <w:rPr>
          <w:rFonts w:hint="eastAsia" w:ascii="宋体" w:hAnsi="宋体" w:eastAsia="宋体" w:cs="宋体"/>
          <w:caps w:val="0"/>
          <w:color w:val="auto"/>
          <w:sz w:val="24"/>
          <w:lang w:val="en-GB"/>
        </w:rPr>
      </w:pPr>
      <w:r>
        <w:rPr>
          <w:rFonts w:hint="eastAsia" w:ascii="宋体" w:hAnsi="宋体" w:eastAsia="宋体" w:cs="宋体"/>
          <w:caps w:val="0"/>
          <w:color w:val="auto"/>
          <w:sz w:val="24"/>
          <w:lang w:val="en-GB"/>
        </w:rPr>
        <w:t>9</w:t>
      </w:r>
      <w:r>
        <w:rPr>
          <w:rFonts w:hint="eastAsia" w:ascii="宋体" w:hAnsi="宋体" w:eastAsia="宋体" w:cs="宋体"/>
          <w:caps w:val="0"/>
          <w:color w:val="auto"/>
          <w:sz w:val="24"/>
          <w:lang w:val="en-GB" w:eastAsia="zh-Hans"/>
        </w:rPr>
        <w:t>.</w:t>
      </w:r>
      <w:r>
        <w:rPr>
          <w:rFonts w:hint="eastAsia" w:ascii="宋体" w:hAnsi="宋体" w:eastAsia="宋体" w:cs="宋体"/>
          <w:caps w:val="0"/>
          <w:color w:val="auto"/>
          <w:sz w:val="24"/>
          <w:lang w:val="en-GB"/>
        </w:rPr>
        <w:t>1</w:t>
      </w:r>
      <w:r>
        <w:rPr>
          <w:rFonts w:hint="default" w:ascii="宋体" w:hAnsi="宋体" w:eastAsia="宋体" w:cs="宋体"/>
          <w:caps w:val="0"/>
          <w:color w:val="auto"/>
          <w:sz w:val="24"/>
          <w:lang w:val="en-GB"/>
        </w:rPr>
        <w:t xml:space="preserve">        </w:t>
      </w:r>
      <w:r>
        <w:rPr>
          <w:rFonts w:hint="eastAsia" w:ascii="宋体" w:hAnsi="宋体" w:eastAsia="宋体" w:cs="宋体"/>
          <w:caps w:val="0"/>
          <w:color w:val="auto"/>
          <w:sz w:val="24"/>
          <w:lang w:val="en-GB"/>
        </w:rPr>
        <w:t>超过比赛时间5分钟未到场。</w:t>
      </w:r>
    </w:p>
    <w:p w14:paraId="50D4A63F">
      <w:pPr>
        <w:keepNext w:val="0"/>
        <w:keepLines w:val="0"/>
        <w:pageBreakBefore w:val="0"/>
        <w:widowControl w:val="0"/>
        <w:kinsoku/>
        <w:wordWrap/>
        <w:overflowPunct/>
        <w:topLinePunct w:val="0"/>
        <w:autoSpaceDE/>
        <w:autoSpaceDN/>
        <w:bidi w:val="0"/>
        <w:adjustRightInd/>
        <w:snapToGrid/>
        <w:spacing w:line="360" w:lineRule="auto"/>
        <w:ind w:left="1771" w:leftChars="228" w:hanging="1279" w:hangingChars="520"/>
        <w:textAlignment w:val="auto"/>
        <w:rPr>
          <w:rFonts w:hint="eastAsia" w:ascii="宋体" w:hAnsi="宋体" w:eastAsia="宋体" w:cs="宋体"/>
          <w:caps w:val="0"/>
          <w:color w:val="auto"/>
          <w:sz w:val="24"/>
          <w:lang w:val="en-GB"/>
        </w:rPr>
      </w:pPr>
      <w:r>
        <w:rPr>
          <w:rFonts w:hint="eastAsia" w:ascii="宋体" w:hAnsi="宋体" w:eastAsia="宋体" w:cs="宋体"/>
          <w:caps w:val="0"/>
          <w:color w:val="auto"/>
          <w:sz w:val="24"/>
          <w:lang w:val="en-GB"/>
        </w:rPr>
        <w:t>9</w:t>
      </w:r>
      <w:r>
        <w:rPr>
          <w:rFonts w:hint="eastAsia" w:ascii="宋体" w:hAnsi="宋体" w:eastAsia="宋体" w:cs="宋体"/>
          <w:caps w:val="0"/>
          <w:color w:val="auto"/>
          <w:sz w:val="24"/>
          <w:lang w:val="en-GB" w:eastAsia="zh-Hans"/>
        </w:rPr>
        <w:t>.</w:t>
      </w:r>
      <w:r>
        <w:rPr>
          <w:rFonts w:hint="eastAsia" w:ascii="宋体" w:hAnsi="宋体" w:eastAsia="宋体" w:cs="宋体"/>
          <w:caps w:val="0"/>
          <w:color w:val="auto"/>
          <w:sz w:val="24"/>
          <w:lang w:val="en-GB"/>
        </w:rPr>
        <w:t>2</w:t>
      </w:r>
      <w:r>
        <w:rPr>
          <w:rFonts w:hint="default" w:ascii="宋体" w:hAnsi="宋体" w:eastAsia="宋体" w:cs="宋体"/>
          <w:caps w:val="0"/>
          <w:color w:val="auto"/>
          <w:sz w:val="24"/>
          <w:lang w:val="en-GB"/>
        </w:rPr>
        <w:t xml:space="preserve">        </w:t>
      </w:r>
      <w:r>
        <w:rPr>
          <w:rFonts w:hint="eastAsia" w:ascii="宋体" w:hAnsi="宋体" w:eastAsia="宋体" w:cs="宋体"/>
          <w:caps w:val="0"/>
          <w:color w:val="auto"/>
          <w:sz w:val="24"/>
          <w:lang w:val="en-GB"/>
        </w:rPr>
        <w:t>因对裁判的判罚有异议而拒绝继续比赛，中断时间达5分钟。</w:t>
      </w:r>
    </w:p>
    <w:p w14:paraId="1A9F821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b/>
          <w:bCs/>
          <w:caps w:val="0"/>
          <w:color w:val="auto"/>
          <w:sz w:val="24"/>
          <w:lang w:val="en-GB"/>
        </w:rPr>
      </w:pPr>
      <w:r>
        <w:rPr>
          <w:rFonts w:hint="eastAsia" w:ascii="宋体" w:hAnsi="宋体" w:eastAsia="宋体" w:cs="宋体"/>
          <w:b/>
          <w:bCs/>
          <w:caps w:val="0"/>
          <w:color w:val="auto"/>
          <w:sz w:val="24"/>
          <w:lang w:val="en-GB"/>
        </w:rPr>
        <w:t>10</w:t>
      </w:r>
      <w:r>
        <w:rPr>
          <w:rFonts w:hint="eastAsia" w:ascii="宋体" w:hAnsi="宋体" w:eastAsia="宋体" w:cs="宋体"/>
          <w:b/>
          <w:bCs/>
          <w:caps w:val="0"/>
          <w:color w:val="auto"/>
          <w:sz w:val="24"/>
        </w:rPr>
        <w:t xml:space="preserve">    </w:t>
      </w:r>
      <w:r>
        <w:rPr>
          <w:rFonts w:hint="default" w:ascii="宋体" w:hAnsi="宋体" w:eastAsia="宋体" w:cs="宋体"/>
          <w:b/>
          <w:bCs/>
          <w:caps w:val="0"/>
          <w:color w:val="auto"/>
          <w:sz w:val="24"/>
        </w:rPr>
        <w:t xml:space="preserve">    </w:t>
      </w:r>
      <w:r>
        <w:rPr>
          <w:rFonts w:hint="eastAsia" w:ascii="宋体" w:hAnsi="宋体" w:eastAsia="宋体" w:cs="宋体"/>
          <w:b/>
          <w:bCs/>
          <w:caps w:val="0"/>
          <w:color w:val="auto"/>
          <w:sz w:val="24"/>
          <w:lang w:val="en-GB"/>
        </w:rPr>
        <w:t>申诉</w:t>
      </w:r>
    </w:p>
    <w:p w14:paraId="27D5F0F9">
      <w:pPr>
        <w:keepNext w:val="0"/>
        <w:keepLines w:val="0"/>
        <w:pageBreakBefore w:val="0"/>
        <w:widowControl w:val="0"/>
        <w:kinsoku/>
        <w:wordWrap/>
        <w:overflowPunct/>
        <w:topLinePunct w:val="0"/>
        <w:autoSpaceDE/>
        <w:autoSpaceDN/>
        <w:bidi w:val="0"/>
        <w:adjustRightInd/>
        <w:snapToGrid/>
        <w:spacing w:line="360" w:lineRule="auto"/>
        <w:ind w:left="1760" w:leftChars="815" w:firstLine="0" w:firstLineChars="0"/>
        <w:textAlignment w:val="auto"/>
        <w:rPr>
          <w:rFonts w:hint="eastAsia" w:ascii="宋体" w:hAnsi="宋体" w:eastAsia="宋体" w:cs="宋体"/>
          <w:caps w:val="0"/>
          <w:color w:val="auto"/>
          <w:sz w:val="24"/>
          <w:lang w:val="en-GB"/>
        </w:rPr>
      </w:pPr>
      <w:r>
        <w:rPr>
          <w:rFonts w:hint="eastAsia" w:ascii="宋体" w:hAnsi="宋体" w:eastAsia="宋体" w:cs="宋体"/>
          <w:caps w:val="0"/>
          <w:color w:val="auto"/>
          <w:sz w:val="24"/>
          <w:lang w:val="en-GB"/>
        </w:rPr>
        <w:t>运动员对裁判员裁决有争议时，由领队或教练在</w:t>
      </w:r>
      <w:r>
        <w:rPr>
          <w:rFonts w:hint="eastAsia" w:ascii="宋体" w:hAnsi="宋体" w:eastAsia="宋体" w:cs="宋体"/>
          <w:caps w:val="0"/>
          <w:color w:val="auto"/>
          <w:sz w:val="24"/>
          <w:lang w:val="en-US" w:eastAsia="zh-CN"/>
        </w:rPr>
        <w:t>成绩公布</w:t>
      </w:r>
      <w:r>
        <w:rPr>
          <w:rFonts w:hint="eastAsia" w:ascii="宋体" w:hAnsi="宋体" w:eastAsia="宋体" w:cs="宋体"/>
          <w:caps w:val="0"/>
          <w:color w:val="auto"/>
          <w:sz w:val="24"/>
          <w:lang w:val="en-GB"/>
        </w:rPr>
        <w:t>后30分钟内以书面形式向仲裁委员会提出申诉，同时交纳申诉费。仲裁委员会的判决为最终裁决。</w:t>
      </w:r>
    </w:p>
    <w:p w14:paraId="5F474FB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caps w:val="0"/>
          <w:color w:val="auto"/>
          <w:sz w:val="24"/>
          <w:lang w:val="en-GB"/>
        </w:rPr>
      </w:pPr>
      <w:bookmarkStart w:id="1431" w:name="_Toc7430"/>
    </w:p>
    <w:p w14:paraId="2BA2AE50">
      <w:pPr>
        <w:pStyle w:val="4"/>
        <w:bidi w:val="0"/>
        <w:jc w:val="center"/>
        <w:rPr>
          <w:rFonts w:hint="eastAsia" w:ascii="宋体" w:hAnsi="宋体" w:eastAsia="宋体" w:cs="宋体"/>
          <w:sz w:val="24"/>
          <w:szCs w:val="24"/>
          <w:lang w:val="en-GB"/>
        </w:rPr>
      </w:pPr>
      <w:bookmarkStart w:id="1432" w:name="_Toc1418"/>
      <w:r>
        <w:rPr>
          <w:rFonts w:hint="eastAsia" w:ascii="宋体" w:hAnsi="宋体" w:eastAsia="宋体" w:cs="宋体"/>
          <w:sz w:val="24"/>
          <w:szCs w:val="24"/>
          <w:lang w:val="en-GB"/>
        </w:rPr>
        <w:t>第七章  裁判人员及职责</w:t>
      </w:r>
      <w:bookmarkEnd w:id="1431"/>
      <w:bookmarkEnd w:id="1432"/>
    </w:p>
    <w:p w14:paraId="0E3C1E3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b/>
          <w:bCs/>
          <w:caps w:val="0"/>
          <w:color w:val="auto"/>
          <w:sz w:val="24"/>
          <w:lang w:val="en-GB"/>
        </w:rPr>
      </w:pPr>
      <w:r>
        <w:rPr>
          <w:rFonts w:hint="eastAsia" w:ascii="宋体" w:hAnsi="宋体" w:eastAsia="宋体" w:cs="宋体"/>
          <w:b/>
          <w:bCs/>
          <w:caps w:val="0"/>
          <w:color w:val="auto"/>
          <w:sz w:val="24"/>
          <w:lang w:val="en-GB"/>
        </w:rPr>
        <w:t>11</w:t>
      </w:r>
      <w:r>
        <w:rPr>
          <w:rFonts w:hint="eastAsia" w:ascii="宋体" w:hAnsi="宋体" w:eastAsia="宋体" w:cs="宋体"/>
          <w:b/>
          <w:bCs/>
          <w:caps w:val="0"/>
          <w:color w:val="auto"/>
          <w:sz w:val="24"/>
        </w:rPr>
        <w:t xml:space="preserve">    </w:t>
      </w:r>
      <w:r>
        <w:rPr>
          <w:rFonts w:hint="default" w:ascii="宋体" w:hAnsi="宋体" w:eastAsia="宋体" w:cs="宋体"/>
          <w:b/>
          <w:bCs/>
          <w:caps w:val="0"/>
          <w:color w:val="auto"/>
          <w:sz w:val="24"/>
        </w:rPr>
        <w:t xml:space="preserve">    </w:t>
      </w:r>
      <w:r>
        <w:rPr>
          <w:rFonts w:hint="eastAsia" w:ascii="宋体" w:hAnsi="宋体" w:eastAsia="宋体" w:cs="宋体"/>
          <w:b/>
          <w:bCs/>
          <w:caps w:val="0"/>
          <w:color w:val="auto"/>
          <w:sz w:val="24"/>
          <w:lang w:val="en-GB"/>
        </w:rPr>
        <w:t>裁判人员</w:t>
      </w:r>
    </w:p>
    <w:p w14:paraId="72262738">
      <w:pPr>
        <w:keepNext w:val="0"/>
        <w:keepLines w:val="0"/>
        <w:pageBreakBefore w:val="0"/>
        <w:widowControl w:val="0"/>
        <w:kinsoku/>
        <w:wordWrap/>
        <w:overflowPunct/>
        <w:topLinePunct w:val="0"/>
        <w:autoSpaceDE/>
        <w:autoSpaceDN/>
        <w:bidi w:val="0"/>
        <w:adjustRightInd/>
        <w:snapToGrid/>
        <w:spacing w:line="360" w:lineRule="auto"/>
        <w:ind w:left="1760" w:leftChars="815" w:firstLine="0" w:firstLineChars="0"/>
        <w:textAlignment w:val="auto"/>
        <w:rPr>
          <w:rFonts w:hint="eastAsia" w:ascii="宋体" w:hAnsi="宋体" w:eastAsia="宋体" w:cs="宋体"/>
          <w:caps w:val="0"/>
          <w:color w:val="auto"/>
          <w:sz w:val="24"/>
          <w:lang w:val="en-GB"/>
        </w:rPr>
      </w:pPr>
      <w:r>
        <w:rPr>
          <w:rFonts w:hint="eastAsia" w:ascii="宋体" w:hAnsi="宋体" w:eastAsia="宋体" w:cs="宋体"/>
          <w:caps w:val="0"/>
          <w:color w:val="auto"/>
          <w:sz w:val="24"/>
          <w:lang w:val="en-GB"/>
        </w:rPr>
        <w:t>比赛设裁判长1人，副裁判长1人，计时员3人，检查员4人，检录员、记录员各1人。</w:t>
      </w:r>
    </w:p>
    <w:p w14:paraId="308C17B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b/>
          <w:bCs/>
          <w:caps w:val="0"/>
          <w:color w:val="auto"/>
          <w:sz w:val="24"/>
          <w:lang w:val="en-GB"/>
        </w:rPr>
      </w:pPr>
      <w:r>
        <w:rPr>
          <w:rFonts w:hint="eastAsia" w:ascii="宋体" w:hAnsi="宋体" w:eastAsia="宋体" w:cs="宋体"/>
          <w:b/>
          <w:bCs/>
          <w:caps w:val="0"/>
          <w:color w:val="auto"/>
          <w:sz w:val="24"/>
          <w:lang w:val="en-GB"/>
        </w:rPr>
        <w:t>12</w:t>
      </w:r>
      <w:r>
        <w:rPr>
          <w:rFonts w:hint="eastAsia" w:ascii="宋体" w:hAnsi="宋体" w:eastAsia="宋体" w:cs="宋体"/>
          <w:b/>
          <w:bCs/>
          <w:caps w:val="0"/>
          <w:color w:val="auto"/>
          <w:sz w:val="24"/>
        </w:rPr>
        <w:t xml:space="preserve">    </w:t>
      </w:r>
      <w:r>
        <w:rPr>
          <w:rFonts w:hint="default" w:ascii="宋体" w:hAnsi="宋体" w:eastAsia="宋体" w:cs="宋体"/>
          <w:b/>
          <w:bCs/>
          <w:caps w:val="0"/>
          <w:color w:val="auto"/>
          <w:sz w:val="24"/>
        </w:rPr>
        <w:t xml:space="preserve">    </w:t>
      </w:r>
      <w:r>
        <w:rPr>
          <w:rFonts w:hint="eastAsia" w:ascii="宋体" w:hAnsi="宋体" w:eastAsia="宋体" w:cs="宋体"/>
          <w:b/>
          <w:bCs/>
          <w:caps w:val="0"/>
          <w:color w:val="auto"/>
          <w:sz w:val="24"/>
          <w:lang w:val="en-GB"/>
        </w:rPr>
        <w:t>裁判人员职责</w:t>
      </w:r>
    </w:p>
    <w:p w14:paraId="02A4BB59">
      <w:pPr>
        <w:keepNext w:val="0"/>
        <w:keepLines w:val="0"/>
        <w:pageBreakBefore w:val="0"/>
        <w:widowControl w:val="0"/>
        <w:kinsoku/>
        <w:wordWrap/>
        <w:overflowPunct/>
        <w:topLinePunct w:val="0"/>
        <w:autoSpaceDE/>
        <w:autoSpaceDN/>
        <w:bidi w:val="0"/>
        <w:adjustRightInd/>
        <w:snapToGrid/>
        <w:spacing w:line="360" w:lineRule="auto"/>
        <w:ind w:left="1771" w:leftChars="228" w:hanging="1279" w:hangingChars="520"/>
        <w:textAlignment w:val="auto"/>
        <w:rPr>
          <w:rFonts w:hint="eastAsia" w:ascii="宋体" w:hAnsi="宋体" w:eastAsia="宋体" w:cs="宋体"/>
          <w:caps w:val="0"/>
          <w:color w:val="auto"/>
          <w:sz w:val="24"/>
          <w:lang w:val="en-GB"/>
        </w:rPr>
      </w:pPr>
      <w:r>
        <w:rPr>
          <w:rFonts w:hint="eastAsia" w:ascii="宋体" w:hAnsi="宋体" w:eastAsia="宋体" w:cs="宋体"/>
          <w:caps w:val="0"/>
          <w:color w:val="auto"/>
          <w:sz w:val="24"/>
          <w:lang w:val="en-GB"/>
        </w:rPr>
        <w:t>12</w:t>
      </w:r>
      <w:r>
        <w:rPr>
          <w:rFonts w:hint="eastAsia" w:ascii="宋体" w:hAnsi="宋体" w:eastAsia="宋体" w:cs="宋体"/>
          <w:caps w:val="0"/>
          <w:color w:val="auto"/>
          <w:sz w:val="24"/>
          <w:lang w:val="en-GB" w:eastAsia="zh-Hans"/>
        </w:rPr>
        <w:t>.</w:t>
      </w:r>
      <w:r>
        <w:rPr>
          <w:rFonts w:hint="eastAsia" w:ascii="宋体" w:hAnsi="宋体" w:eastAsia="宋体" w:cs="宋体"/>
          <w:caps w:val="0"/>
          <w:color w:val="auto"/>
          <w:sz w:val="24"/>
          <w:lang w:val="en-GB"/>
        </w:rPr>
        <w:t>1</w:t>
      </w:r>
      <w:r>
        <w:rPr>
          <w:rFonts w:hint="default" w:ascii="宋体" w:hAnsi="宋体" w:eastAsia="宋体" w:cs="宋体"/>
          <w:caps w:val="0"/>
          <w:color w:val="auto"/>
          <w:sz w:val="24"/>
        </w:rPr>
        <w:t xml:space="preserve">       </w:t>
      </w:r>
      <w:r>
        <w:rPr>
          <w:rFonts w:hint="eastAsia" w:ascii="宋体" w:hAnsi="宋体" w:eastAsia="宋体" w:cs="宋体"/>
          <w:caps w:val="0"/>
          <w:color w:val="auto"/>
          <w:sz w:val="24"/>
          <w:lang w:val="en-GB"/>
        </w:rPr>
        <w:t>裁判长：组织裁判人员学习和熟悉竞赛规程及规则，明确有关工作任务和事项，进行裁判员分工；领导全体裁判人员检查场地、器材及其它比赛用具、设备；发出比赛开始和比赛结束的信号；处理规则中未作明文规定的有关问题，对比赛中发生的争议和异议作出最后裁判；对所有成绩、名次进行审核并签字。</w:t>
      </w:r>
    </w:p>
    <w:p w14:paraId="5E09B6FB">
      <w:pPr>
        <w:keepNext w:val="0"/>
        <w:keepLines w:val="0"/>
        <w:pageBreakBefore w:val="0"/>
        <w:widowControl w:val="0"/>
        <w:kinsoku/>
        <w:wordWrap/>
        <w:overflowPunct/>
        <w:topLinePunct w:val="0"/>
        <w:autoSpaceDE/>
        <w:autoSpaceDN/>
        <w:bidi w:val="0"/>
        <w:adjustRightInd/>
        <w:snapToGrid/>
        <w:spacing w:line="360" w:lineRule="auto"/>
        <w:ind w:left="1771" w:leftChars="228" w:hanging="1279" w:hangingChars="520"/>
        <w:textAlignment w:val="auto"/>
        <w:rPr>
          <w:rFonts w:hint="eastAsia" w:ascii="宋体" w:hAnsi="宋体" w:eastAsia="宋体" w:cs="宋体"/>
          <w:caps w:val="0"/>
          <w:color w:val="auto"/>
          <w:sz w:val="24"/>
          <w:lang w:val="en-GB"/>
        </w:rPr>
      </w:pPr>
      <w:r>
        <w:rPr>
          <w:rFonts w:hint="eastAsia" w:ascii="宋体" w:hAnsi="宋体" w:eastAsia="宋体" w:cs="宋体"/>
          <w:caps w:val="0"/>
          <w:color w:val="auto"/>
          <w:sz w:val="24"/>
          <w:lang w:val="en-GB"/>
        </w:rPr>
        <w:t>12</w:t>
      </w:r>
      <w:r>
        <w:rPr>
          <w:rFonts w:hint="eastAsia" w:ascii="宋体" w:hAnsi="宋体" w:eastAsia="宋体" w:cs="宋体"/>
          <w:caps w:val="0"/>
          <w:color w:val="auto"/>
          <w:sz w:val="24"/>
          <w:lang w:val="en-GB" w:eastAsia="zh-Hans"/>
        </w:rPr>
        <w:t>.</w:t>
      </w:r>
      <w:r>
        <w:rPr>
          <w:rFonts w:hint="eastAsia" w:ascii="宋体" w:hAnsi="宋体" w:eastAsia="宋体" w:cs="宋体"/>
          <w:caps w:val="0"/>
          <w:color w:val="auto"/>
          <w:sz w:val="24"/>
          <w:lang w:val="en-GB"/>
        </w:rPr>
        <w:t>2</w:t>
      </w:r>
      <w:r>
        <w:rPr>
          <w:rFonts w:hint="default" w:ascii="宋体" w:hAnsi="宋体" w:eastAsia="宋体" w:cs="宋体"/>
          <w:caps w:val="0"/>
          <w:color w:val="auto"/>
          <w:sz w:val="24"/>
        </w:rPr>
        <w:t xml:space="preserve">       </w:t>
      </w:r>
      <w:r>
        <w:rPr>
          <w:rFonts w:hint="eastAsia" w:ascii="宋体" w:hAnsi="宋体" w:eastAsia="宋体" w:cs="宋体"/>
          <w:caps w:val="0"/>
          <w:color w:val="auto"/>
          <w:sz w:val="24"/>
          <w:lang w:val="en-GB"/>
        </w:rPr>
        <w:t>副裁判长：协助裁判长进行工作，并主要负责接球手方的判罚，裁判长缺席时，代理其工作，行使其职权。做好后勤保障工作。</w:t>
      </w:r>
    </w:p>
    <w:p w14:paraId="591CBEFB">
      <w:pPr>
        <w:keepNext w:val="0"/>
        <w:keepLines w:val="0"/>
        <w:pageBreakBefore w:val="0"/>
        <w:widowControl w:val="0"/>
        <w:kinsoku/>
        <w:wordWrap/>
        <w:overflowPunct/>
        <w:topLinePunct w:val="0"/>
        <w:autoSpaceDE/>
        <w:autoSpaceDN/>
        <w:bidi w:val="0"/>
        <w:adjustRightInd/>
        <w:snapToGrid/>
        <w:spacing w:line="360" w:lineRule="auto"/>
        <w:ind w:left="1771" w:leftChars="228" w:hanging="1279" w:hangingChars="520"/>
        <w:textAlignment w:val="auto"/>
        <w:rPr>
          <w:rFonts w:hint="eastAsia" w:ascii="宋体" w:hAnsi="宋体" w:eastAsia="宋体" w:cs="宋体"/>
          <w:caps w:val="0"/>
          <w:color w:val="auto"/>
          <w:sz w:val="24"/>
          <w:lang w:val="en-GB"/>
        </w:rPr>
      </w:pPr>
      <w:r>
        <w:rPr>
          <w:rFonts w:hint="eastAsia" w:ascii="宋体" w:hAnsi="宋体" w:eastAsia="宋体" w:cs="宋体"/>
          <w:caps w:val="0"/>
          <w:color w:val="auto"/>
          <w:sz w:val="24"/>
          <w:lang w:val="en-GB"/>
        </w:rPr>
        <w:t>12</w:t>
      </w:r>
      <w:r>
        <w:rPr>
          <w:rFonts w:hint="eastAsia" w:ascii="宋体" w:hAnsi="宋体" w:eastAsia="宋体" w:cs="宋体"/>
          <w:caps w:val="0"/>
          <w:color w:val="auto"/>
          <w:sz w:val="24"/>
          <w:lang w:val="en-GB" w:eastAsia="zh-Hans"/>
        </w:rPr>
        <w:t>.</w:t>
      </w:r>
      <w:r>
        <w:rPr>
          <w:rFonts w:hint="eastAsia" w:ascii="宋体" w:hAnsi="宋体" w:eastAsia="宋体" w:cs="宋体"/>
          <w:caps w:val="0"/>
          <w:color w:val="auto"/>
          <w:sz w:val="24"/>
          <w:lang w:val="en-GB"/>
        </w:rPr>
        <w:t>3</w:t>
      </w:r>
      <w:r>
        <w:rPr>
          <w:rFonts w:hint="default" w:ascii="宋体" w:hAnsi="宋体" w:eastAsia="宋体" w:cs="宋体"/>
          <w:caps w:val="0"/>
          <w:color w:val="auto"/>
          <w:sz w:val="24"/>
        </w:rPr>
        <w:t xml:space="preserve">       </w:t>
      </w:r>
      <w:r>
        <w:rPr>
          <w:rFonts w:hint="eastAsia" w:ascii="宋体" w:hAnsi="宋体" w:eastAsia="宋体" w:cs="宋体"/>
          <w:caps w:val="0"/>
          <w:color w:val="auto"/>
          <w:sz w:val="24"/>
          <w:lang w:val="en-GB"/>
        </w:rPr>
        <w:t>计时员：当裁判长发出比赛开始的信号后，即开始计时，当某队在比赛中投完绣球，向裁判示意，裁判发出停止比赛信号时，停止计时，并将最后该队投完绣球所用的准确时间记录。</w:t>
      </w:r>
    </w:p>
    <w:p w14:paraId="04E8B016">
      <w:pPr>
        <w:keepNext w:val="0"/>
        <w:keepLines w:val="0"/>
        <w:pageBreakBefore w:val="0"/>
        <w:widowControl w:val="0"/>
        <w:kinsoku/>
        <w:wordWrap/>
        <w:overflowPunct/>
        <w:topLinePunct w:val="0"/>
        <w:autoSpaceDE/>
        <w:autoSpaceDN/>
        <w:bidi w:val="0"/>
        <w:adjustRightInd/>
        <w:snapToGrid/>
        <w:spacing w:line="360" w:lineRule="auto"/>
        <w:ind w:left="1771" w:leftChars="228" w:hanging="1279" w:hangingChars="520"/>
        <w:textAlignment w:val="auto"/>
        <w:rPr>
          <w:rFonts w:hint="eastAsia" w:ascii="宋体" w:hAnsi="宋体" w:eastAsia="宋体" w:cs="宋体"/>
          <w:caps w:val="0"/>
          <w:color w:val="auto"/>
          <w:sz w:val="24"/>
          <w:lang w:val="en-GB"/>
        </w:rPr>
      </w:pPr>
      <w:r>
        <w:rPr>
          <w:rFonts w:hint="eastAsia" w:ascii="宋体" w:hAnsi="宋体" w:eastAsia="宋体" w:cs="宋体"/>
          <w:caps w:val="0"/>
          <w:color w:val="auto"/>
          <w:sz w:val="24"/>
          <w:lang w:val="en-GB"/>
        </w:rPr>
        <w:t>12</w:t>
      </w:r>
      <w:r>
        <w:rPr>
          <w:rFonts w:hint="eastAsia" w:ascii="宋体" w:hAnsi="宋体" w:eastAsia="宋体" w:cs="宋体"/>
          <w:caps w:val="0"/>
          <w:color w:val="auto"/>
          <w:sz w:val="24"/>
          <w:lang w:val="en-GB" w:eastAsia="zh-Hans"/>
        </w:rPr>
        <w:t>.</w:t>
      </w:r>
      <w:r>
        <w:rPr>
          <w:rFonts w:hint="eastAsia" w:ascii="宋体" w:hAnsi="宋体" w:eastAsia="宋体" w:cs="宋体"/>
          <w:caps w:val="0"/>
          <w:color w:val="auto"/>
          <w:sz w:val="24"/>
          <w:lang w:val="en-GB"/>
        </w:rPr>
        <w:t>4</w:t>
      </w:r>
      <w:r>
        <w:rPr>
          <w:rFonts w:hint="default" w:ascii="宋体" w:hAnsi="宋体" w:eastAsia="宋体" w:cs="宋体"/>
          <w:caps w:val="0"/>
          <w:color w:val="auto"/>
          <w:sz w:val="24"/>
        </w:rPr>
        <w:t xml:space="preserve">       </w:t>
      </w:r>
      <w:r>
        <w:rPr>
          <w:rFonts w:hint="eastAsia" w:ascii="宋体" w:hAnsi="宋体" w:eastAsia="宋体" w:cs="宋体"/>
          <w:caps w:val="0"/>
          <w:color w:val="auto"/>
          <w:sz w:val="24"/>
          <w:lang w:val="en-GB"/>
        </w:rPr>
        <w:t>检查员：投球区和接球区各设两名检查员，负责检查运动员在比赛中有无违例行为，并进行记录。投球区的检查员协助裁判长发放绣球，接球区检查员协助副裁判长准确记录投进背篓的绣球，由副裁判长告诉记录员。</w:t>
      </w:r>
    </w:p>
    <w:p w14:paraId="682B86D1">
      <w:pPr>
        <w:keepNext w:val="0"/>
        <w:keepLines w:val="0"/>
        <w:pageBreakBefore w:val="0"/>
        <w:widowControl w:val="0"/>
        <w:kinsoku/>
        <w:wordWrap/>
        <w:overflowPunct/>
        <w:topLinePunct w:val="0"/>
        <w:autoSpaceDE/>
        <w:autoSpaceDN/>
        <w:bidi w:val="0"/>
        <w:adjustRightInd/>
        <w:snapToGrid/>
        <w:spacing w:line="360" w:lineRule="auto"/>
        <w:ind w:left="1771" w:leftChars="228" w:hanging="1279" w:hangingChars="520"/>
        <w:textAlignment w:val="auto"/>
        <w:rPr>
          <w:rFonts w:hint="eastAsia" w:ascii="宋体" w:hAnsi="宋体" w:eastAsia="宋体" w:cs="宋体"/>
          <w:caps w:val="0"/>
          <w:color w:val="auto"/>
          <w:sz w:val="24"/>
          <w:lang w:val="en-GB"/>
        </w:rPr>
      </w:pPr>
      <w:r>
        <w:rPr>
          <w:rFonts w:hint="eastAsia" w:ascii="宋体" w:hAnsi="宋体" w:eastAsia="宋体" w:cs="宋体"/>
          <w:caps w:val="0"/>
          <w:color w:val="auto"/>
          <w:sz w:val="24"/>
          <w:lang w:val="en-GB"/>
        </w:rPr>
        <w:t>12</w:t>
      </w:r>
      <w:r>
        <w:rPr>
          <w:rFonts w:hint="eastAsia" w:ascii="宋体" w:hAnsi="宋体" w:eastAsia="宋体" w:cs="宋体"/>
          <w:caps w:val="0"/>
          <w:color w:val="auto"/>
          <w:sz w:val="24"/>
          <w:lang w:val="en-GB" w:eastAsia="zh-Hans"/>
        </w:rPr>
        <w:t>.</w:t>
      </w:r>
      <w:r>
        <w:rPr>
          <w:rFonts w:hint="eastAsia" w:ascii="宋体" w:hAnsi="宋体" w:eastAsia="宋体" w:cs="宋体"/>
          <w:caps w:val="0"/>
          <w:color w:val="auto"/>
          <w:sz w:val="24"/>
          <w:lang w:val="en-GB"/>
        </w:rPr>
        <w:t>5</w:t>
      </w:r>
      <w:r>
        <w:rPr>
          <w:rFonts w:hint="default" w:ascii="宋体" w:hAnsi="宋体" w:eastAsia="宋体" w:cs="宋体"/>
          <w:caps w:val="0"/>
          <w:color w:val="auto"/>
          <w:sz w:val="24"/>
        </w:rPr>
        <w:t xml:space="preserve">       </w:t>
      </w:r>
      <w:r>
        <w:rPr>
          <w:rFonts w:hint="eastAsia" w:ascii="宋体" w:hAnsi="宋体" w:eastAsia="宋体" w:cs="宋体"/>
          <w:caps w:val="0"/>
          <w:color w:val="auto"/>
          <w:sz w:val="24"/>
          <w:lang w:val="en-GB"/>
        </w:rPr>
        <w:t>检录员：赛前30分钟进行检录，并将每一场的运动员按顺序检录好，于该场比赛前5分钟带到比赛场地，等候比赛。</w:t>
      </w:r>
    </w:p>
    <w:p w14:paraId="39E4EC79">
      <w:pPr>
        <w:keepNext w:val="0"/>
        <w:keepLines w:val="0"/>
        <w:pageBreakBefore w:val="0"/>
        <w:widowControl w:val="0"/>
        <w:kinsoku/>
        <w:wordWrap/>
        <w:overflowPunct/>
        <w:topLinePunct w:val="0"/>
        <w:autoSpaceDE/>
        <w:autoSpaceDN/>
        <w:bidi w:val="0"/>
        <w:adjustRightInd/>
        <w:snapToGrid/>
        <w:spacing w:line="360" w:lineRule="auto"/>
        <w:ind w:left="1771" w:leftChars="228" w:hanging="1279" w:hangingChars="520"/>
        <w:textAlignment w:val="auto"/>
        <w:rPr>
          <w:rFonts w:hint="eastAsia" w:ascii="宋体" w:hAnsi="宋体" w:eastAsia="宋体" w:cs="宋体"/>
          <w:caps w:val="0"/>
          <w:color w:val="auto"/>
          <w:sz w:val="24"/>
          <w:lang w:val="en-GB"/>
        </w:rPr>
      </w:pPr>
      <w:r>
        <w:rPr>
          <w:rFonts w:hint="eastAsia" w:ascii="宋体" w:hAnsi="宋体" w:eastAsia="宋体" w:cs="宋体"/>
          <w:caps w:val="0"/>
          <w:color w:val="auto"/>
          <w:sz w:val="24"/>
          <w:lang w:val="en-GB"/>
        </w:rPr>
        <w:t>12</w:t>
      </w:r>
      <w:r>
        <w:rPr>
          <w:rFonts w:hint="eastAsia" w:ascii="宋体" w:hAnsi="宋体" w:eastAsia="宋体" w:cs="宋体"/>
          <w:caps w:val="0"/>
          <w:color w:val="auto"/>
          <w:sz w:val="24"/>
          <w:lang w:val="en-GB" w:eastAsia="zh-Hans"/>
        </w:rPr>
        <w:t>.</w:t>
      </w:r>
      <w:r>
        <w:rPr>
          <w:rFonts w:hint="eastAsia" w:ascii="宋体" w:hAnsi="宋体" w:eastAsia="宋体" w:cs="宋体"/>
          <w:caps w:val="0"/>
          <w:color w:val="auto"/>
          <w:sz w:val="24"/>
          <w:lang w:val="en-GB"/>
        </w:rPr>
        <w:t>6</w:t>
      </w:r>
      <w:r>
        <w:rPr>
          <w:rFonts w:hint="default" w:ascii="宋体" w:hAnsi="宋体" w:eastAsia="宋体" w:cs="宋体"/>
          <w:caps w:val="0"/>
          <w:color w:val="auto"/>
          <w:sz w:val="24"/>
        </w:rPr>
        <w:t xml:space="preserve">       </w:t>
      </w:r>
      <w:r>
        <w:rPr>
          <w:rFonts w:hint="eastAsia" w:ascii="宋体" w:hAnsi="宋体" w:eastAsia="宋体" w:cs="宋体"/>
          <w:caps w:val="0"/>
          <w:color w:val="auto"/>
          <w:sz w:val="24"/>
          <w:lang w:val="en-GB"/>
        </w:rPr>
        <w:t>记录员：准确记录每场队员投进背篓的绣球数和所用的时间，填好记录表，排出名次，交给裁判长最后审定。</w:t>
      </w:r>
    </w:p>
    <w:p w14:paraId="3839D1E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ascii="宋体" w:hAnsi="宋体" w:eastAsia="宋体" w:cs="宋体"/>
          <w:caps w:val="0"/>
          <w:color w:val="auto"/>
          <w:sz w:val="24"/>
          <w:lang w:val="en-GB"/>
        </w:rPr>
      </w:pPr>
      <w:r>
        <w:rPr>
          <w:rFonts w:hint="eastAsia" w:ascii="宋体" w:hAnsi="宋体" w:eastAsia="宋体" w:cs="宋体"/>
          <w:caps w:val="0"/>
          <w:color w:val="auto"/>
          <w:sz w:val="24"/>
          <w:lang w:val="en-GB"/>
        </w:rPr>
        <w:t>附：场地图。</w:t>
      </w:r>
    </w:p>
    <w:p w14:paraId="071DAD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GB"/>
        </w:rPr>
      </w:pPr>
    </w:p>
    <w:p w14:paraId="770C2577">
      <w:pPr>
        <w:keepNext w:val="0"/>
        <w:keepLines w:val="0"/>
        <w:pageBreakBefore w:val="0"/>
        <w:widowControl w:val="0"/>
        <w:kinsoku/>
        <w:wordWrap/>
        <w:overflowPunct/>
        <w:topLinePunct w:val="0"/>
        <w:autoSpaceDE/>
        <w:autoSpaceDN/>
        <w:bidi w:val="0"/>
        <w:adjustRightInd/>
        <w:snapToGrid/>
        <w:spacing w:line="360" w:lineRule="auto"/>
        <w:textAlignment w:val="auto"/>
      </w:pPr>
      <w:bookmarkStart w:id="1433" w:name="_Toc26038"/>
      <w:bookmarkStart w:id="1434" w:name="_Toc10549"/>
      <w:bookmarkStart w:id="1435" w:name="_Toc24410"/>
      <w:r>
        <w:drawing>
          <wp:inline distT="0" distB="0" distL="114300" distR="114300">
            <wp:extent cx="5648325" cy="2850515"/>
            <wp:effectExtent l="0" t="0" r="9525" b="6985"/>
            <wp:docPr id="14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32"/>
                    <pic:cNvPicPr>
                      <a:picLocks noChangeAspect="1"/>
                    </pic:cNvPicPr>
                  </pic:nvPicPr>
                  <pic:blipFill>
                    <a:blip r:embed="rId111"/>
                    <a:stretch>
                      <a:fillRect/>
                    </a:stretch>
                  </pic:blipFill>
                  <pic:spPr>
                    <a:xfrm>
                      <a:off x="0" y="0"/>
                      <a:ext cx="5648325" cy="2850515"/>
                    </a:xfrm>
                    <a:prstGeom prst="rect">
                      <a:avLst/>
                    </a:prstGeom>
                    <a:noFill/>
                    <a:ln>
                      <a:noFill/>
                    </a:ln>
                  </pic:spPr>
                </pic:pic>
              </a:graphicData>
            </a:graphic>
          </wp:inline>
        </w:drawing>
      </w:r>
    </w:p>
    <w:p w14:paraId="409026E1">
      <w:r>
        <w:br w:type="page"/>
      </w:r>
    </w:p>
    <w:bookmarkEnd w:id="1433"/>
    <w:bookmarkEnd w:id="1434"/>
    <w:bookmarkEnd w:id="1435"/>
    <w:p w14:paraId="093F88B9">
      <w:pPr>
        <w:spacing w:line="360" w:lineRule="auto"/>
        <w:jc w:val="center"/>
        <w:outlineLvl w:val="0"/>
        <w:rPr>
          <w:rFonts w:hint="eastAsia" w:ascii="仿宋_GB2312" w:eastAsia="宋体"/>
          <w:caps w:val="0"/>
          <w:color w:val="auto"/>
          <w:sz w:val="24"/>
        </w:rPr>
      </w:pPr>
      <w:bookmarkStart w:id="1436" w:name="_Toc843302654"/>
      <w:bookmarkStart w:id="1437" w:name="_Toc50421271"/>
      <w:bookmarkStart w:id="1438" w:name="_Toc1685426062"/>
      <w:r>
        <w:rPr>
          <w:rFonts w:hint="eastAsia" w:ascii="仿宋_GB2312" w:eastAsia="宋体"/>
          <w:caps w:val="0"/>
          <w:color w:val="auto"/>
          <w:sz w:val="24"/>
          <w:lang w:val="en-GB"/>
        </w:rPr>
        <w:t>（</w:t>
      </w:r>
      <w:r>
        <w:rPr>
          <w:rFonts w:hint="eastAsia" w:ascii="仿宋_GB2312" w:eastAsia="宋体"/>
          <w:caps w:val="0"/>
          <w:color w:val="auto"/>
          <w:sz w:val="24"/>
          <w:u w:val="single"/>
          <w:lang w:val="en-GB"/>
        </w:rPr>
        <w:t>所需表格</w:t>
      </w:r>
      <w:r>
        <w:rPr>
          <w:rFonts w:hint="eastAsia" w:ascii="仿宋_GB2312" w:eastAsia="宋体"/>
          <w:caps w:val="0"/>
          <w:color w:val="auto"/>
          <w:sz w:val="24"/>
          <w:lang w:val="en-GB"/>
        </w:rPr>
        <w:t>）</w:t>
      </w:r>
      <w:bookmarkEnd w:id="1436"/>
      <w:bookmarkEnd w:id="1437"/>
      <w:bookmarkEnd w:id="1438"/>
    </w:p>
    <w:p w14:paraId="0D4DE594">
      <w:pPr>
        <w:spacing w:line="360" w:lineRule="auto"/>
        <w:jc w:val="center"/>
        <w:outlineLvl w:val="0"/>
        <w:rPr>
          <w:rFonts w:hint="eastAsia" w:eastAsia="宋体"/>
          <w:b/>
          <w:bCs/>
          <w:caps w:val="0"/>
          <w:color w:val="auto"/>
          <w:sz w:val="24"/>
        </w:rPr>
      </w:pPr>
      <w:bookmarkStart w:id="1439" w:name="_Toc15133"/>
      <w:bookmarkStart w:id="1440" w:name="_Toc1646520104"/>
      <w:bookmarkStart w:id="1441" w:name="_Toc2143119225"/>
      <w:bookmarkStart w:id="1442" w:name="_Toc1321744779"/>
      <w:bookmarkStart w:id="1443" w:name="_Toc24262"/>
      <w:r>
        <w:rPr>
          <w:rFonts w:hint="eastAsia" w:eastAsia="宋体"/>
          <w:b/>
          <w:bCs/>
          <w:caps w:val="0"/>
          <w:color w:val="auto"/>
          <w:sz w:val="24"/>
        </w:rPr>
        <w:t>背篓投绣球比赛记录表</w:t>
      </w:r>
      <w:bookmarkEnd w:id="1439"/>
      <w:bookmarkEnd w:id="1440"/>
      <w:bookmarkEnd w:id="1441"/>
      <w:bookmarkEnd w:id="1442"/>
      <w:bookmarkEnd w:id="1443"/>
    </w:p>
    <w:p w14:paraId="471B493B">
      <w:pPr>
        <w:spacing w:line="360" w:lineRule="auto"/>
        <w:ind w:firstLine="492" w:firstLineChars="200"/>
        <w:rPr>
          <w:rFonts w:hint="eastAsia" w:ascii="仿宋_GB2312" w:eastAsia="宋体"/>
          <w:caps w:val="0"/>
          <w:color w:val="auto"/>
          <w:sz w:val="24"/>
        </w:rPr>
      </w:pPr>
      <w:r>
        <w:rPr>
          <w:rFonts w:hint="eastAsia" w:ascii="仿宋_GB2312" w:eastAsia="宋体"/>
          <w:caps w:val="0"/>
          <w:color w:val="auto"/>
          <w:sz w:val="24"/>
        </w:rPr>
        <w:t>男、女子组</w:t>
      </w:r>
    </w:p>
    <w:tbl>
      <w:tblPr>
        <w:tblStyle w:val="19"/>
        <w:tblW w:w="9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3"/>
        <w:gridCol w:w="2333"/>
        <w:gridCol w:w="1703"/>
        <w:gridCol w:w="1294"/>
        <w:gridCol w:w="727"/>
        <w:gridCol w:w="569"/>
        <w:gridCol w:w="1138"/>
      </w:tblGrid>
      <w:tr w14:paraId="219D2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753" w:type="dxa"/>
            <w:vMerge w:val="restart"/>
            <w:vAlign w:val="center"/>
          </w:tcPr>
          <w:p w14:paraId="4E348560">
            <w:pPr>
              <w:spacing w:line="360" w:lineRule="auto"/>
              <w:jc w:val="center"/>
              <w:rPr>
                <w:rFonts w:hint="eastAsia" w:ascii="仿宋_GB2312" w:eastAsia="宋体"/>
                <w:caps w:val="0"/>
                <w:color w:val="auto"/>
                <w:sz w:val="24"/>
                <w:lang w:val="en-GB"/>
              </w:rPr>
            </w:pPr>
            <w:r>
              <w:rPr>
                <w:rFonts w:hint="eastAsia" w:ascii="仿宋_GB2312" w:eastAsia="宋体"/>
                <w:caps w:val="0"/>
                <w:color w:val="auto"/>
                <w:sz w:val="24"/>
                <w:lang w:val="en-GB"/>
              </w:rPr>
              <w:t>单   位</w:t>
            </w:r>
          </w:p>
        </w:tc>
        <w:tc>
          <w:tcPr>
            <w:tcW w:w="2333" w:type="dxa"/>
            <w:vMerge w:val="restart"/>
            <w:vAlign w:val="center"/>
          </w:tcPr>
          <w:p w14:paraId="7D468D21">
            <w:pPr>
              <w:spacing w:line="360" w:lineRule="auto"/>
              <w:jc w:val="center"/>
              <w:rPr>
                <w:rFonts w:hint="eastAsia" w:ascii="仿宋_GB2312" w:eastAsia="宋体"/>
                <w:caps w:val="0"/>
                <w:color w:val="auto"/>
                <w:sz w:val="24"/>
                <w:lang w:val="en-GB"/>
              </w:rPr>
            </w:pPr>
          </w:p>
        </w:tc>
        <w:tc>
          <w:tcPr>
            <w:tcW w:w="1703" w:type="dxa"/>
            <w:vMerge w:val="restart"/>
            <w:vAlign w:val="center"/>
          </w:tcPr>
          <w:p w14:paraId="3D89D2CD">
            <w:pPr>
              <w:spacing w:line="360" w:lineRule="auto"/>
              <w:jc w:val="center"/>
              <w:rPr>
                <w:rFonts w:hint="eastAsia" w:ascii="仿宋_GB2312" w:eastAsia="宋体"/>
                <w:caps w:val="0"/>
                <w:color w:val="auto"/>
                <w:sz w:val="24"/>
                <w:lang w:val="en-GB"/>
              </w:rPr>
            </w:pPr>
            <w:r>
              <w:rPr>
                <w:rFonts w:hint="eastAsia" w:ascii="仿宋_GB2312" w:eastAsia="宋体"/>
                <w:caps w:val="0"/>
                <w:color w:val="auto"/>
                <w:sz w:val="24"/>
                <w:lang w:val="en-GB"/>
              </w:rPr>
              <w:t>运动员</w:t>
            </w:r>
          </w:p>
        </w:tc>
        <w:tc>
          <w:tcPr>
            <w:tcW w:w="2021" w:type="dxa"/>
            <w:gridSpan w:val="2"/>
            <w:vAlign w:val="center"/>
          </w:tcPr>
          <w:p w14:paraId="75ECC121">
            <w:pPr>
              <w:spacing w:line="360" w:lineRule="auto"/>
              <w:rPr>
                <w:rFonts w:hint="eastAsia" w:ascii="仿宋_GB2312" w:eastAsia="宋体"/>
                <w:caps w:val="0"/>
                <w:color w:val="auto"/>
                <w:sz w:val="24"/>
                <w:lang w:val="en-GB"/>
              </w:rPr>
            </w:pPr>
            <w:r>
              <w:rPr>
                <w:rFonts w:hint="eastAsia" w:ascii="仿宋_GB2312" w:eastAsia="宋体"/>
                <w:caps w:val="0"/>
                <w:color w:val="auto"/>
                <w:sz w:val="24"/>
                <w:lang w:val="en-GB"/>
              </w:rPr>
              <w:t>1．</w:t>
            </w:r>
          </w:p>
        </w:tc>
        <w:tc>
          <w:tcPr>
            <w:tcW w:w="1707" w:type="dxa"/>
            <w:gridSpan w:val="2"/>
            <w:vAlign w:val="center"/>
          </w:tcPr>
          <w:p w14:paraId="63325E16">
            <w:pPr>
              <w:spacing w:line="360" w:lineRule="auto"/>
              <w:rPr>
                <w:rFonts w:hint="eastAsia" w:ascii="仿宋_GB2312" w:eastAsia="宋体"/>
                <w:caps w:val="0"/>
                <w:color w:val="auto"/>
                <w:sz w:val="24"/>
                <w:lang w:val="en-GB"/>
              </w:rPr>
            </w:pPr>
            <w:r>
              <w:rPr>
                <w:rFonts w:hint="eastAsia" w:ascii="仿宋_GB2312" w:eastAsia="宋体"/>
                <w:caps w:val="0"/>
                <w:color w:val="auto"/>
                <w:sz w:val="24"/>
                <w:lang w:val="en-GB"/>
              </w:rPr>
              <w:t>2．</w:t>
            </w:r>
          </w:p>
        </w:tc>
      </w:tr>
      <w:tr w14:paraId="666A1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753" w:type="dxa"/>
            <w:vMerge w:val="continue"/>
            <w:vAlign w:val="center"/>
          </w:tcPr>
          <w:p w14:paraId="3E04099A">
            <w:pPr>
              <w:spacing w:line="360" w:lineRule="auto"/>
              <w:jc w:val="center"/>
              <w:rPr>
                <w:rFonts w:hint="eastAsia" w:ascii="仿宋_GB2312" w:eastAsia="宋体"/>
                <w:caps w:val="0"/>
                <w:color w:val="auto"/>
                <w:sz w:val="24"/>
                <w:lang w:val="en-GB"/>
              </w:rPr>
            </w:pPr>
          </w:p>
        </w:tc>
        <w:tc>
          <w:tcPr>
            <w:tcW w:w="2333" w:type="dxa"/>
            <w:vMerge w:val="continue"/>
            <w:vAlign w:val="center"/>
          </w:tcPr>
          <w:p w14:paraId="1FFD8E19">
            <w:pPr>
              <w:spacing w:line="360" w:lineRule="auto"/>
              <w:jc w:val="center"/>
              <w:rPr>
                <w:rFonts w:hint="eastAsia" w:ascii="仿宋_GB2312" w:eastAsia="宋体"/>
                <w:caps w:val="0"/>
                <w:color w:val="auto"/>
                <w:sz w:val="24"/>
                <w:lang w:val="en-GB"/>
              </w:rPr>
            </w:pPr>
          </w:p>
        </w:tc>
        <w:tc>
          <w:tcPr>
            <w:tcW w:w="1703" w:type="dxa"/>
            <w:vMerge w:val="continue"/>
            <w:vAlign w:val="center"/>
          </w:tcPr>
          <w:p w14:paraId="79707729">
            <w:pPr>
              <w:spacing w:line="360" w:lineRule="auto"/>
              <w:jc w:val="center"/>
              <w:rPr>
                <w:rFonts w:hint="eastAsia" w:ascii="仿宋_GB2312" w:eastAsia="宋体"/>
                <w:caps w:val="0"/>
                <w:color w:val="auto"/>
                <w:sz w:val="24"/>
                <w:lang w:val="en-GB"/>
              </w:rPr>
            </w:pPr>
          </w:p>
        </w:tc>
        <w:tc>
          <w:tcPr>
            <w:tcW w:w="2021" w:type="dxa"/>
            <w:gridSpan w:val="2"/>
            <w:vAlign w:val="center"/>
          </w:tcPr>
          <w:p w14:paraId="08962B07">
            <w:pPr>
              <w:spacing w:line="360" w:lineRule="auto"/>
              <w:rPr>
                <w:rFonts w:hint="eastAsia" w:ascii="仿宋_GB2312" w:eastAsia="宋体"/>
                <w:caps w:val="0"/>
                <w:color w:val="auto"/>
                <w:sz w:val="24"/>
                <w:lang w:val="en-GB"/>
              </w:rPr>
            </w:pPr>
            <w:r>
              <w:rPr>
                <w:rFonts w:hint="eastAsia" w:ascii="仿宋_GB2312" w:eastAsia="宋体"/>
                <w:caps w:val="0"/>
                <w:color w:val="auto"/>
                <w:sz w:val="24"/>
                <w:lang w:val="en-GB"/>
              </w:rPr>
              <w:t>3．</w:t>
            </w:r>
          </w:p>
        </w:tc>
        <w:tc>
          <w:tcPr>
            <w:tcW w:w="1707" w:type="dxa"/>
            <w:gridSpan w:val="2"/>
            <w:vAlign w:val="center"/>
          </w:tcPr>
          <w:p w14:paraId="21169E66">
            <w:pPr>
              <w:spacing w:line="360" w:lineRule="auto"/>
              <w:rPr>
                <w:rFonts w:hint="eastAsia" w:ascii="仿宋_GB2312" w:eastAsia="宋体"/>
                <w:caps w:val="0"/>
                <w:color w:val="auto"/>
                <w:sz w:val="24"/>
                <w:lang w:val="en-GB"/>
              </w:rPr>
            </w:pPr>
            <w:r>
              <w:rPr>
                <w:rFonts w:hint="eastAsia" w:ascii="仿宋_GB2312" w:eastAsia="宋体"/>
                <w:caps w:val="0"/>
                <w:color w:val="auto"/>
                <w:sz w:val="24"/>
                <w:lang w:val="en-GB"/>
              </w:rPr>
              <w:t>4．</w:t>
            </w:r>
          </w:p>
        </w:tc>
      </w:tr>
      <w:tr w14:paraId="6C5DE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753" w:type="dxa"/>
            <w:vAlign w:val="center"/>
          </w:tcPr>
          <w:p w14:paraId="3BB6DC59">
            <w:pPr>
              <w:spacing w:line="360" w:lineRule="auto"/>
              <w:jc w:val="center"/>
              <w:rPr>
                <w:rFonts w:hint="eastAsia" w:ascii="仿宋_GB2312" w:eastAsia="宋体"/>
                <w:caps w:val="0"/>
                <w:color w:val="auto"/>
                <w:sz w:val="24"/>
                <w:lang w:val="en-GB"/>
              </w:rPr>
            </w:pPr>
            <w:r>
              <w:rPr>
                <w:rFonts w:hint="eastAsia" w:ascii="仿宋_GB2312" w:eastAsia="宋体"/>
                <w:caps w:val="0"/>
                <w:color w:val="auto"/>
                <w:sz w:val="24"/>
                <w:lang w:val="en-GB"/>
              </w:rPr>
              <w:t>出场顺序</w:t>
            </w:r>
          </w:p>
        </w:tc>
        <w:tc>
          <w:tcPr>
            <w:tcW w:w="2333" w:type="dxa"/>
            <w:vAlign w:val="center"/>
          </w:tcPr>
          <w:p w14:paraId="1E638257">
            <w:pPr>
              <w:spacing w:line="360" w:lineRule="auto"/>
              <w:jc w:val="center"/>
              <w:rPr>
                <w:rFonts w:hint="eastAsia" w:ascii="仿宋_GB2312" w:eastAsia="宋体"/>
                <w:caps w:val="0"/>
                <w:color w:val="auto"/>
                <w:sz w:val="24"/>
                <w:lang w:val="en-GB"/>
              </w:rPr>
            </w:pPr>
            <w:r>
              <w:rPr>
                <w:rFonts w:hint="eastAsia" w:ascii="仿宋_GB2312" w:eastAsia="宋体"/>
                <w:caps w:val="0"/>
                <w:color w:val="auto"/>
                <w:sz w:val="24"/>
                <w:lang w:val="en-GB"/>
              </w:rPr>
              <w:t>所用时间</w:t>
            </w:r>
          </w:p>
        </w:tc>
        <w:tc>
          <w:tcPr>
            <w:tcW w:w="1703" w:type="dxa"/>
            <w:vAlign w:val="center"/>
          </w:tcPr>
          <w:p w14:paraId="04AC264D">
            <w:pPr>
              <w:spacing w:line="360" w:lineRule="auto"/>
              <w:jc w:val="center"/>
              <w:rPr>
                <w:rFonts w:hint="eastAsia" w:ascii="仿宋_GB2312" w:eastAsia="宋体"/>
                <w:caps w:val="0"/>
                <w:color w:val="auto"/>
                <w:sz w:val="24"/>
                <w:lang w:val="en-GB"/>
              </w:rPr>
            </w:pPr>
            <w:r>
              <w:rPr>
                <w:rFonts w:hint="eastAsia" w:ascii="仿宋_GB2312" w:eastAsia="宋体"/>
                <w:caps w:val="0"/>
                <w:color w:val="auto"/>
                <w:sz w:val="24"/>
                <w:lang w:val="en-GB"/>
              </w:rPr>
              <w:t>确定时间</w:t>
            </w:r>
          </w:p>
        </w:tc>
        <w:tc>
          <w:tcPr>
            <w:tcW w:w="1294" w:type="dxa"/>
            <w:vAlign w:val="center"/>
          </w:tcPr>
          <w:p w14:paraId="7F7FD1D9">
            <w:pPr>
              <w:spacing w:line="360" w:lineRule="auto"/>
              <w:jc w:val="center"/>
              <w:rPr>
                <w:rFonts w:hint="eastAsia" w:ascii="仿宋_GB2312" w:eastAsia="宋体"/>
                <w:caps w:val="0"/>
                <w:color w:val="auto"/>
                <w:sz w:val="24"/>
                <w:lang w:val="en-GB"/>
              </w:rPr>
            </w:pPr>
            <w:r>
              <w:rPr>
                <w:rFonts w:hint="eastAsia" w:ascii="仿宋_GB2312" w:eastAsia="宋体"/>
                <w:caps w:val="0"/>
                <w:color w:val="auto"/>
                <w:sz w:val="24"/>
                <w:lang w:val="en-GB"/>
              </w:rPr>
              <w:t>投进数</w:t>
            </w:r>
          </w:p>
        </w:tc>
        <w:tc>
          <w:tcPr>
            <w:tcW w:w="1296" w:type="dxa"/>
            <w:gridSpan w:val="2"/>
            <w:vAlign w:val="center"/>
          </w:tcPr>
          <w:p w14:paraId="4AA11897">
            <w:pPr>
              <w:spacing w:line="360" w:lineRule="auto"/>
              <w:jc w:val="center"/>
              <w:rPr>
                <w:rFonts w:hint="eastAsia" w:ascii="仿宋_GB2312" w:eastAsia="宋体"/>
                <w:caps w:val="0"/>
                <w:color w:val="auto"/>
                <w:sz w:val="24"/>
                <w:lang w:val="en-GB"/>
              </w:rPr>
            </w:pPr>
            <w:r>
              <w:rPr>
                <w:rFonts w:hint="eastAsia" w:ascii="仿宋_GB2312" w:eastAsia="宋体"/>
                <w:caps w:val="0"/>
                <w:color w:val="auto"/>
                <w:sz w:val="24"/>
                <w:lang w:val="en-GB"/>
              </w:rPr>
              <w:t>名次</w:t>
            </w:r>
          </w:p>
        </w:tc>
        <w:tc>
          <w:tcPr>
            <w:tcW w:w="1138" w:type="dxa"/>
            <w:vAlign w:val="center"/>
          </w:tcPr>
          <w:p w14:paraId="43CAF1AC">
            <w:pPr>
              <w:spacing w:line="360" w:lineRule="auto"/>
              <w:jc w:val="center"/>
              <w:rPr>
                <w:rFonts w:hint="eastAsia" w:ascii="仿宋_GB2312" w:eastAsia="宋体"/>
                <w:caps w:val="0"/>
                <w:color w:val="auto"/>
                <w:sz w:val="24"/>
                <w:lang w:val="en-GB"/>
              </w:rPr>
            </w:pPr>
            <w:r>
              <w:rPr>
                <w:rFonts w:hint="eastAsia" w:ascii="仿宋_GB2312" w:eastAsia="宋体"/>
                <w:caps w:val="0"/>
                <w:color w:val="auto"/>
                <w:sz w:val="24"/>
                <w:lang w:val="en-GB"/>
              </w:rPr>
              <w:t>备注</w:t>
            </w:r>
          </w:p>
        </w:tc>
      </w:tr>
      <w:tr w14:paraId="0FF54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753" w:type="dxa"/>
            <w:vMerge w:val="restart"/>
            <w:vAlign w:val="center"/>
          </w:tcPr>
          <w:p w14:paraId="0ED50909">
            <w:pPr>
              <w:spacing w:line="360" w:lineRule="auto"/>
              <w:jc w:val="center"/>
              <w:rPr>
                <w:rFonts w:hint="eastAsia" w:ascii="仿宋_GB2312" w:eastAsia="宋体"/>
                <w:caps w:val="0"/>
                <w:color w:val="auto"/>
                <w:sz w:val="24"/>
                <w:lang w:val="en-GB"/>
              </w:rPr>
            </w:pPr>
          </w:p>
        </w:tc>
        <w:tc>
          <w:tcPr>
            <w:tcW w:w="2333" w:type="dxa"/>
            <w:vAlign w:val="center"/>
          </w:tcPr>
          <w:p w14:paraId="2951F556">
            <w:pPr>
              <w:spacing w:line="360" w:lineRule="auto"/>
              <w:rPr>
                <w:rFonts w:hint="eastAsia" w:ascii="仿宋_GB2312" w:eastAsia="宋体"/>
                <w:caps w:val="0"/>
                <w:color w:val="auto"/>
                <w:sz w:val="24"/>
                <w:lang w:val="en-GB"/>
              </w:rPr>
            </w:pPr>
            <w:r>
              <w:rPr>
                <w:rFonts w:hint="eastAsia" w:ascii="仿宋_GB2312" w:eastAsia="宋体"/>
                <w:caps w:val="0"/>
                <w:color w:val="auto"/>
                <w:sz w:val="24"/>
                <w:lang w:val="en-GB"/>
              </w:rPr>
              <w:t>1．</w:t>
            </w:r>
          </w:p>
        </w:tc>
        <w:tc>
          <w:tcPr>
            <w:tcW w:w="1703" w:type="dxa"/>
            <w:vMerge w:val="restart"/>
            <w:vAlign w:val="center"/>
          </w:tcPr>
          <w:p w14:paraId="05E708A2">
            <w:pPr>
              <w:spacing w:line="360" w:lineRule="auto"/>
              <w:jc w:val="center"/>
              <w:rPr>
                <w:rFonts w:hint="eastAsia" w:ascii="仿宋_GB2312" w:eastAsia="宋体"/>
                <w:caps w:val="0"/>
                <w:color w:val="auto"/>
                <w:sz w:val="24"/>
                <w:lang w:val="en-GB"/>
              </w:rPr>
            </w:pPr>
          </w:p>
        </w:tc>
        <w:tc>
          <w:tcPr>
            <w:tcW w:w="1294" w:type="dxa"/>
            <w:vMerge w:val="restart"/>
            <w:vAlign w:val="center"/>
          </w:tcPr>
          <w:p w14:paraId="5224F0D3">
            <w:pPr>
              <w:spacing w:line="360" w:lineRule="auto"/>
              <w:jc w:val="center"/>
              <w:rPr>
                <w:rFonts w:hint="eastAsia" w:ascii="仿宋_GB2312" w:eastAsia="宋体"/>
                <w:caps w:val="0"/>
                <w:color w:val="auto"/>
                <w:sz w:val="24"/>
                <w:lang w:val="en-GB"/>
              </w:rPr>
            </w:pPr>
          </w:p>
        </w:tc>
        <w:tc>
          <w:tcPr>
            <w:tcW w:w="1296" w:type="dxa"/>
            <w:gridSpan w:val="2"/>
            <w:vMerge w:val="restart"/>
            <w:vAlign w:val="center"/>
          </w:tcPr>
          <w:p w14:paraId="59F968EB">
            <w:pPr>
              <w:spacing w:line="360" w:lineRule="auto"/>
              <w:jc w:val="center"/>
              <w:rPr>
                <w:rFonts w:hint="eastAsia" w:ascii="仿宋_GB2312" w:eastAsia="宋体"/>
                <w:caps w:val="0"/>
                <w:color w:val="auto"/>
                <w:sz w:val="24"/>
                <w:lang w:val="en-GB"/>
              </w:rPr>
            </w:pPr>
          </w:p>
        </w:tc>
        <w:tc>
          <w:tcPr>
            <w:tcW w:w="1138" w:type="dxa"/>
            <w:vMerge w:val="restart"/>
            <w:vAlign w:val="center"/>
          </w:tcPr>
          <w:p w14:paraId="7B4CD657">
            <w:pPr>
              <w:spacing w:line="360" w:lineRule="auto"/>
              <w:jc w:val="center"/>
              <w:rPr>
                <w:rFonts w:hint="eastAsia" w:ascii="仿宋_GB2312" w:eastAsia="宋体"/>
                <w:caps w:val="0"/>
                <w:color w:val="auto"/>
                <w:sz w:val="24"/>
                <w:lang w:val="en-GB"/>
              </w:rPr>
            </w:pPr>
          </w:p>
        </w:tc>
      </w:tr>
      <w:tr w14:paraId="4778E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753" w:type="dxa"/>
            <w:vMerge w:val="continue"/>
            <w:vAlign w:val="center"/>
          </w:tcPr>
          <w:p w14:paraId="2763B17F">
            <w:pPr>
              <w:spacing w:line="360" w:lineRule="auto"/>
              <w:jc w:val="center"/>
              <w:rPr>
                <w:rFonts w:hint="eastAsia" w:ascii="仿宋_GB2312" w:eastAsia="宋体"/>
                <w:caps w:val="0"/>
                <w:color w:val="auto"/>
                <w:sz w:val="24"/>
                <w:lang w:val="en-GB"/>
              </w:rPr>
            </w:pPr>
          </w:p>
        </w:tc>
        <w:tc>
          <w:tcPr>
            <w:tcW w:w="2333" w:type="dxa"/>
            <w:vAlign w:val="center"/>
          </w:tcPr>
          <w:p w14:paraId="5CDC083E">
            <w:pPr>
              <w:spacing w:line="360" w:lineRule="auto"/>
              <w:rPr>
                <w:rFonts w:hint="eastAsia" w:ascii="仿宋_GB2312" w:eastAsia="宋体"/>
                <w:caps w:val="0"/>
                <w:color w:val="auto"/>
                <w:sz w:val="24"/>
                <w:lang w:val="en-GB"/>
              </w:rPr>
            </w:pPr>
            <w:r>
              <w:rPr>
                <w:rFonts w:hint="eastAsia" w:ascii="仿宋_GB2312" w:eastAsia="宋体"/>
                <w:caps w:val="0"/>
                <w:color w:val="auto"/>
                <w:sz w:val="24"/>
                <w:lang w:val="en-GB"/>
              </w:rPr>
              <w:t>2．</w:t>
            </w:r>
          </w:p>
        </w:tc>
        <w:tc>
          <w:tcPr>
            <w:tcW w:w="1703" w:type="dxa"/>
            <w:vMerge w:val="continue"/>
            <w:vAlign w:val="center"/>
          </w:tcPr>
          <w:p w14:paraId="1C9F231F">
            <w:pPr>
              <w:spacing w:line="360" w:lineRule="auto"/>
              <w:jc w:val="center"/>
              <w:rPr>
                <w:rFonts w:hint="eastAsia" w:ascii="仿宋_GB2312" w:eastAsia="宋体"/>
                <w:caps w:val="0"/>
                <w:color w:val="auto"/>
                <w:sz w:val="24"/>
                <w:lang w:val="en-GB"/>
              </w:rPr>
            </w:pPr>
          </w:p>
        </w:tc>
        <w:tc>
          <w:tcPr>
            <w:tcW w:w="1294" w:type="dxa"/>
            <w:vMerge w:val="continue"/>
            <w:vAlign w:val="center"/>
          </w:tcPr>
          <w:p w14:paraId="4745704F">
            <w:pPr>
              <w:spacing w:line="360" w:lineRule="auto"/>
              <w:jc w:val="center"/>
              <w:rPr>
                <w:rFonts w:hint="eastAsia" w:ascii="仿宋_GB2312" w:eastAsia="宋体"/>
                <w:caps w:val="0"/>
                <w:color w:val="auto"/>
                <w:sz w:val="24"/>
                <w:lang w:val="en-GB"/>
              </w:rPr>
            </w:pPr>
          </w:p>
        </w:tc>
        <w:tc>
          <w:tcPr>
            <w:tcW w:w="1296" w:type="dxa"/>
            <w:gridSpan w:val="2"/>
            <w:vMerge w:val="continue"/>
            <w:vAlign w:val="center"/>
          </w:tcPr>
          <w:p w14:paraId="799BCD3D">
            <w:pPr>
              <w:spacing w:line="360" w:lineRule="auto"/>
              <w:jc w:val="center"/>
              <w:rPr>
                <w:rFonts w:hint="eastAsia" w:ascii="仿宋_GB2312" w:eastAsia="宋体"/>
                <w:caps w:val="0"/>
                <w:color w:val="auto"/>
                <w:sz w:val="24"/>
                <w:lang w:val="en-GB"/>
              </w:rPr>
            </w:pPr>
          </w:p>
        </w:tc>
        <w:tc>
          <w:tcPr>
            <w:tcW w:w="1138" w:type="dxa"/>
            <w:vMerge w:val="continue"/>
            <w:vAlign w:val="center"/>
          </w:tcPr>
          <w:p w14:paraId="6500D605">
            <w:pPr>
              <w:spacing w:line="360" w:lineRule="auto"/>
              <w:jc w:val="center"/>
              <w:rPr>
                <w:rFonts w:hint="eastAsia" w:ascii="仿宋_GB2312" w:eastAsia="宋体"/>
                <w:caps w:val="0"/>
                <w:color w:val="auto"/>
                <w:sz w:val="24"/>
                <w:lang w:val="en-GB"/>
              </w:rPr>
            </w:pPr>
          </w:p>
        </w:tc>
      </w:tr>
      <w:tr w14:paraId="6D3B3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753" w:type="dxa"/>
            <w:vMerge w:val="continue"/>
            <w:vAlign w:val="center"/>
          </w:tcPr>
          <w:p w14:paraId="08D866F0">
            <w:pPr>
              <w:spacing w:line="360" w:lineRule="auto"/>
              <w:jc w:val="center"/>
              <w:rPr>
                <w:rFonts w:hint="eastAsia" w:ascii="仿宋_GB2312" w:eastAsia="宋体"/>
                <w:caps w:val="0"/>
                <w:color w:val="auto"/>
                <w:sz w:val="24"/>
                <w:lang w:val="en-GB"/>
              </w:rPr>
            </w:pPr>
          </w:p>
        </w:tc>
        <w:tc>
          <w:tcPr>
            <w:tcW w:w="2333" w:type="dxa"/>
            <w:vAlign w:val="center"/>
          </w:tcPr>
          <w:p w14:paraId="0C40195B">
            <w:pPr>
              <w:spacing w:line="360" w:lineRule="auto"/>
              <w:rPr>
                <w:rFonts w:hint="eastAsia" w:ascii="仿宋_GB2312" w:eastAsia="宋体"/>
                <w:caps w:val="0"/>
                <w:color w:val="auto"/>
                <w:sz w:val="24"/>
                <w:lang w:val="en-GB"/>
              </w:rPr>
            </w:pPr>
            <w:r>
              <w:rPr>
                <w:rFonts w:hint="eastAsia" w:ascii="仿宋_GB2312" w:eastAsia="宋体"/>
                <w:caps w:val="0"/>
                <w:color w:val="auto"/>
                <w:sz w:val="24"/>
                <w:lang w:val="en-GB"/>
              </w:rPr>
              <w:t>3．</w:t>
            </w:r>
          </w:p>
        </w:tc>
        <w:tc>
          <w:tcPr>
            <w:tcW w:w="1703" w:type="dxa"/>
            <w:vMerge w:val="continue"/>
            <w:vAlign w:val="center"/>
          </w:tcPr>
          <w:p w14:paraId="02F85DF6">
            <w:pPr>
              <w:spacing w:line="360" w:lineRule="auto"/>
              <w:jc w:val="center"/>
              <w:rPr>
                <w:rFonts w:hint="eastAsia" w:ascii="仿宋_GB2312" w:eastAsia="宋体"/>
                <w:caps w:val="0"/>
                <w:color w:val="auto"/>
                <w:sz w:val="24"/>
                <w:lang w:val="en-GB"/>
              </w:rPr>
            </w:pPr>
          </w:p>
        </w:tc>
        <w:tc>
          <w:tcPr>
            <w:tcW w:w="1294" w:type="dxa"/>
            <w:vMerge w:val="continue"/>
            <w:vAlign w:val="center"/>
          </w:tcPr>
          <w:p w14:paraId="6CDECC0E">
            <w:pPr>
              <w:spacing w:line="360" w:lineRule="auto"/>
              <w:jc w:val="center"/>
              <w:rPr>
                <w:rFonts w:hint="eastAsia" w:ascii="仿宋_GB2312" w:eastAsia="宋体"/>
                <w:caps w:val="0"/>
                <w:color w:val="auto"/>
                <w:sz w:val="24"/>
                <w:lang w:val="en-GB"/>
              </w:rPr>
            </w:pPr>
          </w:p>
        </w:tc>
        <w:tc>
          <w:tcPr>
            <w:tcW w:w="1296" w:type="dxa"/>
            <w:gridSpan w:val="2"/>
            <w:vMerge w:val="continue"/>
            <w:vAlign w:val="center"/>
          </w:tcPr>
          <w:p w14:paraId="2CD9F7F8">
            <w:pPr>
              <w:spacing w:line="360" w:lineRule="auto"/>
              <w:jc w:val="center"/>
              <w:rPr>
                <w:rFonts w:hint="eastAsia" w:ascii="仿宋_GB2312" w:eastAsia="宋体"/>
                <w:caps w:val="0"/>
                <w:color w:val="auto"/>
                <w:sz w:val="24"/>
                <w:lang w:val="en-GB"/>
              </w:rPr>
            </w:pPr>
          </w:p>
        </w:tc>
        <w:tc>
          <w:tcPr>
            <w:tcW w:w="1138" w:type="dxa"/>
            <w:vMerge w:val="continue"/>
            <w:vAlign w:val="center"/>
          </w:tcPr>
          <w:p w14:paraId="09C6C100">
            <w:pPr>
              <w:spacing w:line="360" w:lineRule="auto"/>
              <w:jc w:val="center"/>
              <w:rPr>
                <w:rFonts w:hint="eastAsia" w:ascii="仿宋_GB2312" w:eastAsia="宋体"/>
                <w:caps w:val="0"/>
                <w:color w:val="auto"/>
                <w:sz w:val="24"/>
                <w:lang w:val="en-GB"/>
              </w:rPr>
            </w:pPr>
          </w:p>
        </w:tc>
      </w:tr>
    </w:tbl>
    <w:p w14:paraId="09A33391">
      <w:pPr>
        <w:spacing w:line="360" w:lineRule="auto"/>
        <w:rPr>
          <w:rFonts w:hint="eastAsia" w:ascii="仿宋_GB2312" w:eastAsia="宋体"/>
          <w:caps w:val="0"/>
          <w:color w:val="auto"/>
          <w:sz w:val="24"/>
          <w:lang w:val="en-GB"/>
        </w:rPr>
      </w:pPr>
    </w:p>
    <w:p w14:paraId="01A127C7">
      <w:pPr>
        <w:spacing w:line="360" w:lineRule="auto"/>
        <w:ind w:left="56" w:leftChars="26"/>
        <w:rPr>
          <w:rFonts w:hint="eastAsia" w:ascii="仿宋_GB2312" w:eastAsia="宋体"/>
          <w:caps w:val="0"/>
          <w:color w:val="auto"/>
          <w:sz w:val="24"/>
          <w:lang w:val="en-GB"/>
        </w:rPr>
      </w:pPr>
      <w:r>
        <w:rPr>
          <w:rFonts w:hint="eastAsia" w:ascii="仿宋_GB2312" w:eastAsia="宋体"/>
          <w:caps w:val="0"/>
          <w:color w:val="auto"/>
          <w:sz w:val="24"/>
          <w:lang w:val="en-GB"/>
        </w:rPr>
        <w:t>计时员：1.</w:t>
      </w:r>
      <w:r>
        <w:rPr>
          <w:rFonts w:hint="eastAsia" w:ascii="仿宋_GB2312" w:eastAsia="宋体"/>
          <w:caps w:val="0"/>
          <w:color w:val="auto"/>
          <w:sz w:val="24"/>
          <w:u w:val="single"/>
          <w:lang w:val="en-GB"/>
        </w:rPr>
        <w:t xml:space="preserve">       </w:t>
      </w:r>
      <w:r>
        <w:rPr>
          <w:rFonts w:hint="eastAsia" w:ascii="仿宋_GB2312" w:eastAsia="宋体"/>
          <w:caps w:val="0"/>
          <w:color w:val="auto"/>
          <w:sz w:val="24"/>
          <w:lang w:val="en-GB"/>
        </w:rPr>
        <w:t xml:space="preserve">   2</w:t>
      </w:r>
      <w:r>
        <w:rPr>
          <w:rFonts w:hint="eastAsia" w:eastAsia="宋体"/>
          <w:caps w:val="0"/>
          <w:color w:val="auto"/>
          <w:sz w:val="24"/>
          <w:lang w:val="en-GB"/>
        </w:rPr>
        <w:t>.</w:t>
      </w:r>
      <w:r>
        <w:rPr>
          <w:rFonts w:hint="eastAsia" w:ascii="仿宋_GB2312" w:eastAsia="宋体"/>
          <w:caps w:val="0"/>
          <w:color w:val="auto"/>
          <w:sz w:val="24"/>
          <w:u w:val="single"/>
          <w:lang w:val="en-GB"/>
        </w:rPr>
        <w:t xml:space="preserve">       </w:t>
      </w:r>
      <w:r>
        <w:rPr>
          <w:rFonts w:hint="eastAsia" w:ascii="仿宋_GB2312" w:eastAsia="宋体"/>
          <w:caps w:val="0"/>
          <w:color w:val="auto"/>
          <w:sz w:val="24"/>
          <w:lang w:val="en-GB"/>
        </w:rPr>
        <w:t xml:space="preserve"> 　3.</w:t>
      </w:r>
      <w:r>
        <w:rPr>
          <w:rFonts w:hint="eastAsia" w:ascii="仿宋_GB2312" w:eastAsia="宋体"/>
          <w:caps w:val="0"/>
          <w:color w:val="auto"/>
          <w:sz w:val="24"/>
          <w:u w:val="single"/>
          <w:lang w:val="en-GB"/>
        </w:rPr>
        <w:t xml:space="preserve">       </w:t>
      </w:r>
      <w:r>
        <w:rPr>
          <w:rFonts w:hint="eastAsia" w:ascii="仿宋_GB2312" w:eastAsia="宋体"/>
          <w:caps w:val="0"/>
          <w:color w:val="auto"/>
          <w:sz w:val="24"/>
          <w:lang w:val="en-GB"/>
        </w:rPr>
        <w:t xml:space="preserve">  </w:t>
      </w:r>
    </w:p>
    <w:p w14:paraId="520E4ABE">
      <w:pPr>
        <w:spacing w:line="360" w:lineRule="auto"/>
        <w:ind w:left="56" w:leftChars="26"/>
        <w:rPr>
          <w:rFonts w:hint="eastAsia" w:eastAsia="宋体"/>
          <w:caps w:val="0"/>
          <w:color w:val="auto"/>
          <w:sz w:val="24"/>
          <w:lang w:val="en-GB"/>
        </w:rPr>
      </w:pPr>
      <w:r>
        <w:rPr>
          <w:rFonts w:hint="eastAsia" w:ascii="仿宋_GB2312" w:eastAsia="宋体"/>
          <w:caps w:val="0"/>
          <w:color w:val="auto"/>
          <w:sz w:val="24"/>
          <w:lang w:val="en-GB"/>
        </w:rPr>
        <w:t>副裁判长：</w:t>
      </w:r>
      <w:r>
        <w:rPr>
          <w:rFonts w:hint="eastAsia" w:ascii="仿宋_GB2312" w:eastAsia="宋体"/>
          <w:caps w:val="0"/>
          <w:color w:val="auto"/>
          <w:sz w:val="24"/>
          <w:u w:val="single"/>
          <w:lang w:val="en-GB"/>
        </w:rPr>
        <w:t xml:space="preserve">      </w:t>
      </w:r>
      <w:r>
        <w:rPr>
          <w:rFonts w:hint="eastAsia" w:ascii="仿宋_GB2312" w:eastAsia="宋体"/>
          <w:caps w:val="0"/>
          <w:color w:val="auto"/>
          <w:sz w:val="24"/>
          <w:lang w:val="en-GB"/>
        </w:rPr>
        <w:t xml:space="preserve">   　　　　　裁判长：</w:t>
      </w:r>
      <w:r>
        <w:rPr>
          <w:rFonts w:hint="eastAsia" w:ascii="仿宋_GB2312" w:eastAsia="宋体"/>
          <w:caps w:val="0"/>
          <w:color w:val="auto"/>
          <w:sz w:val="24"/>
          <w:u w:val="single"/>
          <w:lang w:val="en-GB"/>
        </w:rPr>
        <w:t xml:space="preserve">      </w:t>
      </w:r>
      <w:r>
        <w:rPr>
          <w:rFonts w:hint="eastAsia" w:ascii="仿宋_GB2312" w:eastAsia="宋体"/>
          <w:caps w:val="0"/>
          <w:color w:val="auto"/>
          <w:sz w:val="24"/>
          <w:lang w:val="en-GB"/>
        </w:rPr>
        <w:t xml:space="preserve">  </w:t>
      </w:r>
      <w:r>
        <w:rPr>
          <w:rFonts w:hint="eastAsia" w:eastAsia="宋体"/>
          <w:caps w:val="0"/>
          <w:color w:val="auto"/>
          <w:sz w:val="24"/>
          <w:lang w:val="en-GB"/>
        </w:rPr>
        <w:t xml:space="preserve">  </w:t>
      </w:r>
    </w:p>
    <w:p w14:paraId="1366A06E">
      <w:pPr>
        <w:spacing w:line="360" w:lineRule="auto"/>
        <w:ind w:left="56" w:leftChars="26"/>
        <w:rPr>
          <w:rFonts w:hint="eastAsia" w:eastAsia="宋体"/>
          <w:caps w:val="0"/>
          <w:color w:val="auto"/>
          <w:sz w:val="24"/>
          <w:lang w:val="en-GB"/>
        </w:rPr>
      </w:pPr>
      <w:r>
        <w:rPr>
          <w:rFonts w:hint="eastAsia" w:eastAsia="宋体"/>
          <w:caps w:val="0"/>
          <w:color w:val="auto"/>
          <w:sz w:val="24"/>
          <w:lang w:val="en-GB"/>
        </w:rPr>
        <w:t>　　　　</w:t>
      </w:r>
      <w:r>
        <w:rPr>
          <w:rFonts w:hint="eastAsia" w:ascii="仿宋_GB2312" w:eastAsia="宋体"/>
          <w:caps w:val="0"/>
          <w:color w:val="auto"/>
          <w:sz w:val="24"/>
          <w:lang w:val="en-GB"/>
        </w:rPr>
        <w:t xml:space="preserve"> </w:t>
      </w:r>
    </w:p>
    <w:p w14:paraId="405BA891">
      <w:pPr>
        <w:spacing w:line="360" w:lineRule="auto"/>
        <w:jc w:val="both"/>
        <w:outlineLvl w:val="9"/>
        <w:rPr>
          <w:rFonts w:hint="eastAsia" w:eastAsia="宋体"/>
          <w:b/>
          <w:bCs/>
          <w:caps w:val="0"/>
          <w:color w:val="auto"/>
          <w:sz w:val="24"/>
          <w:lang w:val="en-GB"/>
        </w:rPr>
      </w:pPr>
      <w:bookmarkStart w:id="1444" w:name="_Toc26916"/>
    </w:p>
    <w:p w14:paraId="5B32E390">
      <w:pPr>
        <w:spacing w:line="360" w:lineRule="auto"/>
        <w:jc w:val="center"/>
        <w:outlineLvl w:val="0"/>
        <w:rPr>
          <w:rFonts w:hint="eastAsia" w:eastAsia="宋体"/>
          <w:b/>
          <w:bCs/>
          <w:caps w:val="0"/>
          <w:color w:val="auto"/>
          <w:sz w:val="24"/>
          <w:lang w:val="en-GB"/>
        </w:rPr>
      </w:pPr>
      <w:bookmarkStart w:id="1445" w:name="_Toc993656085"/>
      <w:bookmarkStart w:id="1446" w:name="_Toc17043"/>
      <w:bookmarkStart w:id="1447" w:name="_Toc589112686"/>
      <w:bookmarkStart w:id="1448" w:name="_Toc1809087091"/>
      <w:r>
        <w:rPr>
          <w:rFonts w:hint="eastAsia" w:eastAsia="宋体"/>
          <w:b/>
          <w:bCs/>
          <w:caps w:val="0"/>
          <w:color w:val="auto"/>
          <w:sz w:val="24"/>
          <w:lang w:val="en-GB"/>
        </w:rPr>
        <w:t>背篓投绣球比赛总记录表</w:t>
      </w:r>
      <w:bookmarkEnd w:id="1444"/>
      <w:bookmarkEnd w:id="1445"/>
      <w:bookmarkEnd w:id="1446"/>
      <w:bookmarkEnd w:id="1447"/>
      <w:bookmarkEnd w:id="1448"/>
    </w:p>
    <w:tbl>
      <w:tblPr>
        <w:tblStyle w:val="19"/>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2242"/>
        <w:gridCol w:w="1325"/>
        <w:gridCol w:w="1587"/>
        <w:gridCol w:w="1063"/>
        <w:gridCol w:w="1800"/>
      </w:tblGrid>
      <w:tr w14:paraId="7C0EF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100" w:type="dxa"/>
            <w:vAlign w:val="center"/>
          </w:tcPr>
          <w:p w14:paraId="341258BF">
            <w:pPr>
              <w:spacing w:line="360" w:lineRule="auto"/>
              <w:jc w:val="center"/>
              <w:rPr>
                <w:rFonts w:hint="eastAsia" w:ascii="仿宋_GB2312" w:eastAsia="宋体"/>
                <w:caps w:val="0"/>
                <w:color w:val="auto"/>
                <w:sz w:val="24"/>
                <w:lang w:val="en-GB"/>
              </w:rPr>
            </w:pPr>
            <w:r>
              <w:rPr>
                <w:rFonts w:hint="eastAsia" w:ascii="仿宋_GB2312" w:eastAsia="宋体"/>
                <w:caps w:val="0"/>
                <w:color w:val="auto"/>
                <w:sz w:val="24"/>
                <w:lang w:val="en-GB"/>
              </w:rPr>
              <w:t>组 别</w:t>
            </w:r>
          </w:p>
        </w:tc>
        <w:tc>
          <w:tcPr>
            <w:tcW w:w="2242" w:type="dxa"/>
            <w:vAlign w:val="center"/>
          </w:tcPr>
          <w:p w14:paraId="092A910A">
            <w:pPr>
              <w:spacing w:line="360" w:lineRule="auto"/>
              <w:jc w:val="center"/>
              <w:rPr>
                <w:rFonts w:hint="eastAsia" w:ascii="仿宋_GB2312" w:eastAsia="宋体"/>
                <w:caps w:val="0"/>
                <w:color w:val="auto"/>
                <w:sz w:val="24"/>
                <w:lang w:val="en-GB"/>
              </w:rPr>
            </w:pPr>
            <w:r>
              <w:rPr>
                <w:rFonts w:hint="eastAsia" w:ascii="仿宋_GB2312" w:eastAsia="宋体"/>
                <w:caps w:val="0"/>
                <w:color w:val="auto"/>
                <w:sz w:val="24"/>
                <w:lang w:val="en-GB"/>
              </w:rPr>
              <w:t>单   位</w:t>
            </w:r>
          </w:p>
        </w:tc>
        <w:tc>
          <w:tcPr>
            <w:tcW w:w="1325" w:type="dxa"/>
            <w:vAlign w:val="center"/>
          </w:tcPr>
          <w:p w14:paraId="19D5C07D">
            <w:pPr>
              <w:spacing w:line="360" w:lineRule="auto"/>
              <w:jc w:val="center"/>
              <w:rPr>
                <w:rFonts w:hint="eastAsia" w:ascii="仿宋_GB2312" w:eastAsia="宋体"/>
                <w:caps w:val="0"/>
                <w:color w:val="auto"/>
                <w:sz w:val="24"/>
                <w:lang w:val="en-GB"/>
              </w:rPr>
            </w:pPr>
            <w:r>
              <w:rPr>
                <w:rFonts w:hint="eastAsia" w:ascii="仿宋_GB2312" w:eastAsia="宋体"/>
                <w:caps w:val="0"/>
                <w:color w:val="auto"/>
                <w:sz w:val="24"/>
                <w:lang w:val="en-GB"/>
              </w:rPr>
              <w:t>投进数</w:t>
            </w:r>
          </w:p>
        </w:tc>
        <w:tc>
          <w:tcPr>
            <w:tcW w:w="1587" w:type="dxa"/>
            <w:vAlign w:val="center"/>
          </w:tcPr>
          <w:p w14:paraId="09BA6F9E">
            <w:pPr>
              <w:spacing w:line="360" w:lineRule="auto"/>
              <w:jc w:val="center"/>
              <w:rPr>
                <w:rFonts w:hint="eastAsia" w:ascii="仿宋_GB2312" w:eastAsia="宋体"/>
                <w:caps w:val="0"/>
                <w:color w:val="auto"/>
                <w:sz w:val="24"/>
                <w:lang w:val="en-GB"/>
              </w:rPr>
            </w:pPr>
            <w:r>
              <w:rPr>
                <w:rFonts w:hint="eastAsia" w:ascii="仿宋_GB2312" w:eastAsia="宋体"/>
                <w:caps w:val="0"/>
                <w:color w:val="auto"/>
                <w:sz w:val="24"/>
                <w:lang w:val="en-GB"/>
              </w:rPr>
              <w:t>所用时间</w:t>
            </w:r>
          </w:p>
        </w:tc>
        <w:tc>
          <w:tcPr>
            <w:tcW w:w="1063" w:type="dxa"/>
            <w:vAlign w:val="center"/>
          </w:tcPr>
          <w:p w14:paraId="1106087C">
            <w:pPr>
              <w:spacing w:line="360" w:lineRule="auto"/>
              <w:jc w:val="center"/>
              <w:rPr>
                <w:rFonts w:hint="eastAsia" w:ascii="仿宋_GB2312" w:eastAsia="宋体"/>
                <w:caps w:val="0"/>
                <w:color w:val="auto"/>
                <w:sz w:val="24"/>
                <w:lang w:val="en-GB"/>
              </w:rPr>
            </w:pPr>
            <w:r>
              <w:rPr>
                <w:rFonts w:hint="eastAsia" w:ascii="仿宋_GB2312" w:eastAsia="宋体"/>
                <w:caps w:val="0"/>
                <w:color w:val="auto"/>
                <w:sz w:val="24"/>
                <w:lang w:val="en-GB"/>
              </w:rPr>
              <w:t>名次</w:t>
            </w:r>
          </w:p>
        </w:tc>
        <w:tc>
          <w:tcPr>
            <w:tcW w:w="1800" w:type="dxa"/>
            <w:vAlign w:val="center"/>
          </w:tcPr>
          <w:p w14:paraId="6281F46C">
            <w:pPr>
              <w:spacing w:line="360" w:lineRule="auto"/>
              <w:jc w:val="center"/>
              <w:rPr>
                <w:rFonts w:hint="eastAsia" w:ascii="仿宋_GB2312" w:eastAsia="宋体"/>
                <w:caps w:val="0"/>
                <w:color w:val="auto"/>
                <w:sz w:val="24"/>
                <w:lang w:val="en-GB"/>
              </w:rPr>
            </w:pPr>
            <w:r>
              <w:rPr>
                <w:rFonts w:hint="eastAsia" w:ascii="仿宋_GB2312" w:eastAsia="宋体"/>
                <w:caps w:val="0"/>
                <w:color w:val="auto"/>
                <w:sz w:val="24"/>
                <w:lang w:val="en-GB"/>
              </w:rPr>
              <w:t>备    注</w:t>
            </w:r>
          </w:p>
        </w:tc>
      </w:tr>
      <w:tr w14:paraId="72A81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0" w:type="dxa"/>
            <w:vMerge w:val="restart"/>
            <w:vAlign w:val="center"/>
          </w:tcPr>
          <w:p w14:paraId="53BB3681">
            <w:pPr>
              <w:spacing w:line="360" w:lineRule="auto"/>
              <w:jc w:val="center"/>
              <w:rPr>
                <w:rFonts w:hint="eastAsia" w:ascii="仿宋_GB2312" w:eastAsia="宋体"/>
                <w:caps w:val="0"/>
                <w:color w:val="auto"/>
                <w:sz w:val="24"/>
                <w:lang w:val="en-GB"/>
              </w:rPr>
            </w:pPr>
          </w:p>
        </w:tc>
        <w:tc>
          <w:tcPr>
            <w:tcW w:w="2242" w:type="dxa"/>
            <w:vAlign w:val="center"/>
          </w:tcPr>
          <w:p w14:paraId="5EFE7F25">
            <w:pPr>
              <w:spacing w:line="360" w:lineRule="auto"/>
              <w:jc w:val="center"/>
              <w:rPr>
                <w:rFonts w:hint="eastAsia" w:ascii="仿宋_GB2312" w:eastAsia="宋体"/>
                <w:caps w:val="0"/>
                <w:color w:val="auto"/>
                <w:sz w:val="24"/>
                <w:lang w:val="en-GB"/>
              </w:rPr>
            </w:pPr>
          </w:p>
        </w:tc>
        <w:tc>
          <w:tcPr>
            <w:tcW w:w="1325" w:type="dxa"/>
            <w:vAlign w:val="center"/>
          </w:tcPr>
          <w:p w14:paraId="62C146A9">
            <w:pPr>
              <w:spacing w:line="360" w:lineRule="auto"/>
              <w:jc w:val="center"/>
              <w:rPr>
                <w:rFonts w:hint="eastAsia" w:ascii="仿宋_GB2312" w:eastAsia="宋体"/>
                <w:caps w:val="0"/>
                <w:color w:val="auto"/>
                <w:sz w:val="24"/>
                <w:lang w:val="en-GB"/>
              </w:rPr>
            </w:pPr>
          </w:p>
        </w:tc>
        <w:tc>
          <w:tcPr>
            <w:tcW w:w="1587" w:type="dxa"/>
            <w:vAlign w:val="center"/>
          </w:tcPr>
          <w:p w14:paraId="148C9743">
            <w:pPr>
              <w:spacing w:line="360" w:lineRule="auto"/>
              <w:jc w:val="center"/>
              <w:rPr>
                <w:rFonts w:hint="eastAsia" w:ascii="仿宋_GB2312" w:eastAsia="宋体"/>
                <w:caps w:val="0"/>
                <w:color w:val="auto"/>
                <w:sz w:val="24"/>
                <w:lang w:val="en-GB"/>
              </w:rPr>
            </w:pPr>
          </w:p>
        </w:tc>
        <w:tc>
          <w:tcPr>
            <w:tcW w:w="1063" w:type="dxa"/>
            <w:vAlign w:val="center"/>
          </w:tcPr>
          <w:p w14:paraId="354AE39F">
            <w:pPr>
              <w:spacing w:line="360" w:lineRule="auto"/>
              <w:jc w:val="center"/>
              <w:rPr>
                <w:rFonts w:hint="eastAsia" w:ascii="仿宋_GB2312" w:eastAsia="宋体"/>
                <w:caps w:val="0"/>
                <w:color w:val="auto"/>
                <w:sz w:val="24"/>
                <w:lang w:val="en-GB"/>
              </w:rPr>
            </w:pPr>
          </w:p>
        </w:tc>
        <w:tc>
          <w:tcPr>
            <w:tcW w:w="1800" w:type="dxa"/>
            <w:vAlign w:val="center"/>
          </w:tcPr>
          <w:p w14:paraId="1C7046D5">
            <w:pPr>
              <w:spacing w:line="360" w:lineRule="auto"/>
              <w:jc w:val="center"/>
              <w:rPr>
                <w:rFonts w:hint="eastAsia" w:ascii="仿宋_GB2312" w:eastAsia="宋体"/>
                <w:caps w:val="0"/>
                <w:color w:val="auto"/>
                <w:sz w:val="24"/>
                <w:lang w:val="en-GB"/>
              </w:rPr>
            </w:pPr>
          </w:p>
        </w:tc>
      </w:tr>
      <w:tr w14:paraId="423A6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100" w:type="dxa"/>
            <w:vMerge w:val="continue"/>
            <w:vAlign w:val="center"/>
          </w:tcPr>
          <w:p w14:paraId="1CB7804A">
            <w:pPr>
              <w:spacing w:line="360" w:lineRule="auto"/>
              <w:jc w:val="center"/>
              <w:rPr>
                <w:rFonts w:hint="eastAsia" w:ascii="仿宋_GB2312" w:eastAsia="宋体"/>
                <w:caps w:val="0"/>
                <w:color w:val="auto"/>
                <w:sz w:val="24"/>
                <w:lang w:val="en-GB"/>
              </w:rPr>
            </w:pPr>
          </w:p>
        </w:tc>
        <w:tc>
          <w:tcPr>
            <w:tcW w:w="2242" w:type="dxa"/>
            <w:vAlign w:val="center"/>
          </w:tcPr>
          <w:p w14:paraId="767F1427">
            <w:pPr>
              <w:spacing w:line="360" w:lineRule="auto"/>
              <w:jc w:val="center"/>
              <w:rPr>
                <w:rFonts w:hint="eastAsia" w:ascii="仿宋_GB2312" w:eastAsia="宋体"/>
                <w:caps w:val="0"/>
                <w:color w:val="auto"/>
                <w:sz w:val="24"/>
                <w:lang w:val="en-GB"/>
              </w:rPr>
            </w:pPr>
          </w:p>
        </w:tc>
        <w:tc>
          <w:tcPr>
            <w:tcW w:w="1325" w:type="dxa"/>
            <w:vAlign w:val="center"/>
          </w:tcPr>
          <w:p w14:paraId="32069C0B">
            <w:pPr>
              <w:spacing w:line="360" w:lineRule="auto"/>
              <w:jc w:val="center"/>
              <w:rPr>
                <w:rFonts w:hint="eastAsia" w:ascii="仿宋_GB2312" w:eastAsia="宋体"/>
                <w:caps w:val="0"/>
                <w:color w:val="auto"/>
                <w:sz w:val="24"/>
                <w:lang w:val="en-GB"/>
              </w:rPr>
            </w:pPr>
          </w:p>
        </w:tc>
        <w:tc>
          <w:tcPr>
            <w:tcW w:w="1587" w:type="dxa"/>
            <w:vAlign w:val="center"/>
          </w:tcPr>
          <w:p w14:paraId="0EA6C96C">
            <w:pPr>
              <w:spacing w:line="360" w:lineRule="auto"/>
              <w:jc w:val="center"/>
              <w:rPr>
                <w:rFonts w:hint="eastAsia" w:ascii="仿宋_GB2312" w:eastAsia="宋体"/>
                <w:caps w:val="0"/>
                <w:color w:val="auto"/>
                <w:sz w:val="24"/>
                <w:lang w:val="en-GB"/>
              </w:rPr>
            </w:pPr>
          </w:p>
        </w:tc>
        <w:tc>
          <w:tcPr>
            <w:tcW w:w="1063" w:type="dxa"/>
            <w:vAlign w:val="center"/>
          </w:tcPr>
          <w:p w14:paraId="7FBBC427">
            <w:pPr>
              <w:spacing w:line="360" w:lineRule="auto"/>
              <w:jc w:val="center"/>
              <w:rPr>
                <w:rFonts w:hint="eastAsia" w:ascii="仿宋_GB2312" w:eastAsia="宋体"/>
                <w:caps w:val="0"/>
                <w:color w:val="auto"/>
                <w:sz w:val="24"/>
                <w:lang w:val="en-GB"/>
              </w:rPr>
            </w:pPr>
          </w:p>
        </w:tc>
        <w:tc>
          <w:tcPr>
            <w:tcW w:w="1800" w:type="dxa"/>
            <w:vAlign w:val="center"/>
          </w:tcPr>
          <w:p w14:paraId="19230489">
            <w:pPr>
              <w:spacing w:line="360" w:lineRule="auto"/>
              <w:jc w:val="center"/>
              <w:rPr>
                <w:rFonts w:hint="eastAsia" w:ascii="仿宋_GB2312" w:eastAsia="宋体"/>
                <w:caps w:val="0"/>
                <w:color w:val="auto"/>
                <w:sz w:val="24"/>
                <w:lang w:val="en-GB"/>
              </w:rPr>
            </w:pPr>
          </w:p>
        </w:tc>
      </w:tr>
      <w:tr w14:paraId="30C04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0" w:type="dxa"/>
            <w:vMerge w:val="continue"/>
            <w:vAlign w:val="center"/>
          </w:tcPr>
          <w:p w14:paraId="6AC7970F">
            <w:pPr>
              <w:spacing w:line="360" w:lineRule="auto"/>
              <w:jc w:val="center"/>
              <w:rPr>
                <w:rFonts w:hint="eastAsia" w:ascii="仿宋_GB2312" w:eastAsia="宋体"/>
                <w:caps w:val="0"/>
                <w:color w:val="auto"/>
                <w:sz w:val="24"/>
                <w:lang w:val="en-GB"/>
              </w:rPr>
            </w:pPr>
          </w:p>
        </w:tc>
        <w:tc>
          <w:tcPr>
            <w:tcW w:w="2242" w:type="dxa"/>
            <w:vAlign w:val="center"/>
          </w:tcPr>
          <w:p w14:paraId="0F2A9C7F">
            <w:pPr>
              <w:spacing w:line="360" w:lineRule="auto"/>
              <w:jc w:val="center"/>
              <w:rPr>
                <w:rFonts w:hint="eastAsia" w:ascii="仿宋_GB2312" w:eastAsia="宋体"/>
                <w:caps w:val="0"/>
                <w:color w:val="auto"/>
                <w:sz w:val="24"/>
                <w:lang w:val="en-GB"/>
              </w:rPr>
            </w:pPr>
          </w:p>
        </w:tc>
        <w:tc>
          <w:tcPr>
            <w:tcW w:w="1325" w:type="dxa"/>
            <w:vAlign w:val="center"/>
          </w:tcPr>
          <w:p w14:paraId="55153DA1">
            <w:pPr>
              <w:spacing w:line="360" w:lineRule="auto"/>
              <w:jc w:val="center"/>
              <w:rPr>
                <w:rFonts w:hint="eastAsia" w:ascii="仿宋_GB2312" w:eastAsia="宋体"/>
                <w:caps w:val="0"/>
                <w:color w:val="auto"/>
                <w:sz w:val="24"/>
                <w:lang w:val="en-GB"/>
              </w:rPr>
            </w:pPr>
          </w:p>
        </w:tc>
        <w:tc>
          <w:tcPr>
            <w:tcW w:w="1587" w:type="dxa"/>
            <w:vAlign w:val="center"/>
          </w:tcPr>
          <w:p w14:paraId="3D1E82A0">
            <w:pPr>
              <w:spacing w:line="360" w:lineRule="auto"/>
              <w:jc w:val="center"/>
              <w:rPr>
                <w:rFonts w:hint="eastAsia" w:ascii="仿宋_GB2312" w:eastAsia="宋体"/>
                <w:caps w:val="0"/>
                <w:color w:val="auto"/>
                <w:sz w:val="24"/>
                <w:lang w:val="en-GB"/>
              </w:rPr>
            </w:pPr>
          </w:p>
        </w:tc>
        <w:tc>
          <w:tcPr>
            <w:tcW w:w="1063" w:type="dxa"/>
            <w:vAlign w:val="center"/>
          </w:tcPr>
          <w:p w14:paraId="619E7783">
            <w:pPr>
              <w:spacing w:line="360" w:lineRule="auto"/>
              <w:jc w:val="center"/>
              <w:rPr>
                <w:rFonts w:hint="eastAsia" w:ascii="仿宋_GB2312" w:eastAsia="宋体"/>
                <w:caps w:val="0"/>
                <w:color w:val="auto"/>
                <w:sz w:val="24"/>
                <w:lang w:val="en-GB"/>
              </w:rPr>
            </w:pPr>
          </w:p>
        </w:tc>
        <w:tc>
          <w:tcPr>
            <w:tcW w:w="1800" w:type="dxa"/>
            <w:vAlign w:val="center"/>
          </w:tcPr>
          <w:p w14:paraId="23AF1810">
            <w:pPr>
              <w:spacing w:line="360" w:lineRule="auto"/>
              <w:jc w:val="center"/>
              <w:rPr>
                <w:rFonts w:hint="eastAsia" w:ascii="仿宋_GB2312" w:eastAsia="宋体"/>
                <w:caps w:val="0"/>
                <w:color w:val="auto"/>
                <w:sz w:val="24"/>
                <w:lang w:val="en-GB"/>
              </w:rPr>
            </w:pPr>
          </w:p>
        </w:tc>
      </w:tr>
      <w:tr w14:paraId="0CF16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100" w:type="dxa"/>
            <w:vMerge w:val="continue"/>
            <w:vAlign w:val="center"/>
          </w:tcPr>
          <w:p w14:paraId="56240290">
            <w:pPr>
              <w:spacing w:line="360" w:lineRule="auto"/>
              <w:jc w:val="center"/>
              <w:rPr>
                <w:rFonts w:hint="eastAsia" w:ascii="仿宋_GB2312" w:eastAsia="宋体"/>
                <w:caps w:val="0"/>
                <w:color w:val="auto"/>
                <w:sz w:val="24"/>
                <w:lang w:val="en-GB"/>
              </w:rPr>
            </w:pPr>
          </w:p>
        </w:tc>
        <w:tc>
          <w:tcPr>
            <w:tcW w:w="2242" w:type="dxa"/>
            <w:vAlign w:val="center"/>
          </w:tcPr>
          <w:p w14:paraId="1E4852EC">
            <w:pPr>
              <w:spacing w:line="360" w:lineRule="auto"/>
              <w:jc w:val="center"/>
              <w:rPr>
                <w:rFonts w:hint="eastAsia" w:ascii="仿宋_GB2312" w:eastAsia="宋体"/>
                <w:caps w:val="0"/>
                <w:color w:val="auto"/>
                <w:sz w:val="24"/>
                <w:lang w:val="en-GB"/>
              </w:rPr>
            </w:pPr>
          </w:p>
        </w:tc>
        <w:tc>
          <w:tcPr>
            <w:tcW w:w="1325" w:type="dxa"/>
            <w:vAlign w:val="center"/>
          </w:tcPr>
          <w:p w14:paraId="491B9179">
            <w:pPr>
              <w:spacing w:line="360" w:lineRule="auto"/>
              <w:jc w:val="center"/>
              <w:rPr>
                <w:rFonts w:hint="eastAsia" w:ascii="仿宋_GB2312" w:eastAsia="宋体"/>
                <w:caps w:val="0"/>
                <w:color w:val="auto"/>
                <w:sz w:val="24"/>
                <w:lang w:val="en-GB"/>
              </w:rPr>
            </w:pPr>
          </w:p>
        </w:tc>
        <w:tc>
          <w:tcPr>
            <w:tcW w:w="1587" w:type="dxa"/>
            <w:vAlign w:val="center"/>
          </w:tcPr>
          <w:p w14:paraId="5FB5A4D0">
            <w:pPr>
              <w:spacing w:line="360" w:lineRule="auto"/>
              <w:jc w:val="center"/>
              <w:rPr>
                <w:rFonts w:hint="eastAsia" w:ascii="仿宋_GB2312" w:eastAsia="宋体"/>
                <w:caps w:val="0"/>
                <w:color w:val="auto"/>
                <w:sz w:val="24"/>
                <w:lang w:val="en-GB"/>
              </w:rPr>
            </w:pPr>
          </w:p>
        </w:tc>
        <w:tc>
          <w:tcPr>
            <w:tcW w:w="1063" w:type="dxa"/>
            <w:vAlign w:val="center"/>
          </w:tcPr>
          <w:p w14:paraId="2518303D">
            <w:pPr>
              <w:spacing w:line="360" w:lineRule="auto"/>
              <w:jc w:val="center"/>
              <w:rPr>
                <w:rFonts w:hint="eastAsia" w:ascii="仿宋_GB2312" w:eastAsia="宋体"/>
                <w:caps w:val="0"/>
                <w:color w:val="auto"/>
                <w:sz w:val="24"/>
                <w:lang w:val="en-GB"/>
              </w:rPr>
            </w:pPr>
          </w:p>
        </w:tc>
        <w:tc>
          <w:tcPr>
            <w:tcW w:w="1800" w:type="dxa"/>
            <w:vAlign w:val="center"/>
          </w:tcPr>
          <w:p w14:paraId="6BCB0100">
            <w:pPr>
              <w:spacing w:line="360" w:lineRule="auto"/>
              <w:jc w:val="center"/>
              <w:rPr>
                <w:rFonts w:hint="eastAsia" w:ascii="仿宋_GB2312" w:eastAsia="宋体"/>
                <w:caps w:val="0"/>
                <w:color w:val="auto"/>
                <w:sz w:val="24"/>
                <w:lang w:val="en-GB"/>
              </w:rPr>
            </w:pPr>
          </w:p>
        </w:tc>
      </w:tr>
      <w:tr w14:paraId="4D214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0" w:type="dxa"/>
            <w:vMerge w:val="continue"/>
            <w:vAlign w:val="center"/>
          </w:tcPr>
          <w:p w14:paraId="30EDA9FB">
            <w:pPr>
              <w:spacing w:line="360" w:lineRule="auto"/>
              <w:jc w:val="center"/>
              <w:rPr>
                <w:rFonts w:hint="eastAsia" w:ascii="仿宋_GB2312" w:eastAsia="宋体"/>
                <w:caps w:val="0"/>
                <w:color w:val="auto"/>
                <w:sz w:val="24"/>
                <w:lang w:val="en-GB"/>
              </w:rPr>
            </w:pPr>
          </w:p>
        </w:tc>
        <w:tc>
          <w:tcPr>
            <w:tcW w:w="2242" w:type="dxa"/>
            <w:vAlign w:val="center"/>
          </w:tcPr>
          <w:p w14:paraId="260C1C72">
            <w:pPr>
              <w:spacing w:line="360" w:lineRule="auto"/>
              <w:jc w:val="center"/>
              <w:rPr>
                <w:rFonts w:hint="eastAsia" w:ascii="仿宋_GB2312" w:eastAsia="宋体"/>
                <w:caps w:val="0"/>
                <w:color w:val="auto"/>
                <w:sz w:val="24"/>
                <w:lang w:val="en-GB"/>
              </w:rPr>
            </w:pPr>
          </w:p>
        </w:tc>
        <w:tc>
          <w:tcPr>
            <w:tcW w:w="1325" w:type="dxa"/>
            <w:vAlign w:val="center"/>
          </w:tcPr>
          <w:p w14:paraId="55393565">
            <w:pPr>
              <w:spacing w:line="360" w:lineRule="auto"/>
              <w:jc w:val="center"/>
              <w:rPr>
                <w:rFonts w:hint="eastAsia" w:ascii="仿宋_GB2312" w:eastAsia="宋体"/>
                <w:caps w:val="0"/>
                <w:color w:val="auto"/>
                <w:sz w:val="24"/>
                <w:lang w:val="en-GB"/>
              </w:rPr>
            </w:pPr>
          </w:p>
        </w:tc>
        <w:tc>
          <w:tcPr>
            <w:tcW w:w="1587" w:type="dxa"/>
            <w:vAlign w:val="center"/>
          </w:tcPr>
          <w:p w14:paraId="443A853C">
            <w:pPr>
              <w:spacing w:line="360" w:lineRule="auto"/>
              <w:jc w:val="center"/>
              <w:rPr>
                <w:rFonts w:hint="eastAsia" w:ascii="仿宋_GB2312" w:eastAsia="宋体"/>
                <w:caps w:val="0"/>
                <w:color w:val="auto"/>
                <w:sz w:val="24"/>
                <w:lang w:val="en-GB"/>
              </w:rPr>
            </w:pPr>
          </w:p>
        </w:tc>
        <w:tc>
          <w:tcPr>
            <w:tcW w:w="1063" w:type="dxa"/>
            <w:vAlign w:val="center"/>
          </w:tcPr>
          <w:p w14:paraId="2E9C09E3">
            <w:pPr>
              <w:spacing w:line="360" w:lineRule="auto"/>
              <w:jc w:val="center"/>
              <w:rPr>
                <w:rFonts w:hint="eastAsia" w:ascii="仿宋_GB2312" w:eastAsia="宋体"/>
                <w:caps w:val="0"/>
                <w:color w:val="auto"/>
                <w:sz w:val="24"/>
                <w:lang w:val="en-GB"/>
              </w:rPr>
            </w:pPr>
          </w:p>
        </w:tc>
        <w:tc>
          <w:tcPr>
            <w:tcW w:w="1800" w:type="dxa"/>
            <w:vAlign w:val="center"/>
          </w:tcPr>
          <w:p w14:paraId="1195DFC6">
            <w:pPr>
              <w:spacing w:line="360" w:lineRule="auto"/>
              <w:jc w:val="center"/>
              <w:rPr>
                <w:rFonts w:hint="eastAsia" w:ascii="仿宋_GB2312" w:eastAsia="宋体"/>
                <w:caps w:val="0"/>
                <w:color w:val="auto"/>
                <w:sz w:val="24"/>
                <w:lang w:val="en-GB"/>
              </w:rPr>
            </w:pPr>
          </w:p>
        </w:tc>
      </w:tr>
      <w:tr w14:paraId="4B4CA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100" w:type="dxa"/>
            <w:vMerge w:val="continue"/>
            <w:vAlign w:val="center"/>
          </w:tcPr>
          <w:p w14:paraId="18665B79">
            <w:pPr>
              <w:spacing w:line="360" w:lineRule="auto"/>
              <w:jc w:val="center"/>
              <w:rPr>
                <w:rFonts w:hint="eastAsia" w:ascii="仿宋_GB2312" w:eastAsia="宋体"/>
                <w:caps w:val="0"/>
                <w:color w:val="auto"/>
                <w:sz w:val="24"/>
                <w:lang w:val="en-GB"/>
              </w:rPr>
            </w:pPr>
          </w:p>
        </w:tc>
        <w:tc>
          <w:tcPr>
            <w:tcW w:w="2242" w:type="dxa"/>
            <w:vAlign w:val="center"/>
          </w:tcPr>
          <w:p w14:paraId="3C24994A">
            <w:pPr>
              <w:spacing w:line="360" w:lineRule="auto"/>
              <w:jc w:val="center"/>
              <w:rPr>
                <w:rFonts w:hint="eastAsia" w:ascii="仿宋_GB2312" w:eastAsia="宋体"/>
                <w:caps w:val="0"/>
                <w:color w:val="auto"/>
                <w:sz w:val="24"/>
                <w:lang w:val="en-GB"/>
              </w:rPr>
            </w:pPr>
          </w:p>
        </w:tc>
        <w:tc>
          <w:tcPr>
            <w:tcW w:w="1325" w:type="dxa"/>
            <w:vAlign w:val="center"/>
          </w:tcPr>
          <w:p w14:paraId="0B24A523">
            <w:pPr>
              <w:spacing w:line="360" w:lineRule="auto"/>
              <w:jc w:val="center"/>
              <w:rPr>
                <w:rFonts w:hint="eastAsia" w:ascii="仿宋_GB2312" w:eastAsia="宋体"/>
                <w:caps w:val="0"/>
                <w:color w:val="auto"/>
                <w:sz w:val="24"/>
                <w:lang w:val="en-GB"/>
              </w:rPr>
            </w:pPr>
          </w:p>
        </w:tc>
        <w:tc>
          <w:tcPr>
            <w:tcW w:w="1587" w:type="dxa"/>
            <w:vAlign w:val="center"/>
          </w:tcPr>
          <w:p w14:paraId="7D5414E3">
            <w:pPr>
              <w:spacing w:line="360" w:lineRule="auto"/>
              <w:jc w:val="center"/>
              <w:rPr>
                <w:rFonts w:hint="eastAsia" w:ascii="仿宋_GB2312" w:eastAsia="宋体"/>
                <w:caps w:val="0"/>
                <w:color w:val="auto"/>
                <w:sz w:val="24"/>
                <w:lang w:val="en-GB"/>
              </w:rPr>
            </w:pPr>
          </w:p>
        </w:tc>
        <w:tc>
          <w:tcPr>
            <w:tcW w:w="1063" w:type="dxa"/>
            <w:vAlign w:val="center"/>
          </w:tcPr>
          <w:p w14:paraId="3DEBD68B">
            <w:pPr>
              <w:spacing w:line="360" w:lineRule="auto"/>
              <w:jc w:val="center"/>
              <w:rPr>
                <w:rFonts w:hint="eastAsia" w:ascii="仿宋_GB2312" w:eastAsia="宋体"/>
                <w:caps w:val="0"/>
                <w:color w:val="auto"/>
                <w:sz w:val="24"/>
                <w:lang w:val="en-GB"/>
              </w:rPr>
            </w:pPr>
          </w:p>
        </w:tc>
        <w:tc>
          <w:tcPr>
            <w:tcW w:w="1800" w:type="dxa"/>
            <w:vAlign w:val="center"/>
          </w:tcPr>
          <w:p w14:paraId="6B3806F0">
            <w:pPr>
              <w:spacing w:line="360" w:lineRule="auto"/>
              <w:jc w:val="center"/>
              <w:rPr>
                <w:rFonts w:hint="eastAsia" w:ascii="仿宋_GB2312" w:eastAsia="宋体"/>
                <w:caps w:val="0"/>
                <w:color w:val="auto"/>
                <w:sz w:val="24"/>
                <w:lang w:val="en-GB"/>
              </w:rPr>
            </w:pPr>
          </w:p>
        </w:tc>
      </w:tr>
      <w:tr w14:paraId="60C1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0" w:type="dxa"/>
            <w:vMerge w:val="continue"/>
            <w:vAlign w:val="center"/>
          </w:tcPr>
          <w:p w14:paraId="3227EFC1">
            <w:pPr>
              <w:spacing w:line="360" w:lineRule="auto"/>
              <w:jc w:val="center"/>
              <w:rPr>
                <w:rFonts w:hint="eastAsia" w:ascii="仿宋_GB2312" w:eastAsia="宋体"/>
                <w:caps w:val="0"/>
                <w:color w:val="auto"/>
                <w:sz w:val="24"/>
                <w:lang w:val="en-GB"/>
              </w:rPr>
            </w:pPr>
          </w:p>
        </w:tc>
        <w:tc>
          <w:tcPr>
            <w:tcW w:w="2242" w:type="dxa"/>
            <w:vAlign w:val="center"/>
          </w:tcPr>
          <w:p w14:paraId="15A01757">
            <w:pPr>
              <w:spacing w:line="360" w:lineRule="auto"/>
              <w:jc w:val="center"/>
              <w:rPr>
                <w:rFonts w:hint="eastAsia" w:ascii="仿宋_GB2312" w:eastAsia="宋体"/>
                <w:caps w:val="0"/>
                <w:color w:val="auto"/>
                <w:sz w:val="24"/>
                <w:lang w:val="en-GB"/>
              </w:rPr>
            </w:pPr>
          </w:p>
        </w:tc>
        <w:tc>
          <w:tcPr>
            <w:tcW w:w="1325" w:type="dxa"/>
            <w:vAlign w:val="center"/>
          </w:tcPr>
          <w:p w14:paraId="392DF8DB">
            <w:pPr>
              <w:spacing w:line="360" w:lineRule="auto"/>
              <w:jc w:val="center"/>
              <w:rPr>
                <w:rFonts w:hint="eastAsia" w:ascii="仿宋_GB2312" w:eastAsia="宋体"/>
                <w:caps w:val="0"/>
                <w:color w:val="auto"/>
                <w:sz w:val="24"/>
                <w:lang w:val="en-GB"/>
              </w:rPr>
            </w:pPr>
          </w:p>
        </w:tc>
        <w:tc>
          <w:tcPr>
            <w:tcW w:w="1587" w:type="dxa"/>
            <w:vAlign w:val="center"/>
          </w:tcPr>
          <w:p w14:paraId="5D35DD46">
            <w:pPr>
              <w:spacing w:line="360" w:lineRule="auto"/>
              <w:jc w:val="center"/>
              <w:rPr>
                <w:rFonts w:hint="eastAsia" w:ascii="仿宋_GB2312" w:eastAsia="宋体"/>
                <w:caps w:val="0"/>
                <w:color w:val="auto"/>
                <w:sz w:val="24"/>
                <w:lang w:val="en-GB"/>
              </w:rPr>
            </w:pPr>
          </w:p>
        </w:tc>
        <w:tc>
          <w:tcPr>
            <w:tcW w:w="1063" w:type="dxa"/>
            <w:vAlign w:val="center"/>
          </w:tcPr>
          <w:p w14:paraId="6956A1B5">
            <w:pPr>
              <w:spacing w:line="360" w:lineRule="auto"/>
              <w:jc w:val="center"/>
              <w:rPr>
                <w:rFonts w:hint="eastAsia" w:ascii="仿宋_GB2312" w:eastAsia="宋体"/>
                <w:caps w:val="0"/>
                <w:color w:val="auto"/>
                <w:sz w:val="24"/>
                <w:lang w:val="en-GB"/>
              </w:rPr>
            </w:pPr>
          </w:p>
        </w:tc>
        <w:tc>
          <w:tcPr>
            <w:tcW w:w="1800" w:type="dxa"/>
            <w:vAlign w:val="center"/>
          </w:tcPr>
          <w:p w14:paraId="7C90E1D4">
            <w:pPr>
              <w:spacing w:line="360" w:lineRule="auto"/>
              <w:jc w:val="center"/>
              <w:rPr>
                <w:rFonts w:hint="eastAsia" w:ascii="仿宋_GB2312" w:eastAsia="宋体"/>
                <w:caps w:val="0"/>
                <w:color w:val="auto"/>
                <w:sz w:val="24"/>
                <w:lang w:val="en-GB"/>
              </w:rPr>
            </w:pPr>
          </w:p>
        </w:tc>
      </w:tr>
      <w:tr w14:paraId="52A4D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100" w:type="dxa"/>
            <w:vMerge w:val="continue"/>
            <w:vAlign w:val="center"/>
          </w:tcPr>
          <w:p w14:paraId="52B703C2">
            <w:pPr>
              <w:spacing w:line="360" w:lineRule="auto"/>
              <w:jc w:val="center"/>
              <w:rPr>
                <w:rFonts w:hint="eastAsia" w:ascii="仿宋_GB2312" w:eastAsia="宋体"/>
                <w:caps w:val="0"/>
                <w:color w:val="auto"/>
                <w:sz w:val="24"/>
                <w:lang w:val="en-GB"/>
              </w:rPr>
            </w:pPr>
          </w:p>
        </w:tc>
        <w:tc>
          <w:tcPr>
            <w:tcW w:w="2242" w:type="dxa"/>
            <w:vAlign w:val="center"/>
          </w:tcPr>
          <w:p w14:paraId="2EEDD2D9">
            <w:pPr>
              <w:spacing w:line="360" w:lineRule="auto"/>
              <w:jc w:val="center"/>
              <w:rPr>
                <w:rFonts w:hint="eastAsia" w:ascii="仿宋_GB2312" w:eastAsia="宋体"/>
                <w:caps w:val="0"/>
                <w:color w:val="auto"/>
                <w:sz w:val="24"/>
                <w:lang w:val="en-GB"/>
              </w:rPr>
            </w:pPr>
          </w:p>
        </w:tc>
        <w:tc>
          <w:tcPr>
            <w:tcW w:w="1325" w:type="dxa"/>
            <w:vAlign w:val="center"/>
          </w:tcPr>
          <w:p w14:paraId="65FE40A8">
            <w:pPr>
              <w:spacing w:line="360" w:lineRule="auto"/>
              <w:jc w:val="center"/>
              <w:rPr>
                <w:rFonts w:hint="eastAsia" w:ascii="仿宋_GB2312" w:eastAsia="宋体"/>
                <w:caps w:val="0"/>
                <w:color w:val="auto"/>
                <w:sz w:val="24"/>
                <w:lang w:val="en-GB"/>
              </w:rPr>
            </w:pPr>
          </w:p>
        </w:tc>
        <w:tc>
          <w:tcPr>
            <w:tcW w:w="1587" w:type="dxa"/>
            <w:vAlign w:val="center"/>
          </w:tcPr>
          <w:p w14:paraId="564E7773">
            <w:pPr>
              <w:spacing w:line="360" w:lineRule="auto"/>
              <w:jc w:val="center"/>
              <w:rPr>
                <w:rFonts w:hint="eastAsia" w:ascii="仿宋_GB2312" w:eastAsia="宋体"/>
                <w:caps w:val="0"/>
                <w:color w:val="auto"/>
                <w:sz w:val="24"/>
                <w:lang w:val="en-GB"/>
              </w:rPr>
            </w:pPr>
          </w:p>
        </w:tc>
        <w:tc>
          <w:tcPr>
            <w:tcW w:w="1063" w:type="dxa"/>
            <w:vAlign w:val="center"/>
          </w:tcPr>
          <w:p w14:paraId="28A947C4">
            <w:pPr>
              <w:spacing w:line="360" w:lineRule="auto"/>
              <w:jc w:val="center"/>
              <w:rPr>
                <w:rFonts w:hint="eastAsia" w:ascii="仿宋_GB2312" w:eastAsia="宋体"/>
                <w:caps w:val="0"/>
                <w:color w:val="auto"/>
                <w:sz w:val="24"/>
                <w:lang w:val="en-GB"/>
              </w:rPr>
            </w:pPr>
          </w:p>
        </w:tc>
        <w:tc>
          <w:tcPr>
            <w:tcW w:w="1800" w:type="dxa"/>
            <w:vAlign w:val="center"/>
          </w:tcPr>
          <w:p w14:paraId="39C3F447">
            <w:pPr>
              <w:spacing w:line="360" w:lineRule="auto"/>
              <w:jc w:val="center"/>
              <w:rPr>
                <w:rFonts w:hint="eastAsia" w:ascii="仿宋_GB2312" w:eastAsia="宋体"/>
                <w:caps w:val="0"/>
                <w:color w:val="auto"/>
                <w:sz w:val="24"/>
                <w:lang w:val="en-GB"/>
              </w:rPr>
            </w:pPr>
          </w:p>
        </w:tc>
      </w:tr>
      <w:tr w14:paraId="2F538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0" w:type="dxa"/>
            <w:vMerge w:val="continue"/>
            <w:vAlign w:val="center"/>
          </w:tcPr>
          <w:p w14:paraId="29DFD4B6">
            <w:pPr>
              <w:spacing w:line="360" w:lineRule="auto"/>
              <w:jc w:val="center"/>
              <w:rPr>
                <w:rFonts w:hint="eastAsia" w:ascii="仿宋_GB2312" w:eastAsia="宋体"/>
                <w:caps w:val="0"/>
                <w:color w:val="auto"/>
                <w:sz w:val="24"/>
                <w:lang w:val="en-GB"/>
              </w:rPr>
            </w:pPr>
          </w:p>
        </w:tc>
        <w:tc>
          <w:tcPr>
            <w:tcW w:w="2242" w:type="dxa"/>
            <w:vAlign w:val="center"/>
          </w:tcPr>
          <w:p w14:paraId="0BA35D24">
            <w:pPr>
              <w:spacing w:line="360" w:lineRule="auto"/>
              <w:jc w:val="center"/>
              <w:rPr>
                <w:rFonts w:hint="eastAsia" w:ascii="仿宋_GB2312" w:eastAsia="宋体"/>
                <w:caps w:val="0"/>
                <w:color w:val="auto"/>
                <w:sz w:val="24"/>
                <w:lang w:val="en-GB"/>
              </w:rPr>
            </w:pPr>
          </w:p>
        </w:tc>
        <w:tc>
          <w:tcPr>
            <w:tcW w:w="1325" w:type="dxa"/>
            <w:vAlign w:val="center"/>
          </w:tcPr>
          <w:p w14:paraId="2A860E67">
            <w:pPr>
              <w:spacing w:line="360" w:lineRule="auto"/>
              <w:jc w:val="center"/>
              <w:rPr>
                <w:rFonts w:hint="eastAsia" w:ascii="仿宋_GB2312" w:eastAsia="宋体"/>
                <w:caps w:val="0"/>
                <w:color w:val="auto"/>
                <w:sz w:val="24"/>
                <w:lang w:val="en-GB"/>
              </w:rPr>
            </w:pPr>
          </w:p>
        </w:tc>
        <w:tc>
          <w:tcPr>
            <w:tcW w:w="1587" w:type="dxa"/>
            <w:vAlign w:val="center"/>
          </w:tcPr>
          <w:p w14:paraId="73FF4FAF">
            <w:pPr>
              <w:spacing w:line="360" w:lineRule="auto"/>
              <w:jc w:val="center"/>
              <w:rPr>
                <w:rFonts w:hint="eastAsia" w:ascii="仿宋_GB2312" w:eastAsia="宋体"/>
                <w:caps w:val="0"/>
                <w:color w:val="auto"/>
                <w:sz w:val="24"/>
                <w:lang w:val="en-GB"/>
              </w:rPr>
            </w:pPr>
          </w:p>
        </w:tc>
        <w:tc>
          <w:tcPr>
            <w:tcW w:w="1063" w:type="dxa"/>
            <w:vAlign w:val="center"/>
          </w:tcPr>
          <w:p w14:paraId="2260D8F1">
            <w:pPr>
              <w:spacing w:line="360" w:lineRule="auto"/>
              <w:jc w:val="center"/>
              <w:rPr>
                <w:rFonts w:hint="eastAsia" w:ascii="仿宋_GB2312" w:eastAsia="宋体"/>
                <w:caps w:val="0"/>
                <w:color w:val="auto"/>
                <w:sz w:val="24"/>
                <w:lang w:val="en-GB"/>
              </w:rPr>
            </w:pPr>
          </w:p>
        </w:tc>
        <w:tc>
          <w:tcPr>
            <w:tcW w:w="1800" w:type="dxa"/>
            <w:vAlign w:val="center"/>
          </w:tcPr>
          <w:p w14:paraId="599D2B6E">
            <w:pPr>
              <w:spacing w:line="360" w:lineRule="auto"/>
              <w:jc w:val="center"/>
              <w:rPr>
                <w:rFonts w:hint="eastAsia" w:ascii="仿宋_GB2312" w:eastAsia="宋体"/>
                <w:caps w:val="0"/>
                <w:color w:val="auto"/>
                <w:sz w:val="24"/>
                <w:lang w:val="en-GB"/>
              </w:rPr>
            </w:pPr>
          </w:p>
        </w:tc>
      </w:tr>
      <w:tr w14:paraId="50429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100" w:type="dxa"/>
            <w:vMerge w:val="continue"/>
            <w:vAlign w:val="center"/>
          </w:tcPr>
          <w:p w14:paraId="7FE0540C">
            <w:pPr>
              <w:spacing w:line="360" w:lineRule="auto"/>
              <w:jc w:val="center"/>
              <w:rPr>
                <w:rFonts w:hint="eastAsia" w:ascii="仿宋_GB2312" w:eastAsia="宋体"/>
                <w:caps w:val="0"/>
                <w:color w:val="auto"/>
                <w:sz w:val="24"/>
                <w:lang w:val="en-GB"/>
              </w:rPr>
            </w:pPr>
          </w:p>
        </w:tc>
        <w:tc>
          <w:tcPr>
            <w:tcW w:w="2242" w:type="dxa"/>
            <w:vAlign w:val="center"/>
          </w:tcPr>
          <w:p w14:paraId="32E85D8E">
            <w:pPr>
              <w:spacing w:line="360" w:lineRule="auto"/>
              <w:jc w:val="center"/>
              <w:rPr>
                <w:rFonts w:hint="eastAsia" w:ascii="仿宋_GB2312" w:eastAsia="宋体"/>
                <w:caps w:val="0"/>
                <w:color w:val="auto"/>
                <w:sz w:val="24"/>
                <w:lang w:val="en-GB"/>
              </w:rPr>
            </w:pPr>
          </w:p>
        </w:tc>
        <w:tc>
          <w:tcPr>
            <w:tcW w:w="1325" w:type="dxa"/>
            <w:vAlign w:val="center"/>
          </w:tcPr>
          <w:p w14:paraId="5B822055">
            <w:pPr>
              <w:spacing w:line="360" w:lineRule="auto"/>
              <w:jc w:val="center"/>
              <w:rPr>
                <w:rFonts w:hint="eastAsia" w:ascii="仿宋_GB2312" w:eastAsia="宋体"/>
                <w:caps w:val="0"/>
                <w:color w:val="auto"/>
                <w:sz w:val="24"/>
                <w:lang w:val="en-GB"/>
              </w:rPr>
            </w:pPr>
          </w:p>
        </w:tc>
        <w:tc>
          <w:tcPr>
            <w:tcW w:w="1587" w:type="dxa"/>
            <w:vAlign w:val="center"/>
          </w:tcPr>
          <w:p w14:paraId="54AC24C4">
            <w:pPr>
              <w:spacing w:line="360" w:lineRule="auto"/>
              <w:jc w:val="center"/>
              <w:rPr>
                <w:rFonts w:hint="eastAsia" w:ascii="仿宋_GB2312" w:eastAsia="宋体"/>
                <w:caps w:val="0"/>
                <w:color w:val="auto"/>
                <w:sz w:val="24"/>
                <w:lang w:val="en-GB"/>
              </w:rPr>
            </w:pPr>
          </w:p>
        </w:tc>
        <w:tc>
          <w:tcPr>
            <w:tcW w:w="1063" w:type="dxa"/>
            <w:vAlign w:val="center"/>
          </w:tcPr>
          <w:p w14:paraId="40EA2B8D">
            <w:pPr>
              <w:spacing w:line="360" w:lineRule="auto"/>
              <w:jc w:val="center"/>
              <w:rPr>
                <w:rFonts w:hint="eastAsia" w:ascii="仿宋_GB2312" w:eastAsia="宋体"/>
                <w:caps w:val="0"/>
                <w:color w:val="auto"/>
                <w:sz w:val="24"/>
                <w:lang w:val="en-GB"/>
              </w:rPr>
            </w:pPr>
          </w:p>
        </w:tc>
        <w:tc>
          <w:tcPr>
            <w:tcW w:w="1800" w:type="dxa"/>
            <w:vAlign w:val="center"/>
          </w:tcPr>
          <w:p w14:paraId="45DDB291">
            <w:pPr>
              <w:spacing w:line="360" w:lineRule="auto"/>
              <w:jc w:val="center"/>
              <w:rPr>
                <w:rFonts w:hint="eastAsia" w:ascii="仿宋_GB2312" w:eastAsia="宋体"/>
                <w:caps w:val="0"/>
                <w:color w:val="auto"/>
                <w:sz w:val="24"/>
                <w:lang w:val="en-GB"/>
              </w:rPr>
            </w:pPr>
          </w:p>
        </w:tc>
      </w:tr>
      <w:tr w14:paraId="0C622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0" w:type="dxa"/>
            <w:vMerge w:val="continue"/>
            <w:vAlign w:val="center"/>
          </w:tcPr>
          <w:p w14:paraId="29AF1C13">
            <w:pPr>
              <w:spacing w:line="360" w:lineRule="auto"/>
              <w:jc w:val="center"/>
              <w:rPr>
                <w:rFonts w:hint="eastAsia" w:ascii="仿宋_GB2312" w:eastAsia="宋体"/>
                <w:caps w:val="0"/>
                <w:color w:val="auto"/>
                <w:sz w:val="24"/>
                <w:lang w:val="en-GB"/>
              </w:rPr>
            </w:pPr>
          </w:p>
        </w:tc>
        <w:tc>
          <w:tcPr>
            <w:tcW w:w="2242" w:type="dxa"/>
            <w:vAlign w:val="center"/>
          </w:tcPr>
          <w:p w14:paraId="23E0208F">
            <w:pPr>
              <w:spacing w:line="360" w:lineRule="auto"/>
              <w:jc w:val="center"/>
              <w:rPr>
                <w:rFonts w:hint="eastAsia" w:ascii="仿宋_GB2312" w:eastAsia="宋体"/>
                <w:caps w:val="0"/>
                <w:color w:val="auto"/>
                <w:sz w:val="24"/>
                <w:lang w:val="en-GB"/>
              </w:rPr>
            </w:pPr>
          </w:p>
        </w:tc>
        <w:tc>
          <w:tcPr>
            <w:tcW w:w="1325" w:type="dxa"/>
            <w:vAlign w:val="center"/>
          </w:tcPr>
          <w:p w14:paraId="7A57BDC9">
            <w:pPr>
              <w:spacing w:line="360" w:lineRule="auto"/>
              <w:jc w:val="center"/>
              <w:rPr>
                <w:rFonts w:hint="eastAsia" w:ascii="仿宋_GB2312" w:eastAsia="宋体"/>
                <w:caps w:val="0"/>
                <w:color w:val="auto"/>
                <w:sz w:val="24"/>
                <w:lang w:val="en-GB"/>
              </w:rPr>
            </w:pPr>
          </w:p>
        </w:tc>
        <w:tc>
          <w:tcPr>
            <w:tcW w:w="1587" w:type="dxa"/>
            <w:vAlign w:val="center"/>
          </w:tcPr>
          <w:p w14:paraId="65E3A3C5">
            <w:pPr>
              <w:spacing w:line="360" w:lineRule="auto"/>
              <w:jc w:val="center"/>
              <w:rPr>
                <w:rFonts w:hint="eastAsia" w:ascii="仿宋_GB2312" w:eastAsia="宋体"/>
                <w:caps w:val="0"/>
                <w:color w:val="auto"/>
                <w:sz w:val="24"/>
                <w:lang w:val="en-GB"/>
              </w:rPr>
            </w:pPr>
          </w:p>
        </w:tc>
        <w:tc>
          <w:tcPr>
            <w:tcW w:w="1063" w:type="dxa"/>
            <w:vAlign w:val="center"/>
          </w:tcPr>
          <w:p w14:paraId="184438DC">
            <w:pPr>
              <w:spacing w:line="360" w:lineRule="auto"/>
              <w:jc w:val="center"/>
              <w:rPr>
                <w:rFonts w:hint="eastAsia" w:ascii="仿宋_GB2312" w:eastAsia="宋体"/>
                <w:caps w:val="0"/>
                <w:color w:val="auto"/>
                <w:sz w:val="24"/>
                <w:lang w:val="en-GB"/>
              </w:rPr>
            </w:pPr>
          </w:p>
        </w:tc>
        <w:tc>
          <w:tcPr>
            <w:tcW w:w="1800" w:type="dxa"/>
            <w:vAlign w:val="center"/>
          </w:tcPr>
          <w:p w14:paraId="1797CEFF">
            <w:pPr>
              <w:spacing w:line="360" w:lineRule="auto"/>
              <w:jc w:val="center"/>
              <w:rPr>
                <w:rFonts w:hint="eastAsia" w:ascii="仿宋_GB2312" w:eastAsia="宋体"/>
                <w:caps w:val="0"/>
                <w:color w:val="auto"/>
                <w:sz w:val="24"/>
                <w:lang w:val="en-GB"/>
              </w:rPr>
            </w:pPr>
          </w:p>
        </w:tc>
      </w:tr>
      <w:tr w14:paraId="2FA66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100" w:type="dxa"/>
            <w:vMerge w:val="continue"/>
            <w:vAlign w:val="center"/>
          </w:tcPr>
          <w:p w14:paraId="4764F2C3">
            <w:pPr>
              <w:spacing w:line="360" w:lineRule="auto"/>
              <w:jc w:val="center"/>
              <w:rPr>
                <w:rFonts w:hint="eastAsia" w:ascii="仿宋_GB2312" w:eastAsia="宋体"/>
                <w:caps w:val="0"/>
                <w:color w:val="auto"/>
                <w:sz w:val="24"/>
                <w:lang w:val="en-GB"/>
              </w:rPr>
            </w:pPr>
          </w:p>
        </w:tc>
        <w:tc>
          <w:tcPr>
            <w:tcW w:w="2242" w:type="dxa"/>
            <w:vAlign w:val="center"/>
          </w:tcPr>
          <w:p w14:paraId="2D494D7C">
            <w:pPr>
              <w:spacing w:line="360" w:lineRule="auto"/>
              <w:jc w:val="center"/>
              <w:rPr>
                <w:rFonts w:hint="eastAsia" w:ascii="仿宋_GB2312" w:eastAsia="宋体"/>
                <w:caps w:val="0"/>
                <w:color w:val="auto"/>
                <w:sz w:val="24"/>
                <w:lang w:val="en-GB"/>
              </w:rPr>
            </w:pPr>
          </w:p>
        </w:tc>
        <w:tc>
          <w:tcPr>
            <w:tcW w:w="1325" w:type="dxa"/>
            <w:vAlign w:val="center"/>
          </w:tcPr>
          <w:p w14:paraId="34D3DF6A">
            <w:pPr>
              <w:spacing w:line="360" w:lineRule="auto"/>
              <w:jc w:val="center"/>
              <w:rPr>
                <w:rFonts w:hint="eastAsia" w:ascii="仿宋_GB2312" w:eastAsia="宋体"/>
                <w:caps w:val="0"/>
                <w:color w:val="auto"/>
                <w:sz w:val="24"/>
                <w:lang w:val="en-GB"/>
              </w:rPr>
            </w:pPr>
          </w:p>
        </w:tc>
        <w:tc>
          <w:tcPr>
            <w:tcW w:w="1587" w:type="dxa"/>
            <w:vAlign w:val="center"/>
          </w:tcPr>
          <w:p w14:paraId="618A71E7">
            <w:pPr>
              <w:spacing w:line="360" w:lineRule="auto"/>
              <w:jc w:val="center"/>
              <w:rPr>
                <w:rFonts w:hint="eastAsia" w:ascii="仿宋_GB2312" w:eastAsia="宋体"/>
                <w:caps w:val="0"/>
                <w:color w:val="auto"/>
                <w:sz w:val="24"/>
                <w:lang w:val="en-GB"/>
              </w:rPr>
            </w:pPr>
          </w:p>
        </w:tc>
        <w:tc>
          <w:tcPr>
            <w:tcW w:w="1063" w:type="dxa"/>
            <w:vAlign w:val="center"/>
          </w:tcPr>
          <w:p w14:paraId="62F2BB35">
            <w:pPr>
              <w:spacing w:line="360" w:lineRule="auto"/>
              <w:jc w:val="center"/>
              <w:rPr>
                <w:rFonts w:hint="eastAsia" w:ascii="仿宋_GB2312" w:eastAsia="宋体"/>
                <w:caps w:val="0"/>
                <w:color w:val="auto"/>
                <w:sz w:val="24"/>
                <w:lang w:val="en-GB"/>
              </w:rPr>
            </w:pPr>
          </w:p>
        </w:tc>
        <w:tc>
          <w:tcPr>
            <w:tcW w:w="1800" w:type="dxa"/>
            <w:vAlign w:val="center"/>
          </w:tcPr>
          <w:p w14:paraId="1F34A613">
            <w:pPr>
              <w:spacing w:line="360" w:lineRule="auto"/>
              <w:jc w:val="center"/>
              <w:rPr>
                <w:rFonts w:hint="eastAsia" w:ascii="仿宋_GB2312" w:eastAsia="宋体"/>
                <w:caps w:val="0"/>
                <w:color w:val="auto"/>
                <w:sz w:val="24"/>
                <w:lang w:val="en-GB"/>
              </w:rPr>
            </w:pPr>
          </w:p>
        </w:tc>
      </w:tr>
      <w:tr w14:paraId="2A9F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0" w:type="dxa"/>
            <w:vMerge w:val="continue"/>
            <w:vAlign w:val="center"/>
          </w:tcPr>
          <w:p w14:paraId="4CDCFEAF">
            <w:pPr>
              <w:spacing w:line="360" w:lineRule="auto"/>
              <w:jc w:val="center"/>
              <w:rPr>
                <w:rFonts w:hint="eastAsia" w:ascii="仿宋_GB2312" w:eastAsia="宋体"/>
                <w:caps w:val="0"/>
                <w:color w:val="auto"/>
                <w:sz w:val="24"/>
                <w:lang w:val="en-GB"/>
              </w:rPr>
            </w:pPr>
          </w:p>
        </w:tc>
        <w:tc>
          <w:tcPr>
            <w:tcW w:w="2242" w:type="dxa"/>
            <w:vAlign w:val="center"/>
          </w:tcPr>
          <w:p w14:paraId="2ADDCAED">
            <w:pPr>
              <w:spacing w:line="360" w:lineRule="auto"/>
              <w:jc w:val="center"/>
              <w:rPr>
                <w:rFonts w:hint="eastAsia" w:ascii="仿宋_GB2312" w:eastAsia="宋体"/>
                <w:caps w:val="0"/>
                <w:color w:val="auto"/>
                <w:sz w:val="24"/>
                <w:lang w:val="en-GB"/>
              </w:rPr>
            </w:pPr>
          </w:p>
        </w:tc>
        <w:tc>
          <w:tcPr>
            <w:tcW w:w="1325" w:type="dxa"/>
            <w:vAlign w:val="center"/>
          </w:tcPr>
          <w:p w14:paraId="798665C0">
            <w:pPr>
              <w:spacing w:line="360" w:lineRule="auto"/>
              <w:jc w:val="center"/>
              <w:rPr>
                <w:rFonts w:hint="eastAsia" w:ascii="仿宋_GB2312" w:eastAsia="宋体"/>
                <w:caps w:val="0"/>
                <w:color w:val="auto"/>
                <w:sz w:val="24"/>
                <w:lang w:val="en-GB"/>
              </w:rPr>
            </w:pPr>
          </w:p>
        </w:tc>
        <w:tc>
          <w:tcPr>
            <w:tcW w:w="1587" w:type="dxa"/>
            <w:vAlign w:val="center"/>
          </w:tcPr>
          <w:p w14:paraId="260C7986">
            <w:pPr>
              <w:spacing w:line="360" w:lineRule="auto"/>
              <w:jc w:val="center"/>
              <w:rPr>
                <w:rFonts w:hint="eastAsia" w:ascii="仿宋_GB2312" w:eastAsia="宋体"/>
                <w:caps w:val="0"/>
                <w:color w:val="auto"/>
                <w:sz w:val="24"/>
                <w:lang w:val="en-GB"/>
              </w:rPr>
            </w:pPr>
          </w:p>
        </w:tc>
        <w:tc>
          <w:tcPr>
            <w:tcW w:w="1063" w:type="dxa"/>
            <w:vAlign w:val="center"/>
          </w:tcPr>
          <w:p w14:paraId="3D6E2831">
            <w:pPr>
              <w:spacing w:line="360" w:lineRule="auto"/>
              <w:jc w:val="center"/>
              <w:rPr>
                <w:rFonts w:hint="eastAsia" w:ascii="仿宋_GB2312" w:eastAsia="宋体"/>
                <w:caps w:val="0"/>
                <w:color w:val="auto"/>
                <w:sz w:val="24"/>
                <w:lang w:val="en-GB"/>
              </w:rPr>
            </w:pPr>
          </w:p>
        </w:tc>
        <w:tc>
          <w:tcPr>
            <w:tcW w:w="1800" w:type="dxa"/>
            <w:vAlign w:val="center"/>
          </w:tcPr>
          <w:p w14:paraId="218E0D7E">
            <w:pPr>
              <w:spacing w:line="360" w:lineRule="auto"/>
              <w:jc w:val="center"/>
              <w:rPr>
                <w:rFonts w:hint="eastAsia" w:ascii="仿宋_GB2312" w:eastAsia="宋体"/>
                <w:caps w:val="0"/>
                <w:color w:val="auto"/>
                <w:sz w:val="24"/>
                <w:lang w:val="en-GB"/>
              </w:rPr>
            </w:pPr>
          </w:p>
        </w:tc>
      </w:tr>
      <w:tr w14:paraId="2D5F9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100" w:type="dxa"/>
            <w:vMerge w:val="continue"/>
            <w:vAlign w:val="center"/>
          </w:tcPr>
          <w:p w14:paraId="1CC18FA0">
            <w:pPr>
              <w:spacing w:line="360" w:lineRule="auto"/>
              <w:jc w:val="center"/>
              <w:rPr>
                <w:rFonts w:hint="eastAsia" w:ascii="仿宋_GB2312" w:eastAsia="宋体"/>
                <w:caps w:val="0"/>
                <w:color w:val="auto"/>
                <w:sz w:val="24"/>
                <w:lang w:val="en-GB"/>
              </w:rPr>
            </w:pPr>
          </w:p>
        </w:tc>
        <w:tc>
          <w:tcPr>
            <w:tcW w:w="2242" w:type="dxa"/>
            <w:vAlign w:val="center"/>
          </w:tcPr>
          <w:p w14:paraId="169867BE">
            <w:pPr>
              <w:spacing w:line="360" w:lineRule="auto"/>
              <w:jc w:val="center"/>
              <w:rPr>
                <w:rFonts w:hint="eastAsia" w:ascii="仿宋_GB2312" w:eastAsia="宋体"/>
                <w:caps w:val="0"/>
                <w:color w:val="auto"/>
                <w:sz w:val="24"/>
                <w:lang w:val="en-GB"/>
              </w:rPr>
            </w:pPr>
          </w:p>
        </w:tc>
        <w:tc>
          <w:tcPr>
            <w:tcW w:w="1325" w:type="dxa"/>
            <w:vAlign w:val="center"/>
          </w:tcPr>
          <w:p w14:paraId="1AE8CD38">
            <w:pPr>
              <w:spacing w:line="360" w:lineRule="auto"/>
              <w:jc w:val="center"/>
              <w:rPr>
                <w:rFonts w:hint="eastAsia" w:ascii="仿宋_GB2312" w:eastAsia="宋体"/>
                <w:caps w:val="0"/>
                <w:color w:val="auto"/>
                <w:sz w:val="24"/>
                <w:lang w:val="en-GB"/>
              </w:rPr>
            </w:pPr>
          </w:p>
        </w:tc>
        <w:tc>
          <w:tcPr>
            <w:tcW w:w="1587" w:type="dxa"/>
            <w:vAlign w:val="center"/>
          </w:tcPr>
          <w:p w14:paraId="75C6C720">
            <w:pPr>
              <w:spacing w:line="360" w:lineRule="auto"/>
              <w:jc w:val="center"/>
              <w:rPr>
                <w:rFonts w:hint="eastAsia" w:ascii="仿宋_GB2312" w:eastAsia="宋体"/>
                <w:caps w:val="0"/>
                <w:color w:val="auto"/>
                <w:sz w:val="24"/>
                <w:lang w:val="en-GB"/>
              </w:rPr>
            </w:pPr>
          </w:p>
        </w:tc>
        <w:tc>
          <w:tcPr>
            <w:tcW w:w="1063" w:type="dxa"/>
            <w:vAlign w:val="center"/>
          </w:tcPr>
          <w:p w14:paraId="245E94CC">
            <w:pPr>
              <w:spacing w:line="360" w:lineRule="auto"/>
              <w:jc w:val="center"/>
              <w:rPr>
                <w:rFonts w:hint="eastAsia" w:ascii="仿宋_GB2312" w:eastAsia="宋体"/>
                <w:caps w:val="0"/>
                <w:color w:val="auto"/>
                <w:sz w:val="24"/>
                <w:lang w:val="en-GB"/>
              </w:rPr>
            </w:pPr>
          </w:p>
        </w:tc>
        <w:tc>
          <w:tcPr>
            <w:tcW w:w="1800" w:type="dxa"/>
            <w:vAlign w:val="center"/>
          </w:tcPr>
          <w:p w14:paraId="1B3C05F4">
            <w:pPr>
              <w:spacing w:line="360" w:lineRule="auto"/>
              <w:jc w:val="center"/>
              <w:rPr>
                <w:rFonts w:hint="eastAsia" w:ascii="仿宋_GB2312" w:eastAsia="宋体"/>
                <w:caps w:val="0"/>
                <w:color w:val="auto"/>
                <w:sz w:val="24"/>
                <w:lang w:val="en-GB"/>
              </w:rPr>
            </w:pPr>
          </w:p>
        </w:tc>
      </w:tr>
      <w:tr w14:paraId="12DD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0" w:type="dxa"/>
            <w:vMerge w:val="continue"/>
            <w:vAlign w:val="center"/>
          </w:tcPr>
          <w:p w14:paraId="5D82E531">
            <w:pPr>
              <w:spacing w:line="360" w:lineRule="auto"/>
              <w:jc w:val="center"/>
              <w:rPr>
                <w:rFonts w:hint="eastAsia" w:ascii="仿宋_GB2312" w:eastAsia="宋体"/>
                <w:caps w:val="0"/>
                <w:color w:val="auto"/>
                <w:sz w:val="24"/>
                <w:lang w:val="en-GB"/>
              </w:rPr>
            </w:pPr>
          </w:p>
        </w:tc>
        <w:tc>
          <w:tcPr>
            <w:tcW w:w="2242" w:type="dxa"/>
            <w:vAlign w:val="center"/>
          </w:tcPr>
          <w:p w14:paraId="6A0F98DA">
            <w:pPr>
              <w:spacing w:line="360" w:lineRule="auto"/>
              <w:jc w:val="center"/>
              <w:rPr>
                <w:rFonts w:hint="eastAsia" w:ascii="仿宋_GB2312" w:eastAsia="宋体"/>
                <w:caps w:val="0"/>
                <w:color w:val="auto"/>
                <w:sz w:val="24"/>
                <w:lang w:val="en-GB"/>
              </w:rPr>
            </w:pPr>
          </w:p>
        </w:tc>
        <w:tc>
          <w:tcPr>
            <w:tcW w:w="1325" w:type="dxa"/>
            <w:vAlign w:val="center"/>
          </w:tcPr>
          <w:p w14:paraId="65BF8554">
            <w:pPr>
              <w:spacing w:line="360" w:lineRule="auto"/>
              <w:jc w:val="center"/>
              <w:rPr>
                <w:rFonts w:hint="eastAsia" w:ascii="仿宋_GB2312" w:eastAsia="宋体"/>
                <w:caps w:val="0"/>
                <w:color w:val="auto"/>
                <w:sz w:val="24"/>
                <w:lang w:val="en-GB"/>
              </w:rPr>
            </w:pPr>
          </w:p>
        </w:tc>
        <w:tc>
          <w:tcPr>
            <w:tcW w:w="1587" w:type="dxa"/>
            <w:vAlign w:val="center"/>
          </w:tcPr>
          <w:p w14:paraId="67AE43C4">
            <w:pPr>
              <w:spacing w:line="360" w:lineRule="auto"/>
              <w:jc w:val="center"/>
              <w:rPr>
                <w:rFonts w:hint="eastAsia" w:ascii="仿宋_GB2312" w:eastAsia="宋体"/>
                <w:caps w:val="0"/>
                <w:color w:val="auto"/>
                <w:sz w:val="24"/>
                <w:lang w:val="en-GB"/>
              </w:rPr>
            </w:pPr>
          </w:p>
        </w:tc>
        <w:tc>
          <w:tcPr>
            <w:tcW w:w="1063" w:type="dxa"/>
            <w:vAlign w:val="center"/>
          </w:tcPr>
          <w:p w14:paraId="730C6172">
            <w:pPr>
              <w:spacing w:line="360" w:lineRule="auto"/>
              <w:jc w:val="center"/>
              <w:rPr>
                <w:rFonts w:hint="eastAsia" w:ascii="仿宋_GB2312" w:eastAsia="宋体"/>
                <w:caps w:val="0"/>
                <w:color w:val="auto"/>
                <w:sz w:val="24"/>
                <w:lang w:val="en-GB"/>
              </w:rPr>
            </w:pPr>
          </w:p>
        </w:tc>
        <w:tc>
          <w:tcPr>
            <w:tcW w:w="1800" w:type="dxa"/>
            <w:vAlign w:val="center"/>
          </w:tcPr>
          <w:p w14:paraId="507534C1">
            <w:pPr>
              <w:spacing w:line="360" w:lineRule="auto"/>
              <w:jc w:val="center"/>
              <w:rPr>
                <w:rFonts w:hint="eastAsia" w:ascii="仿宋_GB2312" w:eastAsia="宋体"/>
                <w:caps w:val="0"/>
                <w:color w:val="auto"/>
                <w:sz w:val="24"/>
                <w:lang w:val="en-GB"/>
              </w:rPr>
            </w:pPr>
          </w:p>
        </w:tc>
      </w:tr>
      <w:tr w14:paraId="45BDA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100" w:type="dxa"/>
            <w:vMerge w:val="continue"/>
            <w:vAlign w:val="center"/>
          </w:tcPr>
          <w:p w14:paraId="5FB432F5">
            <w:pPr>
              <w:spacing w:line="360" w:lineRule="auto"/>
              <w:jc w:val="center"/>
              <w:rPr>
                <w:rFonts w:hint="eastAsia" w:ascii="仿宋_GB2312" w:eastAsia="宋体"/>
                <w:caps w:val="0"/>
                <w:color w:val="auto"/>
                <w:sz w:val="24"/>
                <w:lang w:val="en-GB"/>
              </w:rPr>
            </w:pPr>
          </w:p>
        </w:tc>
        <w:tc>
          <w:tcPr>
            <w:tcW w:w="2242" w:type="dxa"/>
            <w:vAlign w:val="center"/>
          </w:tcPr>
          <w:p w14:paraId="0FBB721B">
            <w:pPr>
              <w:spacing w:line="360" w:lineRule="auto"/>
              <w:jc w:val="center"/>
              <w:rPr>
                <w:rFonts w:hint="eastAsia" w:ascii="仿宋_GB2312" w:eastAsia="宋体"/>
                <w:caps w:val="0"/>
                <w:color w:val="auto"/>
                <w:sz w:val="24"/>
                <w:lang w:val="en-GB"/>
              </w:rPr>
            </w:pPr>
          </w:p>
        </w:tc>
        <w:tc>
          <w:tcPr>
            <w:tcW w:w="1325" w:type="dxa"/>
            <w:vAlign w:val="center"/>
          </w:tcPr>
          <w:p w14:paraId="191407BE">
            <w:pPr>
              <w:spacing w:line="360" w:lineRule="auto"/>
              <w:jc w:val="center"/>
              <w:rPr>
                <w:rFonts w:hint="eastAsia" w:ascii="仿宋_GB2312" w:eastAsia="宋体"/>
                <w:caps w:val="0"/>
                <w:color w:val="auto"/>
                <w:sz w:val="24"/>
                <w:lang w:val="en-GB"/>
              </w:rPr>
            </w:pPr>
          </w:p>
        </w:tc>
        <w:tc>
          <w:tcPr>
            <w:tcW w:w="1587" w:type="dxa"/>
            <w:vAlign w:val="center"/>
          </w:tcPr>
          <w:p w14:paraId="42071D62">
            <w:pPr>
              <w:spacing w:line="360" w:lineRule="auto"/>
              <w:jc w:val="center"/>
              <w:rPr>
                <w:rFonts w:hint="eastAsia" w:ascii="仿宋_GB2312" w:eastAsia="宋体"/>
                <w:caps w:val="0"/>
                <w:color w:val="auto"/>
                <w:sz w:val="24"/>
                <w:lang w:val="en-GB"/>
              </w:rPr>
            </w:pPr>
          </w:p>
        </w:tc>
        <w:tc>
          <w:tcPr>
            <w:tcW w:w="1063" w:type="dxa"/>
            <w:vAlign w:val="center"/>
          </w:tcPr>
          <w:p w14:paraId="60B3AD92">
            <w:pPr>
              <w:spacing w:line="360" w:lineRule="auto"/>
              <w:jc w:val="center"/>
              <w:rPr>
                <w:rFonts w:hint="eastAsia" w:ascii="仿宋_GB2312" w:eastAsia="宋体"/>
                <w:caps w:val="0"/>
                <w:color w:val="auto"/>
                <w:sz w:val="24"/>
                <w:lang w:val="en-GB"/>
              </w:rPr>
            </w:pPr>
          </w:p>
        </w:tc>
        <w:tc>
          <w:tcPr>
            <w:tcW w:w="1800" w:type="dxa"/>
            <w:vAlign w:val="center"/>
          </w:tcPr>
          <w:p w14:paraId="2FD61161">
            <w:pPr>
              <w:spacing w:line="360" w:lineRule="auto"/>
              <w:jc w:val="center"/>
              <w:rPr>
                <w:rFonts w:hint="eastAsia" w:ascii="仿宋_GB2312" w:eastAsia="宋体"/>
                <w:caps w:val="0"/>
                <w:color w:val="auto"/>
                <w:sz w:val="24"/>
                <w:lang w:val="en-GB"/>
              </w:rPr>
            </w:pPr>
          </w:p>
        </w:tc>
      </w:tr>
      <w:tr w14:paraId="697F4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0" w:type="dxa"/>
            <w:vMerge w:val="continue"/>
            <w:vAlign w:val="center"/>
          </w:tcPr>
          <w:p w14:paraId="5406DBCB">
            <w:pPr>
              <w:spacing w:line="360" w:lineRule="auto"/>
              <w:jc w:val="center"/>
              <w:rPr>
                <w:rFonts w:hint="eastAsia" w:ascii="仿宋_GB2312" w:eastAsia="宋体"/>
                <w:caps w:val="0"/>
                <w:color w:val="auto"/>
                <w:sz w:val="24"/>
                <w:lang w:val="en-GB"/>
              </w:rPr>
            </w:pPr>
          </w:p>
        </w:tc>
        <w:tc>
          <w:tcPr>
            <w:tcW w:w="2242" w:type="dxa"/>
            <w:vAlign w:val="center"/>
          </w:tcPr>
          <w:p w14:paraId="4CD08437">
            <w:pPr>
              <w:spacing w:line="360" w:lineRule="auto"/>
              <w:jc w:val="center"/>
              <w:rPr>
                <w:rFonts w:hint="eastAsia" w:ascii="仿宋_GB2312" w:eastAsia="宋体"/>
                <w:caps w:val="0"/>
                <w:color w:val="auto"/>
                <w:sz w:val="24"/>
                <w:lang w:val="en-GB"/>
              </w:rPr>
            </w:pPr>
          </w:p>
        </w:tc>
        <w:tc>
          <w:tcPr>
            <w:tcW w:w="1325" w:type="dxa"/>
            <w:vAlign w:val="center"/>
          </w:tcPr>
          <w:p w14:paraId="10AF05B4">
            <w:pPr>
              <w:spacing w:line="360" w:lineRule="auto"/>
              <w:jc w:val="center"/>
              <w:rPr>
                <w:rFonts w:hint="eastAsia" w:ascii="仿宋_GB2312" w:eastAsia="宋体"/>
                <w:caps w:val="0"/>
                <w:color w:val="auto"/>
                <w:sz w:val="24"/>
                <w:lang w:val="en-GB"/>
              </w:rPr>
            </w:pPr>
          </w:p>
        </w:tc>
        <w:tc>
          <w:tcPr>
            <w:tcW w:w="1587" w:type="dxa"/>
            <w:vAlign w:val="center"/>
          </w:tcPr>
          <w:p w14:paraId="0FE5E524">
            <w:pPr>
              <w:spacing w:line="360" w:lineRule="auto"/>
              <w:jc w:val="center"/>
              <w:rPr>
                <w:rFonts w:hint="eastAsia" w:ascii="仿宋_GB2312" w:eastAsia="宋体"/>
                <w:caps w:val="0"/>
                <w:color w:val="auto"/>
                <w:sz w:val="24"/>
                <w:lang w:val="en-GB"/>
              </w:rPr>
            </w:pPr>
          </w:p>
        </w:tc>
        <w:tc>
          <w:tcPr>
            <w:tcW w:w="1063" w:type="dxa"/>
            <w:vAlign w:val="center"/>
          </w:tcPr>
          <w:p w14:paraId="6F518E2C">
            <w:pPr>
              <w:spacing w:line="360" w:lineRule="auto"/>
              <w:jc w:val="center"/>
              <w:rPr>
                <w:rFonts w:hint="eastAsia" w:ascii="仿宋_GB2312" w:eastAsia="宋体"/>
                <w:caps w:val="0"/>
                <w:color w:val="auto"/>
                <w:sz w:val="24"/>
                <w:lang w:val="en-GB"/>
              </w:rPr>
            </w:pPr>
          </w:p>
        </w:tc>
        <w:tc>
          <w:tcPr>
            <w:tcW w:w="1800" w:type="dxa"/>
            <w:vAlign w:val="center"/>
          </w:tcPr>
          <w:p w14:paraId="37F308E3">
            <w:pPr>
              <w:spacing w:line="360" w:lineRule="auto"/>
              <w:jc w:val="center"/>
              <w:rPr>
                <w:rFonts w:hint="eastAsia" w:ascii="仿宋_GB2312" w:eastAsia="宋体"/>
                <w:caps w:val="0"/>
                <w:color w:val="auto"/>
                <w:sz w:val="24"/>
                <w:lang w:val="en-GB"/>
              </w:rPr>
            </w:pPr>
          </w:p>
        </w:tc>
      </w:tr>
      <w:tr w14:paraId="4EB5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100" w:type="dxa"/>
            <w:vMerge w:val="continue"/>
            <w:vAlign w:val="center"/>
          </w:tcPr>
          <w:p w14:paraId="7443876F">
            <w:pPr>
              <w:spacing w:line="360" w:lineRule="auto"/>
              <w:jc w:val="center"/>
              <w:rPr>
                <w:rFonts w:hint="eastAsia" w:ascii="仿宋_GB2312" w:eastAsia="宋体"/>
                <w:caps w:val="0"/>
                <w:color w:val="auto"/>
                <w:sz w:val="24"/>
                <w:lang w:val="en-GB"/>
              </w:rPr>
            </w:pPr>
          </w:p>
        </w:tc>
        <w:tc>
          <w:tcPr>
            <w:tcW w:w="2242" w:type="dxa"/>
            <w:vAlign w:val="center"/>
          </w:tcPr>
          <w:p w14:paraId="2059B56D">
            <w:pPr>
              <w:spacing w:line="360" w:lineRule="auto"/>
              <w:jc w:val="center"/>
              <w:rPr>
                <w:rFonts w:hint="eastAsia" w:ascii="仿宋_GB2312" w:eastAsia="宋体"/>
                <w:caps w:val="0"/>
                <w:color w:val="auto"/>
                <w:sz w:val="24"/>
                <w:lang w:val="en-GB"/>
              </w:rPr>
            </w:pPr>
          </w:p>
        </w:tc>
        <w:tc>
          <w:tcPr>
            <w:tcW w:w="1325" w:type="dxa"/>
            <w:vAlign w:val="center"/>
          </w:tcPr>
          <w:p w14:paraId="1D68EF7E">
            <w:pPr>
              <w:spacing w:line="360" w:lineRule="auto"/>
              <w:jc w:val="center"/>
              <w:rPr>
                <w:rFonts w:hint="eastAsia" w:ascii="仿宋_GB2312" w:eastAsia="宋体"/>
                <w:caps w:val="0"/>
                <w:color w:val="auto"/>
                <w:sz w:val="24"/>
                <w:lang w:val="en-GB"/>
              </w:rPr>
            </w:pPr>
          </w:p>
        </w:tc>
        <w:tc>
          <w:tcPr>
            <w:tcW w:w="1587" w:type="dxa"/>
            <w:vAlign w:val="center"/>
          </w:tcPr>
          <w:p w14:paraId="42868B22">
            <w:pPr>
              <w:spacing w:line="360" w:lineRule="auto"/>
              <w:jc w:val="center"/>
              <w:rPr>
                <w:rFonts w:hint="eastAsia" w:ascii="仿宋_GB2312" w:eastAsia="宋体"/>
                <w:caps w:val="0"/>
                <w:color w:val="auto"/>
                <w:sz w:val="24"/>
                <w:lang w:val="en-GB"/>
              </w:rPr>
            </w:pPr>
          </w:p>
        </w:tc>
        <w:tc>
          <w:tcPr>
            <w:tcW w:w="1063" w:type="dxa"/>
            <w:vAlign w:val="center"/>
          </w:tcPr>
          <w:p w14:paraId="4967C561">
            <w:pPr>
              <w:spacing w:line="360" w:lineRule="auto"/>
              <w:jc w:val="center"/>
              <w:rPr>
                <w:rFonts w:hint="eastAsia" w:ascii="仿宋_GB2312" w:eastAsia="宋体"/>
                <w:caps w:val="0"/>
                <w:color w:val="auto"/>
                <w:sz w:val="24"/>
                <w:lang w:val="en-GB"/>
              </w:rPr>
            </w:pPr>
          </w:p>
        </w:tc>
        <w:tc>
          <w:tcPr>
            <w:tcW w:w="1800" w:type="dxa"/>
            <w:vAlign w:val="center"/>
          </w:tcPr>
          <w:p w14:paraId="661BC58F">
            <w:pPr>
              <w:spacing w:line="360" w:lineRule="auto"/>
              <w:jc w:val="center"/>
              <w:rPr>
                <w:rFonts w:hint="eastAsia" w:ascii="仿宋_GB2312" w:eastAsia="宋体"/>
                <w:caps w:val="0"/>
                <w:color w:val="auto"/>
                <w:sz w:val="24"/>
                <w:lang w:val="en-GB"/>
              </w:rPr>
            </w:pPr>
          </w:p>
        </w:tc>
      </w:tr>
      <w:tr w14:paraId="491AB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0" w:type="dxa"/>
            <w:vMerge w:val="continue"/>
            <w:vAlign w:val="center"/>
          </w:tcPr>
          <w:p w14:paraId="3ABF6D3D">
            <w:pPr>
              <w:spacing w:line="360" w:lineRule="auto"/>
              <w:jc w:val="center"/>
              <w:rPr>
                <w:rFonts w:hint="eastAsia" w:ascii="仿宋_GB2312" w:eastAsia="宋体"/>
                <w:caps w:val="0"/>
                <w:color w:val="auto"/>
                <w:sz w:val="24"/>
                <w:lang w:val="en-GB"/>
              </w:rPr>
            </w:pPr>
          </w:p>
        </w:tc>
        <w:tc>
          <w:tcPr>
            <w:tcW w:w="2242" w:type="dxa"/>
            <w:vAlign w:val="center"/>
          </w:tcPr>
          <w:p w14:paraId="30F40907">
            <w:pPr>
              <w:spacing w:line="360" w:lineRule="auto"/>
              <w:jc w:val="center"/>
              <w:rPr>
                <w:rFonts w:hint="eastAsia" w:ascii="仿宋_GB2312" w:eastAsia="宋体"/>
                <w:caps w:val="0"/>
                <w:color w:val="auto"/>
                <w:sz w:val="24"/>
                <w:lang w:val="en-GB"/>
              </w:rPr>
            </w:pPr>
          </w:p>
        </w:tc>
        <w:tc>
          <w:tcPr>
            <w:tcW w:w="1325" w:type="dxa"/>
            <w:vAlign w:val="center"/>
          </w:tcPr>
          <w:p w14:paraId="623AC320">
            <w:pPr>
              <w:spacing w:line="360" w:lineRule="auto"/>
              <w:jc w:val="center"/>
              <w:rPr>
                <w:rFonts w:hint="eastAsia" w:ascii="仿宋_GB2312" w:eastAsia="宋体"/>
                <w:caps w:val="0"/>
                <w:color w:val="auto"/>
                <w:sz w:val="24"/>
                <w:lang w:val="en-GB"/>
              </w:rPr>
            </w:pPr>
          </w:p>
        </w:tc>
        <w:tc>
          <w:tcPr>
            <w:tcW w:w="1587" w:type="dxa"/>
            <w:vAlign w:val="center"/>
          </w:tcPr>
          <w:p w14:paraId="7734AF62">
            <w:pPr>
              <w:spacing w:line="360" w:lineRule="auto"/>
              <w:jc w:val="center"/>
              <w:rPr>
                <w:rFonts w:hint="eastAsia" w:ascii="仿宋_GB2312" w:eastAsia="宋体"/>
                <w:caps w:val="0"/>
                <w:color w:val="auto"/>
                <w:sz w:val="24"/>
                <w:lang w:val="en-GB"/>
              </w:rPr>
            </w:pPr>
          </w:p>
        </w:tc>
        <w:tc>
          <w:tcPr>
            <w:tcW w:w="1063" w:type="dxa"/>
            <w:vAlign w:val="center"/>
          </w:tcPr>
          <w:p w14:paraId="4D1AAFBE">
            <w:pPr>
              <w:spacing w:line="360" w:lineRule="auto"/>
              <w:jc w:val="center"/>
              <w:rPr>
                <w:rFonts w:hint="eastAsia" w:ascii="仿宋_GB2312" w:eastAsia="宋体"/>
                <w:caps w:val="0"/>
                <w:color w:val="auto"/>
                <w:sz w:val="24"/>
                <w:lang w:val="en-GB"/>
              </w:rPr>
            </w:pPr>
          </w:p>
        </w:tc>
        <w:tc>
          <w:tcPr>
            <w:tcW w:w="1800" w:type="dxa"/>
            <w:vAlign w:val="center"/>
          </w:tcPr>
          <w:p w14:paraId="261E6A8E">
            <w:pPr>
              <w:spacing w:line="360" w:lineRule="auto"/>
              <w:jc w:val="center"/>
              <w:rPr>
                <w:rFonts w:hint="eastAsia" w:ascii="仿宋_GB2312" w:eastAsia="宋体"/>
                <w:caps w:val="0"/>
                <w:color w:val="auto"/>
                <w:sz w:val="24"/>
                <w:lang w:val="en-GB"/>
              </w:rPr>
            </w:pPr>
          </w:p>
        </w:tc>
      </w:tr>
      <w:tr w14:paraId="1F382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0" w:type="dxa"/>
            <w:vMerge w:val="continue"/>
            <w:vAlign w:val="center"/>
          </w:tcPr>
          <w:p w14:paraId="57131F95">
            <w:pPr>
              <w:spacing w:line="360" w:lineRule="auto"/>
              <w:jc w:val="center"/>
              <w:rPr>
                <w:rFonts w:hint="eastAsia" w:ascii="仿宋_GB2312" w:eastAsia="宋体"/>
                <w:caps w:val="0"/>
                <w:color w:val="auto"/>
                <w:sz w:val="24"/>
                <w:lang w:val="en-GB"/>
              </w:rPr>
            </w:pPr>
          </w:p>
        </w:tc>
        <w:tc>
          <w:tcPr>
            <w:tcW w:w="2242" w:type="dxa"/>
            <w:vAlign w:val="center"/>
          </w:tcPr>
          <w:p w14:paraId="6D37E8B5">
            <w:pPr>
              <w:spacing w:line="360" w:lineRule="auto"/>
              <w:jc w:val="center"/>
              <w:rPr>
                <w:rFonts w:hint="eastAsia" w:ascii="仿宋_GB2312" w:eastAsia="宋体"/>
                <w:caps w:val="0"/>
                <w:color w:val="auto"/>
                <w:sz w:val="24"/>
                <w:lang w:val="en-GB"/>
              </w:rPr>
            </w:pPr>
          </w:p>
        </w:tc>
        <w:tc>
          <w:tcPr>
            <w:tcW w:w="1325" w:type="dxa"/>
            <w:vAlign w:val="center"/>
          </w:tcPr>
          <w:p w14:paraId="60FDE601">
            <w:pPr>
              <w:spacing w:line="360" w:lineRule="auto"/>
              <w:jc w:val="center"/>
              <w:rPr>
                <w:rFonts w:hint="eastAsia" w:ascii="仿宋_GB2312" w:eastAsia="宋体"/>
                <w:caps w:val="0"/>
                <w:color w:val="auto"/>
                <w:sz w:val="24"/>
                <w:lang w:val="en-GB"/>
              </w:rPr>
            </w:pPr>
          </w:p>
        </w:tc>
        <w:tc>
          <w:tcPr>
            <w:tcW w:w="1587" w:type="dxa"/>
            <w:vAlign w:val="center"/>
          </w:tcPr>
          <w:p w14:paraId="53067FD6">
            <w:pPr>
              <w:spacing w:line="360" w:lineRule="auto"/>
              <w:jc w:val="center"/>
              <w:rPr>
                <w:rFonts w:hint="eastAsia" w:ascii="仿宋_GB2312" w:eastAsia="宋体"/>
                <w:caps w:val="0"/>
                <w:color w:val="auto"/>
                <w:sz w:val="24"/>
                <w:lang w:val="en-GB"/>
              </w:rPr>
            </w:pPr>
          </w:p>
        </w:tc>
        <w:tc>
          <w:tcPr>
            <w:tcW w:w="1063" w:type="dxa"/>
            <w:vAlign w:val="center"/>
          </w:tcPr>
          <w:p w14:paraId="523F4E0E">
            <w:pPr>
              <w:spacing w:line="360" w:lineRule="auto"/>
              <w:jc w:val="center"/>
              <w:rPr>
                <w:rFonts w:hint="eastAsia" w:ascii="仿宋_GB2312" w:eastAsia="宋体"/>
                <w:caps w:val="0"/>
                <w:color w:val="auto"/>
                <w:sz w:val="24"/>
                <w:lang w:val="en-GB"/>
              </w:rPr>
            </w:pPr>
          </w:p>
        </w:tc>
        <w:tc>
          <w:tcPr>
            <w:tcW w:w="1800" w:type="dxa"/>
            <w:vAlign w:val="center"/>
          </w:tcPr>
          <w:p w14:paraId="71D85332">
            <w:pPr>
              <w:spacing w:line="360" w:lineRule="auto"/>
              <w:jc w:val="center"/>
              <w:rPr>
                <w:rFonts w:hint="eastAsia" w:ascii="仿宋_GB2312" w:eastAsia="宋体"/>
                <w:caps w:val="0"/>
                <w:color w:val="auto"/>
                <w:sz w:val="24"/>
                <w:lang w:val="en-GB"/>
              </w:rPr>
            </w:pPr>
          </w:p>
        </w:tc>
      </w:tr>
    </w:tbl>
    <w:p w14:paraId="11984D70">
      <w:pPr>
        <w:spacing w:line="360" w:lineRule="auto"/>
        <w:rPr>
          <w:rFonts w:eastAsia="宋体"/>
          <w:caps w:val="0"/>
          <w:color w:val="auto"/>
          <w:sz w:val="24"/>
        </w:rPr>
      </w:pPr>
      <w:r>
        <w:rPr>
          <w:rFonts w:hint="eastAsia" w:eastAsia="宋体"/>
          <w:caps w:val="0"/>
          <w:color w:val="auto"/>
          <w:sz w:val="24"/>
          <w:lang w:val="en-GB"/>
        </w:rPr>
        <w:t>记录员：</w:t>
      </w:r>
      <w:r>
        <w:rPr>
          <w:rFonts w:hint="eastAsia" w:eastAsia="宋体"/>
          <w:caps w:val="0"/>
          <w:color w:val="auto"/>
          <w:sz w:val="24"/>
          <w:u w:val="single"/>
          <w:lang w:val="en-GB"/>
        </w:rPr>
        <w:t xml:space="preserve">               </w:t>
      </w:r>
      <w:r>
        <w:rPr>
          <w:rFonts w:hint="eastAsia" w:eastAsia="宋体"/>
          <w:caps w:val="0"/>
          <w:color w:val="auto"/>
          <w:sz w:val="24"/>
          <w:lang w:val="en-GB"/>
        </w:rPr>
        <w:t xml:space="preserve">       裁判长：</w:t>
      </w:r>
      <w:r>
        <w:rPr>
          <w:rFonts w:hint="eastAsia" w:eastAsia="宋体"/>
          <w:caps w:val="0"/>
          <w:color w:val="auto"/>
          <w:sz w:val="24"/>
          <w:u w:val="single"/>
          <w:lang w:val="en-GB"/>
        </w:rPr>
        <w:t xml:space="preserve">                </w:t>
      </w:r>
    </w:p>
    <w:p w14:paraId="73FCAB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lang w:val="en-GB"/>
        </w:rPr>
        <w:t xml:space="preserve">            </w:t>
      </w:r>
    </w:p>
    <w:p w14:paraId="02BF66C1">
      <w:pPr>
        <w:rPr>
          <w:rFonts w:hint="eastAsia"/>
          <w:sz w:val="24"/>
          <w:szCs w:val="24"/>
        </w:rPr>
      </w:pPr>
      <w:r>
        <w:rPr>
          <w:rFonts w:hint="eastAsia"/>
          <w:sz w:val="24"/>
          <w:szCs w:val="24"/>
        </w:rPr>
        <w:br w:type="page"/>
      </w:r>
    </w:p>
    <w:p w14:paraId="6C6739D4">
      <w:pPr>
        <w:pStyle w:val="3"/>
        <w:bidi w:val="0"/>
        <w:jc w:val="center"/>
        <w:rPr>
          <w:rFonts w:hint="eastAsia" w:eastAsia="宋体"/>
          <w:sz w:val="44"/>
          <w:szCs w:val="44"/>
        </w:rPr>
      </w:pPr>
      <w:bookmarkStart w:id="1449" w:name="_Toc1253264211"/>
      <w:bookmarkStart w:id="1450" w:name="_Toc1317300932"/>
      <w:r>
        <w:rPr>
          <w:rFonts w:hint="eastAsia" w:eastAsia="宋体"/>
          <w:sz w:val="44"/>
          <w:szCs w:val="44"/>
          <w:lang w:val="en-US" w:eastAsia="zh-CN"/>
        </w:rPr>
        <w:t>背篓投绣球</w:t>
      </w:r>
      <w:r>
        <w:rPr>
          <w:rFonts w:hint="eastAsia" w:eastAsia="宋体"/>
          <w:sz w:val="44"/>
          <w:szCs w:val="44"/>
        </w:rPr>
        <w:t>竞赛裁判法</w:t>
      </w:r>
      <w:bookmarkEnd w:id="1449"/>
      <w:bookmarkEnd w:id="1450"/>
    </w:p>
    <w:p w14:paraId="4ED1C930">
      <w:pPr>
        <w:rPr>
          <w:rFonts w:hint="eastAsia"/>
        </w:rPr>
      </w:pPr>
    </w:p>
    <w:p w14:paraId="37F3BD38">
      <w:pPr>
        <w:pStyle w:val="4"/>
        <w:bidi w:val="0"/>
        <w:jc w:val="center"/>
        <w:rPr>
          <w:rFonts w:hint="eastAsia" w:ascii="宋体" w:hAnsi="宋体" w:eastAsia="宋体" w:cs="宋体"/>
          <w:sz w:val="24"/>
          <w:szCs w:val="24"/>
        </w:rPr>
      </w:pPr>
      <w:bookmarkStart w:id="1451" w:name="_Toc1467847201"/>
      <w:bookmarkStart w:id="1452" w:name="_Toc1091984501"/>
      <w:r>
        <w:rPr>
          <w:rFonts w:hint="eastAsia" w:ascii="宋体" w:hAnsi="宋体" w:eastAsia="宋体" w:cs="宋体"/>
          <w:sz w:val="24"/>
          <w:szCs w:val="24"/>
        </w:rPr>
        <w:t>前言</w:t>
      </w:r>
      <w:bookmarkEnd w:id="1451"/>
      <w:bookmarkEnd w:id="1452"/>
    </w:p>
    <w:p w14:paraId="6D1F27C2">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背篓</w:t>
      </w:r>
      <w:r>
        <w:rPr>
          <w:rFonts w:hint="eastAsia" w:ascii="宋体" w:hAnsi="宋体" w:eastAsia="宋体" w:cs="宋体"/>
          <w:sz w:val="24"/>
          <w:szCs w:val="24"/>
          <w:lang w:val="en-US" w:eastAsia="zh-CN"/>
        </w:rPr>
        <w:t>投绣球</w:t>
      </w:r>
      <w:r>
        <w:rPr>
          <w:rFonts w:hint="eastAsia" w:ascii="宋体" w:hAnsi="宋体" w:eastAsia="宋体" w:cs="宋体"/>
          <w:sz w:val="24"/>
          <w:szCs w:val="24"/>
        </w:rPr>
        <w:t>竞赛裁判法》是根据</w:t>
      </w:r>
      <w:r>
        <w:rPr>
          <w:rFonts w:hint="eastAsia" w:ascii="宋体" w:hAnsi="宋体" w:eastAsia="宋体" w:cs="宋体"/>
          <w:sz w:val="24"/>
          <w:szCs w:val="24"/>
          <w:lang w:eastAsia="zh-CN"/>
        </w:rPr>
        <w:t>背篓</w:t>
      </w:r>
      <w:r>
        <w:rPr>
          <w:rFonts w:hint="eastAsia" w:ascii="宋体" w:hAnsi="宋体" w:eastAsia="宋体" w:cs="宋体"/>
          <w:sz w:val="24"/>
          <w:szCs w:val="24"/>
          <w:lang w:val="en-US" w:eastAsia="zh-CN"/>
        </w:rPr>
        <w:t>投绣球</w:t>
      </w:r>
      <w:r>
        <w:rPr>
          <w:rFonts w:hint="eastAsia" w:ascii="宋体" w:hAnsi="宋体" w:eastAsia="宋体" w:cs="宋体"/>
          <w:sz w:val="24"/>
          <w:szCs w:val="24"/>
        </w:rPr>
        <w:t>竞赛特点面设计的，它能够帮助裁判员在比赛中依据竞赛规则，根据自己所担负的职责，进行准确、合理操作，保证比赛的顺利进行。《</w:t>
      </w:r>
      <w:r>
        <w:rPr>
          <w:rFonts w:hint="eastAsia" w:ascii="宋体" w:hAnsi="宋体" w:eastAsia="宋体" w:cs="宋体"/>
          <w:sz w:val="24"/>
          <w:szCs w:val="24"/>
          <w:lang w:eastAsia="zh-CN"/>
        </w:rPr>
        <w:t>背篓</w:t>
      </w:r>
      <w:r>
        <w:rPr>
          <w:rFonts w:hint="eastAsia" w:ascii="宋体" w:hAnsi="宋体" w:eastAsia="宋体" w:cs="宋体"/>
          <w:sz w:val="24"/>
          <w:szCs w:val="24"/>
          <w:lang w:val="en-US" w:eastAsia="zh-CN"/>
        </w:rPr>
        <w:t>投绣球</w:t>
      </w:r>
      <w:r>
        <w:rPr>
          <w:rFonts w:hint="eastAsia" w:ascii="宋体" w:hAnsi="宋体" w:eastAsia="宋体" w:cs="宋体"/>
          <w:sz w:val="24"/>
          <w:szCs w:val="24"/>
        </w:rPr>
        <w:t>竞赛裁判法》介绍了裁判员应具备的基本素质和工作程序，以及在不同岗位上裁判员的工作职责、它有助于裁判员更好地完成执法任务，使比赛圆满顺利地进行。</w:t>
      </w:r>
    </w:p>
    <w:p w14:paraId="1A4F1935">
      <w:pPr>
        <w:bidi w:val="0"/>
        <w:rPr>
          <w:rFonts w:hint="eastAsia"/>
        </w:rPr>
      </w:pPr>
    </w:p>
    <w:p w14:paraId="7581FB8C">
      <w:pPr>
        <w:pStyle w:val="4"/>
        <w:bidi w:val="0"/>
        <w:jc w:val="center"/>
        <w:outlineLvl w:val="0"/>
        <w:rPr>
          <w:rFonts w:hint="eastAsia" w:ascii="宋体" w:hAnsi="宋体" w:eastAsia="宋体" w:cs="宋体"/>
          <w:sz w:val="24"/>
          <w:szCs w:val="24"/>
        </w:rPr>
      </w:pPr>
      <w:bookmarkStart w:id="1453" w:name="_Toc1963254118"/>
      <w:bookmarkStart w:id="1454" w:name="_Toc588261045"/>
      <w:r>
        <w:rPr>
          <w:rFonts w:hint="eastAsia" w:ascii="宋体" w:hAnsi="宋体" w:eastAsia="宋体" w:cs="宋体"/>
          <w:sz w:val="24"/>
          <w:szCs w:val="24"/>
          <w:lang w:val="en-US" w:eastAsia="zh-Hans"/>
        </w:rPr>
        <w:t>第一章</w:t>
      </w:r>
      <w:r>
        <w:rPr>
          <w:rFonts w:hint="default" w:ascii="宋体" w:hAnsi="宋体" w:eastAsia="宋体" w:cs="宋体"/>
          <w:sz w:val="24"/>
          <w:szCs w:val="24"/>
          <w:lang w:eastAsia="zh-Hans"/>
        </w:rPr>
        <w:t xml:space="preserve">  </w:t>
      </w:r>
      <w:r>
        <w:rPr>
          <w:rFonts w:hint="eastAsia" w:ascii="宋体" w:hAnsi="宋体" w:eastAsia="宋体" w:cs="宋体"/>
          <w:sz w:val="24"/>
          <w:szCs w:val="24"/>
        </w:rPr>
        <w:t xml:space="preserve"> 竞赛工作特点</w:t>
      </w:r>
      <w:bookmarkEnd w:id="1453"/>
      <w:bookmarkEnd w:id="1454"/>
    </w:p>
    <w:p w14:paraId="7381E522">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背篓投绣球</w:t>
      </w:r>
      <w:r>
        <w:rPr>
          <w:rFonts w:hint="eastAsia" w:ascii="宋体" w:hAnsi="宋体" w:eastAsia="宋体" w:cs="宋体"/>
          <w:sz w:val="24"/>
          <w:szCs w:val="24"/>
        </w:rPr>
        <w:t>竞赛工作的目的是确保公平的竞赛，保证运动员在竞赛条件均等的情况下进行比赛，为运动员创造最佳的比赛条件。</w:t>
      </w:r>
      <w:r>
        <w:rPr>
          <w:rFonts w:hint="eastAsia" w:ascii="宋体" w:hAnsi="宋体" w:eastAsia="宋体" w:cs="宋体"/>
          <w:sz w:val="24"/>
          <w:szCs w:val="24"/>
          <w:lang w:val="en-US" w:eastAsia="zh-CN"/>
        </w:rPr>
        <w:t>高杆投绣球</w:t>
      </w:r>
      <w:r>
        <w:rPr>
          <w:rFonts w:hint="eastAsia" w:ascii="宋体" w:hAnsi="宋体" w:eastAsia="宋体" w:cs="宋体"/>
          <w:sz w:val="24"/>
          <w:szCs w:val="24"/>
        </w:rPr>
        <w:t>有以下特点：</w:t>
      </w:r>
    </w:p>
    <w:p w14:paraId="7EB43062">
      <w:pPr>
        <w:keepNext w:val="0"/>
        <w:keepLines w:val="0"/>
        <w:pageBreakBefore w:val="0"/>
        <w:numPr>
          <w:ilvl w:val="0"/>
          <w:numId w:val="1"/>
        </w:numPr>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sz w:val="24"/>
          <w:szCs w:val="24"/>
        </w:rPr>
      </w:pPr>
      <w:r>
        <w:rPr>
          <w:rFonts w:hint="eastAsia" w:ascii="宋体" w:hAnsi="宋体" w:eastAsia="宋体" w:cs="宋体"/>
          <w:sz w:val="24"/>
          <w:szCs w:val="24"/>
        </w:rPr>
        <w:t>充分利用现代化设备，保证运动员比赛更加公正、准确。</w:t>
      </w:r>
    </w:p>
    <w:p w14:paraId="7C1E45F1">
      <w:pPr>
        <w:keepNext w:val="0"/>
        <w:keepLines w:val="0"/>
        <w:pageBreakBefore w:val="0"/>
        <w:numPr>
          <w:ilvl w:val="0"/>
          <w:numId w:val="1"/>
        </w:numPr>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sz w:val="24"/>
          <w:szCs w:val="24"/>
        </w:rPr>
      </w:pPr>
      <w:r>
        <w:rPr>
          <w:rFonts w:hint="eastAsia" w:ascii="宋体" w:hAnsi="宋体" w:eastAsia="宋体" w:cs="宋体"/>
          <w:sz w:val="24"/>
          <w:szCs w:val="24"/>
        </w:rPr>
        <w:t>裁判员分工明确，专业性强。</w:t>
      </w:r>
    </w:p>
    <w:p w14:paraId="56F4C5A4">
      <w:pPr>
        <w:keepNext w:val="0"/>
        <w:keepLines w:val="0"/>
        <w:pageBreakBefore w:val="0"/>
        <w:numPr>
          <w:ilvl w:val="0"/>
          <w:numId w:val="1"/>
        </w:numPr>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sz w:val="24"/>
          <w:szCs w:val="24"/>
        </w:rPr>
      </w:pPr>
      <w:r>
        <w:rPr>
          <w:rFonts w:hint="eastAsia" w:ascii="宋体" w:hAnsi="宋体" w:eastAsia="宋体" w:cs="宋体"/>
          <w:sz w:val="24"/>
          <w:szCs w:val="24"/>
        </w:rPr>
        <w:t>要求裁判员对规则和方法、特点有深入了解和掌握。</w:t>
      </w:r>
    </w:p>
    <w:p w14:paraId="2187A622">
      <w:pPr>
        <w:keepNext w:val="0"/>
        <w:keepLines w:val="0"/>
        <w:pageBreakBefore w:val="0"/>
        <w:numPr>
          <w:ilvl w:val="0"/>
          <w:numId w:val="1"/>
        </w:numPr>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sz w:val="24"/>
          <w:szCs w:val="24"/>
        </w:rPr>
      </w:pPr>
      <w:r>
        <w:rPr>
          <w:rFonts w:hint="eastAsia" w:ascii="宋体" w:hAnsi="宋体" w:eastAsia="宋体" w:cs="宋体"/>
          <w:sz w:val="24"/>
          <w:szCs w:val="24"/>
        </w:rPr>
        <w:t>民族体育比赛具有趣味性、观赏性和竞技性的特点。</w:t>
      </w:r>
    </w:p>
    <w:p w14:paraId="4B4DD27F">
      <w:pPr>
        <w:keepNext w:val="0"/>
        <w:keepLines w:val="0"/>
        <w:pageBreakBefore w:val="0"/>
        <w:numPr>
          <w:ilvl w:val="0"/>
          <w:numId w:val="1"/>
        </w:numPr>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sz w:val="24"/>
          <w:szCs w:val="24"/>
        </w:rPr>
      </w:pPr>
      <w:r>
        <w:rPr>
          <w:rFonts w:hint="eastAsia" w:ascii="宋体" w:hAnsi="宋体" w:eastAsia="宋体" w:cs="宋体"/>
          <w:sz w:val="24"/>
          <w:szCs w:val="24"/>
        </w:rPr>
        <w:t>对竞赛组织工作中的安全保障，以及场地和器材的安全性提出了较高的要求。</w:t>
      </w:r>
    </w:p>
    <w:p w14:paraId="435D3C7D">
      <w:pPr>
        <w:bidi w:val="0"/>
        <w:rPr>
          <w:rFonts w:hint="eastAsia"/>
        </w:rPr>
      </w:pPr>
    </w:p>
    <w:p w14:paraId="2AE95774">
      <w:pPr>
        <w:pStyle w:val="4"/>
        <w:bidi w:val="0"/>
        <w:jc w:val="center"/>
        <w:outlineLvl w:val="0"/>
        <w:rPr>
          <w:rFonts w:hint="eastAsia" w:ascii="宋体" w:hAnsi="宋体" w:eastAsia="宋体" w:cs="宋体"/>
          <w:sz w:val="24"/>
          <w:szCs w:val="24"/>
          <w:lang w:val="en-US" w:eastAsia="zh-Hans"/>
        </w:rPr>
      </w:pPr>
      <w:bookmarkStart w:id="1455" w:name="_Toc325725071"/>
      <w:bookmarkStart w:id="1456" w:name="_Toc2036156174"/>
      <w:r>
        <w:rPr>
          <w:rFonts w:hint="eastAsia" w:ascii="宋体" w:hAnsi="宋体" w:eastAsia="宋体" w:cs="宋体"/>
          <w:sz w:val="24"/>
          <w:szCs w:val="24"/>
          <w:lang w:val="en-US" w:eastAsia="zh-Hans"/>
        </w:rPr>
        <w:t>第二章</w:t>
      </w:r>
      <w:r>
        <w:rPr>
          <w:rFonts w:hint="default" w:ascii="宋体" w:hAnsi="宋体" w:eastAsia="宋体" w:cs="宋体"/>
          <w:sz w:val="24"/>
          <w:szCs w:val="24"/>
          <w:lang w:val="en-US" w:eastAsia="zh-Hans"/>
        </w:rPr>
        <w:t xml:space="preserve">  </w:t>
      </w:r>
      <w:r>
        <w:rPr>
          <w:rFonts w:hint="eastAsia" w:ascii="宋体" w:hAnsi="宋体" w:eastAsia="宋体" w:cs="宋体"/>
          <w:sz w:val="24"/>
          <w:szCs w:val="24"/>
          <w:lang w:val="en-US" w:eastAsia="zh-Hans"/>
        </w:rPr>
        <w:t xml:space="preserve"> 裁判员应具备的条件</w:t>
      </w:r>
      <w:bookmarkEnd w:id="1455"/>
      <w:bookmarkEnd w:id="1456"/>
    </w:p>
    <w:p w14:paraId="17802327">
      <w:pPr>
        <w:keepNext w:val="0"/>
        <w:keepLines w:val="0"/>
        <w:pageBreakBefore w:val="0"/>
        <w:numPr>
          <w:ilvl w:val="0"/>
          <w:numId w:val="2"/>
        </w:numPr>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sz w:val="24"/>
          <w:szCs w:val="24"/>
        </w:rPr>
      </w:pPr>
      <w:r>
        <w:rPr>
          <w:rFonts w:hint="eastAsia" w:ascii="宋体" w:hAnsi="宋体" w:eastAsia="宋体" w:cs="宋体"/>
          <w:sz w:val="24"/>
          <w:szCs w:val="24"/>
        </w:rPr>
        <w:t>把裁判工作从促进民族团结和增进社会和谐高度要求做好。</w:t>
      </w:r>
    </w:p>
    <w:p w14:paraId="1DD59FA6">
      <w:pPr>
        <w:keepNext w:val="0"/>
        <w:keepLines w:val="0"/>
        <w:pageBreakBefore w:val="0"/>
        <w:numPr>
          <w:ilvl w:val="0"/>
          <w:numId w:val="2"/>
        </w:numPr>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sz w:val="24"/>
          <w:szCs w:val="24"/>
        </w:rPr>
      </w:pPr>
      <w:r>
        <w:rPr>
          <w:rFonts w:hint="eastAsia" w:ascii="宋体" w:hAnsi="宋体" w:eastAsia="宋体" w:cs="宋体"/>
          <w:sz w:val="24"/>
          <w:szCs w:val="24"/>
        </w:rPr>
        <w:t>精通竞赛规则是裁判员的必备条件</w:t>
      </w:r>
    </w:p>
    <w:p w14:paraId="7722FCE6">
      <w:pPr>
        <w:keepNext w:val="0"/>
        <w:keepLines w:val="0"/>
        <w:pageBreakBefore w:val="0"/>
        <w:numPr>
          <w:ilvl w:val="0"/>
          <w:numId w:val="2"/>
        </w:numPr>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sz w:val="24"/>
          <w:szCs w:val="24"/>
        </w:rPr>
      </w:pPr>
      <w:r>
        <w:rPr>
          <w:rFonts w:hint="eastAsia" w:ascii="宋体" w:hAnsi="宋体" w:eastAsia="宋体" w:cs="宋体"/>
          <w:sz w:val="24"/>
          <w:szCs w:val="24"/>
        </w:rPr>
        <w:t>熟练地掌握裁判方法。</w:t>
      </w:r>
    </w:p>
    <w:p w14:paraId="37A95BE4">
      <w:pPr>
        <w:keepNext w:val="0"/>
        <w:keepLines w:val="0"/>
        <w:pageBreakBefore w:val="0"/>
        <w:numPr>
          <w:ilvl w:val="0"/>
          <w:numId w:val="2"/>
        </w:numPr>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sz w:val="24"/>
          <w:szCs w:val="24"/>
        </w:rPr>
      </w:pPr>
      <w:r>
        <w:rPr>
          <w:rFonts w:hint="eastAsia" w:ascii="宋体" w:hAnsi="宋体" w:eastAsia="宋体" w:cs="宋体"/>
          <w:sz w:val="24"/>
          <w:szCs w:val="24"/>
        </w:rPr>
        <w:t>裁判员要有高度的组织性。</w:t>
      </w:r>
    </w:p>
    <w:p w14:paraId="3FD20F8D">
      <w:pPr>
        <w:keepNext w:val="0"/>
        <w:keepLines w:val="0"/>
        <w:pageBreakBefore w:val="0"/>
        <w:numPr>
          <w:ilvl w:val="0"/>
          <w:numId w:val="2"/>
        </w:numPr>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sz w:val="24"/>
          <w:szCs w:val="24"/>
        </w:rPr>
      </w:pPr>
      <w:r>
        <w:rPr>
          <w:rFonts w:hint="eastAsia" w:ascii="宋体" w:hAnsi="宋体" w:eastAsia="宋体" w:cs="宋体"/>
          <w:sz w:val="24"/>
          <w:szCs w:val="24"/>
        </w:rPr>
        <w:t>工作中对待运动员要热心、耐心和适度。</w:t>
      </w:r>
    </w:p>
    <w:p w14:paraId="3398581C">
      <w:pPr>
        <w:bidi w:val="0"/>
        <w:rPr>
          <w:rFonts w:hint="eastAsia"/>
        </w:rPr>
      </w:pPr>
    </w:p>
    <w:p w14:paraId="62DD30FB">
      <w:pPr>
        <w:pStyle w:val="4"/>
        <w:bidi w:val="0"/>
        <w:jc w:val="center"/>
        <w:outlineLvl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Hans"/>
        </w:rPr>
        <w:t xml:space="preserve"> </w:t>
      </w:r>
      <w:bookmarkStart w:id="1457" w:name="_Toc525452094"/>
      <w:bookmarkStart w:id="1458" w:name="_Toc1524901473"/>
      <w:r>
        <w:rPr>
          <w:rFonts w:hint="eastAsia" w:ascii="宋体" w:hAnsi="宋体" w:eastAsia="宋体" w:cs="宋体"/>
          <w:sz w:val="24"/>
          <w:szCs w:val="24"/>
          <w:lang w:val="en-US" w:eastAsia="zh-Hans"/>
        </w:rPr>
        <w:t>第三章  裁判员任务与职责</w:t>
      </w:r>
      <w:bookmarkEnd w:id="1457"/>
      <w:bookmarkEnd w:id="1458"/>
    </w:p>
    <w:p w14:paraId="24F474E4">
      <w:pPr>
        <w:keepNext w:val="0"/>
        <w:keepLines w:val="0"/>
        <w:pageBreakBefore w:val="0"/>
        <w:tabs>
          <w:tab w:val="left" w:pos="5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b/>
          <w:bCs/>
          <w:caps w:val="0"/>
          <w:color w:val="auto"/>
          <w:sz w:val="24"/>
          <w:szCs w:val="21"/>
          <w:lang w:eastAsia="zh-CN"/>
        </w:rPr>
      </w:pPr>
      <w:r>
        <w:rPr>
          <w:rFonts w:hint="eastAsia" w:ascii="宋体" w:hAnsi="宋体" w:eastAsia="宋体" w:cs="宋体"/>
          <w:b/>
          <w:kern w:val="2"/>
          <w:sz w:val="24"/>
          <w:szCs w:val="24"/>
          <w:lang w:val="en-US" w:eastAsia="zh-Hans" w:bidi="ar-SA"/>
        </w:rPr>
        <w:t>一、裁判长任务与职责</w:t>
      </w:r>
    </w:p>
    <w:p w14:paraId="2BCA6C73">
      <w:pPr>
        <w:keepNext w:val="0"/>
        <w:keepLines w:val="0"/>
        <w:pageBreakBefore w:val="0"/>
        <w:tabs>
          <w:tab w:val="left" w:pos="5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lang w:eastAsia="zh-CN"/>
        </w:rPr>
      </w:pPr>
      <w:r>
        <w:rPr>
          <w:rFonts w:hint="eastAsia" w:ascii="宋体" w:hAnsi="宋体" w:eastAsia="宋体" w:cs="宋体"/>
          <w:caps w:val="0"/>
          <w:color w:val="auto"/>
          <w:sz w:val="24"/>
          <w:szCs w:val="21"/>
        </w:rPr>
        <w:t>（一）裁判长任务。</w:t>
      </w:r>
    </w:p>
    <w:p w14:paraId="7008177B">
      <w:pPr>
        <w:keepNext w:val="0"/>
        <w:keepLines w:val="0"/>
        <w:pageBreakBefore w:val="0"/>
        <w:tabs>
          <w:tab w:val="left" w:pos="5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lang w:eastAsia="zh-CN"/>
        </w:rPr>
      </w:pPr>
      <w:r>
        <w:rPr>
          <w:rFonts w:hint="eastAsia" w:ascii="宋体" w:hAnsi="宋体" w:eastAsia="宋体" w:cs="宋体"/>
          <w:caps w:val="0"/>
          <w:color w:val="auto"/>
          <w:sz w:val="24"/>
          <w:szCs w:val="21"/>
        </w:rPr>
        <w:t>裁判长是全体裁判员的最高组织领导者。具体领导全体裁判员在比赛前认真学习竞赛规则和比赛方法，讨论和明确各裁判组的工作方法，做好各项准备工作，</w:t>
      </w:r>
      <w:r>
        <w:rPr>
          <w:rFonts w:hint="eastAsia" w:ascii="宋体" w:hAnsi="宋体" w:eastAsia="宋体" w:cs="宋体"/>
          <w:caps w:val="0"/>
          <w:color w:val="auto"/>
          <w:sz w:val="24"/>
        </w:rPr>
        <w:t>负责审核比赛成绩、裁决对比赛的抗议、最后判定有争议的名次、对运动员的犯规进行判罚等有关事宜；保证项目准时开始比赛。</w:t>
      </w:r>
      <w:r>
        <w:rPr>
          <w:rFonts w:hint="eastAsia" w:ascii="宋体" w:hAnsi="宋体" w:eastAsia="宋体" w:cs="宋体"/>
          <w:caps w:val="0"/>
          <w:color w:val="auto"/>
          <w:sz w:val="24"/>
          <w:szCs w:val="21"/>
        </w:rPr>
        <w:t>比赛中公正、准确地执行竞赛规则和竞赛规程，确保各项裁判任务的完成。</w:t>
      </w:r>
      <w:r>
        <w:rPr>
          <w:rFonts w:hint="eastAsia" w:ascii="宋体" w:hAnsi="宋体" w:eastAsia="宋体" w:cs="宋体"/>
          <w:caps w:val="0"/>
          <w:color w:val="auto"/>
          <w:sz w:val="24"/>
        </w:rPr>
        <w:t>当裁判长认为某项比赛不公正时，可宣布该项比赛无效，做出重赛决定。</w:t>
      </w:r>
    </w:p>
    <w:p w14:paraId="08F075A2">
      <w:pPr>
        <w:keepNext w:val="0"/>
        <w:keepLines w:val="0"/>
        <w:pageBreakBefore w:val="0"/>
        <w:tabs>
          <w:tab w:val="left" w:pos="5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lang w:eastAsia="zh-CN"/>
        </w:rPr>
      </w:pPr>
      <w:r>
        <w:rPr>
          <w:rFonts w:hint="eastAsia" w:ascii="宋体" w:hAnsi="宋体" w:eastAsia="宋体" w:cs="宋体"/>
          <w:caps w:val="0"/>
          <w:color w:val="auto"/>
          <w:sz w:val="24"/>
          <w:szCs w:val="21"/>
        </w:rPr>
        <w:t>（二）裁判长应具备的基本素质。</w:t>
      </w:r>
    </w:p>
    <w:p w14:paraId="3BFFA873">
      <w:pPr>
        <w:keepNext w:val="0"/>
        <w:keepLines w:val="0"/>
        <w:pageBreakBefore w:val="0"/>
        <w:tabs>
          <w:tab w:val="left" w:pos="5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rPr>
      </w:pPr>
      <w:r>
        <w:rPr>
          <w:rFonts w:hint="eastAsia" w:ascii="宋体" w:hAnsi="宋体" w:eastAsia="宋体" w:cs="宋体"/>
          <w:caps w:val="0"/>
          <w:color w:val="auto"/>
          <w:sz w:val="24"/>
          <w:szCs w:val="21"/>
        </w:rPr>
        <w:t>裁判长应具有良好的思想素质，有较高的职业道德品质，作风正派，为人师表，有较高的组织能力和领导水平，具有丰富的</w:t>
      </w:r>
      <w:r>
        <w:rPr>
          <w:rFonts w:hint="eastAsia" w:ascii="宋体" w:hAnsi="宋体" w:cs="宋体"/>
          <w:sz w:val="24"/>
          <w:szCs w:val="24"/>
          <w:lang w:val="en-US" w:eastAsia="zh-Hans"/>
        </w:rPr>
        <w:t>背篓</w:t>
      </w:r>
      <w:r>
        <w:rPr>
          <w:rFonts w:hint="eastAsia" w:ascii="宋体" w:hAnsi="宋体" w:eastAsia="宋体" w:cs="宋体"/>
          <w:sz w:val="24"/>
          <w:szCs w:val="24"/>
          <w:lang w:val="en-US" w:eastAsia="zh-CN"/>
        </w:rPr>
        <w:t>投绣球</w:t>
      </w:r>
      <w:r>
        <w:rPr>
          <w:rFonts w:hint="eastAsia" w:ascii="宋体" w:hAnsi="宋体" w:eastAsia="宋体" w:cs="宋体"/>
          <w:caps w:val="0"/>
          <w:color w:val="auto"/>
          <w:sz w:val="24"/>
          <w:szCs w:val="21"/>
        </w:rPr>
        <w:t>裁判专业理论知识和实际工作经验，熟悉规则并能准确地掌握规则精神，熟悉裁判方法，并在实际工作中组织运用，能善于研究、团结裁判员一道工作。工作严肃认真，敢于要求，全力做好裁判工作。</w:t>
      </w:r>
    </w:p>
    <w:p w14:paraId="6989BDE8">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rPr>
      </w:pPr>
      <w:r>
        <w:rPr>
          <w:rFonts w:hint="eastAsia" w:ascii="宋体" w:hAnsi="宋体" w:eastAsia="宋体" w:cs="宋体"/>
          <w:caps w:val="0"/>
          <w:color w:val="auto"/>
          <w:sz w:val="24"/>
          <w:szCs w:val="21"/>
        </w:rPr>
        <w:t>（三）裁判长职责。</w:t>
      </w:r>
    </w:p>
    <w:p w14:paraId="4A190ACC">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lang w:eastAsia="zh-CN"/>
        </w:rPr>
      </w:pPr>
      <w:r>
        <w:rPr>
          <w:rFonts w:hint="eastAsia" w:ascii="宋体" w:hAnsi="宋体" w:eastAsia="宋体" w:cs="宋体"/>
          <w:caps w:val="0"/>
          <w:color w:val="auto"/>
          <w:sz w:val="24"/>
          <w:szCs w:val="21"/>
        </w:rPr>
        <w:t>1．赛前。</w:t>
      </w:r>
    </w:p>
    <w:p w14:paraId="42E4DF40">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lang w:eastAsia="zh-CN"/>
        </w:rPr>
      </w:pPr>
      <w:r>
        <w:rPr>
          <w:rFonts w:hint="eastAsia" w:ascii="宋体" w:hAnsi="宋体" w:eastAsia="宋体" w:cs="宋体"/>
          <w:caps w:val="0"/>
          <w:color w:val="auto"/>
          <w:sz w:val="24"/>
          <w:szCs w:val="21"/>
        </w:rPr>
        <w:t xml:space="preserve">（1） </w:t>
      </w:r>
      <w:r>
        <w:rPr>
          <w:rFonts w:hint="eastAsia" w:ascii="宋体" w:hAnsi="宋体" w:eastAsia="宋体" w:cs="宋体"/>
          <w:caps w:val="0"/>
          <w:color w:val="auto"/>
          <w:sz w:val="24"/>
        </w:rPr>
        <w:t>领导裁判组学习</w:t>
      </w:r>
      <w:r>
        <w:rPr>
          <w:rFonts w:hint="eastAsia" w:ascii="宋体" w:hAnsi="宋体" w:eastAsia="宋体" w:cs="宋体"/>
          <w:caps w:val="0"/>
          <w:color w:val="auto"/>
          <w:sz w:val="24"/>
          <w:szCs w:val="21"/>
        </w:rPr>
        <w:t>竞赛规则、裁判法，学习竞赛规程，熟悉竞赛日程和场地器材设备，</w:t>
      </w:r>
      <w:r>
        <w:rPr>
          <w:rFonts w:hint="eastAsia" w:ascii="宋体" w:hAnsi="宋体" w:eastAsia="宋体" w:cs="宋体"/>
          <w:caps w:val="0"/>
          <w:color w:val="auto"/>
          <w:sz w:val="24"/>
        </w:rPr>
        <w:t>研究确定各裁判组的工作方法，制定工作流程</w:t>
      </w:r>
      <w:r>
        <w:rPr>
          <w:rFonts w:hint="eastAsia" w:ascii="宋体" w:hAnsi="宋体" w:eastAsia="宋体" w:cs="宋体"/>
          <w:caps w:val="0"/>
          <w:color w:val="auto"/>
          <w:sz w:val="24"/>
          <w:szCs w:val="21"/>
        </w:rPr>
        <w:t>和计划。</w:t>
      </w:r>
    </w:p>
    <w:p w14:paraId="469CAB3E">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lang w:eastAsia="zh-CN"/>
        </w:rPr>
      </w:pPr>
      <w:r>
        <w:rPr>
          <w:rFonts w:hint="eastAsia" w:ascii="宋体" w:hAnsi="宋体" w:eastAsia="宋体" w:cs="宋体"/>
          <w:caps w:val="0"/>
          <w:color w:val="auto"/>
          <w:sz w:val="24"/>
          <w:szCs w:val="21"/>
        </w:rPr>
        <w:t>（2）了解裁判员的业务和工作水平，以便在分配工作时，充分发挥他们的特长和能力。</w:t>
      </w:r>
    </w:p>
    <w:p w14:paraId="7BB07B54">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lang w:eastAsia="zh-CN"/>
        </w:rPr>
      </w:pPr>
      <w:r>
        <w:rPr>
          <w:rFonts w:hint="eastAsia" w:ascii="宋体" w:hAnsi="宋体" w:eastAsia="宋体" w:cs="宋体"/>
          <w:caps w:val="0"/>
          <w:color w:val="auto"/>
          <w:sz w:val="24"/>
          <w:szCs w:val="21"/>
        </w:rPr>
        <w:t>（3）了解编排情况，重点审查比赛秩序和各项目在每单元的安排情况，精确估计时间，保证各项比赛按时开赛和结束。</w:t>
      </w:r>
    </w:p>
    <w:p w14:paraId="080C6767">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lang w:eastAsia="zh-CN"/>
        </w:rPr>
      </w:pPr>
      <w:r>
        <w:rPr>
          <w:rFonts w:hint="eastAsia" w:ascii="宋体" w:hAnsi="宋体" w:eastAsia="宋体" w:cs="宋体"/>
          <w:caps w:val="0"/>
          <w:color w:val="auto"/>
          <w:sz w:val="24"/>
          <w:szCs w:val="21"/>
        </w:rPr>
        <w:t>（4） 根据</w:t>
      </w:r>
      <w:r>
        <w:rPr>
          <w:rFonts w:hint="eastAsia" w:ascii="宋体" w:hAnsi="宋体" w:eastAsia="宋体" w:cs="宋体"/>
          <w:caps w:val="0"/>
          <w:color w:val="auto"/>
          <w:sz w:val="24"/>
          <w:szCs w:val="21"/>
          <w:lang w:eastAsia="zh-CN"/>
        </w:rPr>
        <w:t>背篓</w:t>
      </w:r>
      <w:r>
        <w:rPr>
          <w:rFonts w:hint="eastAsia" w:ascii="宋体" w:hAnsi="宋体" w:eastAsia="宋体" w:cs="宋体"/>
          <w:sz w:val="24"/>
          <w:szCs w:val="24"/>
          <w:lang w:val="en-US" w:eastAsia="zh-CN"/>
        </w:rPr>
        <w:t>投绣球</w:t>
      </w:r>
      <w:r>
        <w:rPr>
          <w:rFonts w:hint="eastAsia" w:ascii="宋体" w:hAnsi="宋体" w:eastAsia="宋体" w:cs="宋体"/>
          <w:caps w:val="0"/>
          <w:color w:val="auto"/>
          <w:sz w:val="24"/>
          <w:szCs w:val="21"/>
        </w:rPr>
        <w:t>比赛的实际需要，学习研究裁判方法，统一要求。各裁判组根据统一要求和实际条件，做到人员定岗、定位、定任务，并写出裁判工作实施细则。</w:t>
      </w:r>
    </w:p>
    <w:p w14:paraId="5BC6812D">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lang w:eastAsia="zh-CN"/>
        </w:rPr>
      </w:pPr>
      <w:r>
        <w:rPr>
          <w:rFonts w:hint="eastAsia" w:ascii="宋体" w:hAnsi="宋体" w:eastAsia="宋体" w:cs="宋体"/>
          <w:caps w:val="0"/>
          <w:color w:val="auto"/>
          <w:sz w:val="24"/>
          <w:szCs w:val="21"/>
        </w:rPr>
        <w:t xml:space="preserve">（5） </w:t>
      </w:r>
      <w:r>
        <w:rPr>
          <w:rFonts w:hint="eastAsia" w:ascii="宋体" w:hAnsi="宋体" w:eastAsia="宋体" w:cs="宋体"/>
          <w:caps w:val="0"/>
          <w:color w:val="auto"/>
          <w:sz w:val="24"/>
        </w:rPr>
        <w:t>领导各裁判组检查各自的场地器材、设备和所需用具物品。组织和领导各裁判组进行赛前现场实习</w:t>
      </w:r>
      <w:r>
        <w:rPr>
          <w:rFonts w:hint="eastAsia" w:ascii="宋体" w:hAnsi="宋体" w:eastAsia="宋体" w:cs="宋体"/>
          <w:caps w:val="0"/>
          <w:color w:val="auto"/>
          <w:sz w:val="24"/>
          <w:szCs w:val="21"/>
        </w:rPr>
        <w:t>。</w:t>
      </w:r>
    </w:p>
    <w:p w14:paraId="4319A9C4">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lang w:eastAsia="zh-CN"/>
        </w:rPr>
      </w:pPr>
      <w:r>
        <w:rPr>
          <w:rFonts w:hint="eastAsia" w:ascii="宋体" w:hAnsi="宋体" w:eastAsia="宋体" w:cs="宋体"/>
          <w:caps w:val="0"/>
          <w:color w:val="auto"/>
          <w:sz w:val="24"/>
          <w:szCs w:val="21"/>
        </w:rPr>
        <w:t>（6） 按照各组裁判工作细则，组织裁判员现场实习，使每个裁判员明确自己的岗位、任务，进行规范化的要求，熟练地掌握裁判方法，以及了解裁判员之间，裁判组之间的工作配合。</w:t>
      </w:r>
    </w:p>
    <w:p w14:paraId="0AE1B740">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lang w:eastAsia="zh-CN"/>
        </w:rPr>
      </w:pPr>
      <w:r>
        <w:rPr>
          <w:rFonts w:hint="eastAsia" w:ascii="宋体" w:hAnsi="宋体" w:eastAsia="宋体" w:cs="宋体"/>
          <w:caps w:val="0"/>
          <w:color w:val="auto"/>
          <w:sz w:val="24"/>
          <w:szCs w:val="21"/>
        </w:rPr>
        <w:t>（7）</w:t>
      </w:r>
      <w:r>
        <w:rPr>
          <w:rFonts w:hint="eastAsia" w:ascii="宋体" w:hAnsi="宋体" w:eastAsia="宋体" w:cs="宋体"/>
          <w:caps w:val="0"/>
          <w:color w:val="auto"/>
          <w:sz w:val="24"/>
        </w:rPr>
        <w:t>赛前向编排记录公告组领取最后确认过的秩序册、竞赛成绩记录</w:t>
      </w:r>
      <w:r>
        <w:rPr>
          <w:rFonts w:hint="eastAsia" w:ascii="宋体" w:hAnsi="宋体" w:eastAsia="宋体" w:cs="宋体"/>
          <w:caps w:val="0"/>
          <w:color w:val="auto"/>
          <w:sz w:val="24"/>
          <w:lang w:val="en-US" w:eastAsia="zh-CN"/>
        </w:rPr>
        <w:t>表</w:t>
      </w:r>
      <w:r>
        <w:rPr>
          <w:rFonts w:hint="eastAsia" w:ascii="宋体" w:hAnsi="宋体" w:eastAsia="宋体" w:cs="宋体"/>
          <w:caps w:val="0"/>
          <w:color w:val="auto"/>
          <w:sz w:val="24"/>
        </w:rPr>
        <w:t>、各组检录与比赛时间表等材料，及时发给裁判员。</w:t>
      </w:r>
      <w:r>
        <w:rPr>
          <w:rFonts w:hint="eastAsia" w:ascii="宋体" w:hAnsi="宋体" w:eastAsia="宋体" w:cs="宋体"/>
          <w:caps w:val="0"/>
          <w:color w:val="auto"/>
          <w:sz w:val="24"/>
          <w:szCs w:val="21"/>
        </w:rPr>
        <w:t>根据各阶段裁判工作的需要和裁判员工作情况，及时做好裁判员的人事调整，使之人尽其才，用人得当，使全体裁判员以饱满的热情、熟练的裁判技术投入到比赛期间的工作。</w:t>
      </w:r>
    </w:p>
    <w:p w14:paraId="38E781E5">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lang w:eastAsia="zh-CN"/>
        </w:rPr>
      </w:pPr>
      <w:r>
        <w:rPr>
          <w:rFonts w:hint="eastAsia" w:ascii="宋体" w:hAnsi="宋体" w:eastAsia="宋体" w:cs="宋体"/>
          <w:caps w:val="0"/>
          <w:color w:val="auto"/>
          <w:sz w:val="24"/>
          <w:szCs w:val="21"/>
        </w:rPr>
        <w:t>2. 赛中。</w:t>
      </w:r>
    </w:p>
    <w:p w14:paraId="0D686221">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lang w:eastAsia="zh-CN"/>
        </w:rPr>
      </w:pPr>
      <w:r>
        <w:rPr>
          <w:rFonts w:hint="eastAsia" w:ascii="宋体" w:hAnsi="宋体" w:eastAsia="宋体" w:cs="宋体"/>
          <w:caps w:val="0"/>
          <w:color w:val="auto"/>
          <w:sz w:val="24"/>
          <w:szCs w:val="21"/>
        </w:rPr>
        <w:t>(1) 每单元比赛开始前，按规定时间（一般提前</w:t>
      </w:r>
      <w:r>
        <w:rPr>
          <w:rFonts w:hint="eastAsia" w:ascii="宋体" w:hAnsi="宋体" w:eastAsia="宋体" w:cs="宋体"/>
          <w:caps w:val="0"/>
          <w:color w:val="auto"/>
          <w:sz w:val="24"/>
          <w:szCs w:val="21"/>
          <w:lang w:val="en-US" w:eastAsia="zh-CN"/>
        </w:rPr>
        <w:t>30</w:t>
      </w:r>
      <w:r>
        <w:rPr>
          <w:rFonts w:hint="eastAsia" w:ascii="宋体" w:hAnsi="宋体" w:eastAsia="宋体" w:cs="宋体"/>
          <w:caps w:val="0"/>
          <w:color w:val="auto"/>
          <w:sz w:val="24"/>
          <w:szCs w:val="21"/>
        </w:rPr>
        <w:t>分钟）到场，检查各裁判组到场情况，督促各裁判组准时开始检录和检查场地、器材准备情况，并组织裁判组入场。</w:t>
      </w:r>
    </w:p>
    <w:p w14:paraId="1518B525">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lang w:eastAsia="zh-CN"/>
        </w:rPr>
      </w:pPr>
      <w:r>
        <w:rPr>
          <w:rFonts w:hint="eastAsia" w:ascii="宋体" w:hAnsi="宋体" w:eastAsia="宋体" w:cs="宋体"/>
          <w:caps w:val="0"/>
          <w:color w:val="auto"/>
          <w:sz w:val="24"/>
          <w:szCs w:val="21"/>
        </w:rPr>
        <w:t>(2) 掌握比赛进程，保证本规则得到执行。处理规则中未作明文规定的任何问题。根据规则精神解决比赛中的有关疑难问题</w:t>
      </w:r>
      <w:r>
        <w:rPr>
          <w:rFonts w:hint="eastAsia" w:ascii="宋体" w:hAnsi="宋体" w:eastAsia="宋体" w:cs="宋体"/>
          <w:caps w:val="0"/>
          <w:color w:val="auto"/>
          <w:sz w:val="24"/>
        </w:rPr>
        <w:t>，一旦发现问题，立即处理，以免影响比赛的进行。</w:t>
      </w:r>
      <w:r>
        <w:rPr>
          <w:rFonts w:hint="eastAsia" w:ascii="宋体" w:hAnsi="宋体" w:eastAsia="宋体" w:cs="宋体"/>
          <w:caps w:val="0"/>
          <w:color w:val="auto"/>
          <w:sz w:val="24"/>
          <w:szCs w:val="21"/>
        </w:rPr>
        <w:t>如遇特殊情况比赛不能进行时，应与竞赛委员会负责人、技术代表或仲裁委员会成员共同研究停赛或继续比赛的时间。</w:t>
      </w:r>
    </w:p>
    <w:p w14:paraId="56B24069">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rPr>
      </w:pPr>
      <w:r>
        <w:rPr>
          <w:rFonts w:hint="eastAsia" w:ascii="宋体" w:hAnsi="宋体" w:eastAsia="宋体" w:cs="宋体"/>
          <w:caps w:val="0"/>
          <w:color w:val="auto"/>
          <w:sz w:val="24"/>
          <w:szCs w:val="21"/>
        </w:rPr>
        <w:t xml:space="preserve">(3) </w:t>
      </w:r>
      <w:r>
        <w:rPr>
          <w:rFonts w:hint="eastAsia" w:ascii="宋体" w:hAnsi="宋体" w:eastAsia="宋体" w:cs="宋体"/>
          <w:caps w:val="0"/>
          <w:color w:val="auto"/>
          <w:sz w:val="24"/>
        </w:rPr>
        <w:t>裁判长的工作位置</w:t>
      </w:r>
      <w:r>
        <w:rPr>
          <w:rFonts w:hint="eastAsia" w:ascii="宋体" w:hAnsi="宋体" w:eastAsia="宋体" w:cs="宋体"/>
          <w:caps w:val="0"/>
          <w:color w:val="auto"/>
          <w:sz w:val="24"/>
          <w:szCs w:val="21"/>
        </w:rPr>
        <w:t>一般设在能够全面观察比赛情况处，对有可能发生问题的项目和地点，应多加注意，或亲临现场，以利于出现问题可及时准确地处理。</w:t>
      </w:r>
      <w:r>
        <w:rPr>
          <w:rFonts w:hint="eastAsia" w:ascii="宋体" w:hAnsi="宋体" w:eastAsia="宋体" w:cs="宋体"/>
          <w:caps w:val="0"/>
          <w:color w:val="auto"/>
          <w:sz w:val="24"/>
        </w:rPr>
        <w:t>应对有关比赛进行中提出的抗议或异议做出裁决。有权对有不正当行为的运动员，可依据规则对该运动员进行警告、取消其录取资格或比赛资格的判罚。给予运动员警告应出示黄牌；取消其比赛资格应出示红牌。这些处分均应填入成绩记录</w:t>
      </w:r>
      <w:r>
        <w:rPr>
          <w:rFonts w:hint="eastAsia" w:ascii="宋体" w:hAnsi="宋体" w:eastAsia="宋体" w:cs="宋体"/>
          <w:caps w:val="0"/>
          <w:color w:val="auto"/>
          <w:sz w:val="24"/>
          <w:lang w:val="en-US" w:eastAsia="zh-CN"/>
        </w:rPr>
        <w:t>表</w:t>
      </w:r>
      <w:r>
        <w:rPr>
          <w:rFonts w:hint="eastAsia" w:ascii="宋体" w:hAnsi="宋体" w:eastAsia="宋体" w:cs="宋体"/>
          <w:caps w:val="0"/>
          <w:color w:val="auto"/>
          <w:sz w:val="24"/>
        </w:rPr>
        <w:t>。</w:t>
      </w:r>
    </w:p>
    <w:p w14:paraId="1E135B6B">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rPr>
      </w:pPr>
      <w:r>
        <w:rPr>
          <w:rFonts w:hint="eastAsia" w:ascii="宋体" w:hAnsi="宋体" w:eastAsia="宋体" w:cs="宋体"/>
          <w:caps w:val="0"/>
          <w:color w:val="auto"/>
          <w:sz w:val="24"/>
        </w:rPr>
        <w:t>(4) 如裁判长认为某项比赛有失公允时，有权宣布该项比赛无效，并做出在当日或其他时间重新比赛的决定。</w:t>
      </w:r>
    </w:p>
    <w:p w14:paraId="04AAE6C0">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rPr>
      </w:pPr>
      <w:r>
        <w:rPr>
          <w:rFonts w:hint="eastAsia" w:ascii="宋体" w:hAnsi="宋体" w:eastAsia="宋体" w:cs="宋体"/>
          <w:caps w:val="0"/>
          <w:color w:val="auto"/>
          <w:sz w:val="24"/>
        </w:rPr>
        <w:t>(5) 每组比赛结束后，审核计</w:t>
      </w:r>
      <w:r>
        <w:rPr>
          <w:rFonts w:hint="eastAsia" w:ascii="宋体" w:hAnsi="宋体" w:eastAsia="宋体" w:cs="宋体"/>
          <w:caps w:val="0"/>
          <w:color w:val="auto"/>
          <w:sz w:val="24"/>
          <w:lang w:val="en-US" w:eastAsia="zh-CN"/>
        </w:rPr>
        <w:t>数</w:t>
      </w:r>
      <w:r>
        <w:rPr>
          <w:rFonts w:hint="eastAsia" w:ascii="宋体" w:hAnsi="宋体" w:eastAsia="宋体" w:cs="宋体"/>
          <w:caps w:val="0"/>
          <w:color w:val="auto"/>
          <w:sz w:val="24"/>
        </w:rPr>
        <w:t>成绩记录</w:t>
      </w:r>
      <w:r>
        <w:rPr>
          <w:rFonts w:hint="eastAsia" w:ascii="宋体" w:hAnsi="宋体" w:eastAsia="宋体" w:cs="宋体"/>
          <w:caps w:val="0"/>
          <w:color w:val="auto"/>
          <w:sz w:val="24"/>
          <w:lang w:val="en-US" w:eastAsia="zh-CN"/>
        </w:rPr>
        <w:t>表</w:t>
      </w:r>
      <w:r>
        <w:rPr>
          <w:rFonts w:hint="eastAsia" w:ascii="宋体" w:hAnsi="宋体" w:eastAsia="宋体" w:cs="宋体"/>
          <w:caps w:val="0"/>
          <w:color w:val="auto"/>
          <w:sz w:val="24"/>
        </w:rPr>
        <w:t>。每张成绩表都应有裁判长的签名。</w:t>
      </w:r>
      <w:r>
        <w:rPr>
          <w:rFonts w:hint="eastAsia" w:ascii="宋体" w:hAnsi="宋体" w:eastAsia="宋体" w:cs="宋体"/>
          <w:caps w:val="0"/>
          <w:color w:val="auto"/>
          <w:sz w:val="24"/>
          <w:szCs w:val="21"/>
        </w:rPr>
        <w:t xml:space="preserve"> </w:t>
      </w:r>
    </w:p>
    <w:p w14:paraId="1459CD6D">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lang w:eastAsia="zh-CN"/>
        </w:rPr>
      </w:pPr>
      <w:r>
        <w:rPr>
          <w:rFonts w:hint="eastAsia" w:ascii="宋体" w:hAnsi="宋体" w:eastAsia="宋体" w:cs="宋体"/>
          <w:caps w:val="0"/>
          <w:color w:val="auto"/>
          <w:sz w:val="24"/>
          <w:szCs w:val="21"/>
        </w:rPr>
        <w:t>(6) 每日比赛结束后，应召集各组裁判</w:t>
      </w:r>
      <w:r>
        <w:rPr>
          <w:rFonts w:hint="eastAsia" w:ascii="宋体" w:hAnsi="宋体" w:eastAsia="宋体" w:cs="宋体"/>
          <w:caps w:val="0"/>
          <w:color w:val="auto"/>
          <w:sz w:val="24"/>
          <w:szCs w:val="21"/>
          <w:lang w:val="en-US" w:eastAsia="zh-CN"/>
        </w:rPr>
        <w:t>员</w:t>
      </w:r>
      <w:r>
        <w:rPr>
          <w:rFonts w:hint="eastAsia" w:ascii="宋体" w:hAnsi="宋体" w:eastAsia="宋体" w:cs="宋体"/>
          <w:caps w:val="0"/>
          <w:color w:val="auto"/>
          <w:sz w:val="24"/>
          <w:szCs w:val="21"/>
        </w:rPr>
        <w:t>及相关负责人举行会议，及时了解当天的比赛情况和问题，对存在问题提出解决的办法和应采取的措施，对于比赛中的问题确属裁判工作的失误，应及时修正。对犯严重错误或不称职的裁判员，可作适当处理，必要时可停止其职务与工作。</w:t>
      </w:r>
    </w:p>
    <w:p w14:paraId="713D81F0">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lang w:eastAsia="zh-CN"/>
        </w:rPr>
      </w:pPr>
      <w:r>
        <w:rPr>
          <w:rFonts w:hint="eastAsia" w:ascii="宋体" w:hAnsi="宋体" w:eastAsia="宋体" w:cs="宋体"/>
          <w:caps w:val="0"/>
          <w:color w:val="auto"/>
          <w:sz w:val="24"/>
          <w:szCs w:val="21"/>
        </w:rPr>
        <w:t>3. 赛后</w:t>
      </w:r>
    </w:p>
    <w:p w14:paraId="2D45D698">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lang w:eastAsia="zh-CN"/>
        </w:rPr>
      </w:pPr>
      <w:r>
        <w:rPr>
          <w:rFonts w:hint="eastAsia" w:ascii="宋体" w:hAnsi="宋体" w:eastAsia="宋体" w:cs="宋体"/>
          <w:caps w:val="0"/>
          <w:color w:val="auto"/>
          <w:sz w:val="24"/>
          <w:szCs w:val="21"/>
        </w:rPr>
        <w:t>(1) 全部比赛结束后，宣布成绩和比赛结束。</w:t>
      </w:r>
    </w:p>
    <w:p w14:paraId="65591852">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lang w:eastAsia="zh-CN"/>
        </w:rPr>
      </w:pPr>
      <w:r>
        <w:rPr>
          <w:rFonts w:hint="eastAsia" w:ascii="宋体" w:hAnsi="宋体" w:eastAsia="宋体" w:cs="宋体"/>
          <w:caps w:val="0"/>
          <w:color w:val="auto"/>
          <w:sz w:val="24"/>
          <w:szCs w:val="21"/>
        </w:rPr>
        <w:t>(2) 领导全体裁判员做好总结，</w:t>
      </w:r>
      <w:r>
        <w:rPr>
          <w:rFonts w:hint="eastAsia" w:ascii="宋体" w:hAnsi="宋体" w:eastAsia="宋体" w:cs="宋体"/>
          <w:caps w:val="0"/>
          <w:color w:val="auto"/>
          <w:sz w:val="24"/>
        </w:rPr>
        <w:t>根据大会要求，写出书面总结</w:t>
      </w:r>
      <w:r>
        <w:rPr>
          <w:rFonts w:hint="eastAsia" w:ascii="宋体" w:hAnsi="宋体" w:eastAsia="宋体" w:cs="宋体"/>
          <w:caps w:val="0"/>
          <w:color w:val="auto"/>
          <w:sz w:val="24"/>
          <w:szCs w:val="21"/>
        </w:rPr>
        <w:t>。</w:t>
      </w:r>
    </w:p>
    <w:p w14:paraId="2D0C018A">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rPr>
      </w:pPr>
      <w:r>
        <w:rPr>
          <w:rFonts w:hint="eastAsia" w:ascii="宋体" w:hAnsi="宋体" w:eastAsia="宋体" w:cs="宋体"/>
          <w:caps w:val="0"/>
          <w:color w:val="auto"/>
          <w:sz w:val="24"/>
          <w:szCs w:val="21"/>
        </w:rPr>
        <w:t>(3) 做好善后工作，有关资料上报入档。</w:t>
      </w:r>
    </w:p>
    <w:p w14:paraId="0356FFA6">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rPr>
      </w:pPr>
      <w:r>
        <w:rPr>
          <w:rFonts w:hint="eastAsia" w:ascii="宋体" w:hAnsi="宋体" w:eastAsia="宋体" w:cs="宋体"/>
          <w:b/>
          <w:bCs/>
          <w:caps w:val="0"/>
          <w:color w:val="auto"/>
          <w:sz w:val="24"/>
          <w:szCs w:val="21"/>
        </w:rPr>
        <w:t>二、副裁判长任务与职责</w:t>
      </w:r>
    </w:p>
    <w:p w14:paraId="19B9CD40">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rPr>
      </w:pPr>
      <w:r>
        <w:rPr>
          <w:rFonts w:hint="eastAsia" w:ascii="宋体" w:hAnsi="宋体" w:eastAsia="宋体" w:cs="宋体"/>
          <w:caps w:val="0"/>
          <w:color w:val="auto"/>
          <w:sz w:val="24"/>
          <w:szCs w:val="21"/>
        </w:rPr>
        <w:t>1.协助裁判长组织领导裁判工作，是裁判长的助手，他的工作对裁判长负责。</w:t>
      </w:r>
    </w:p>
    <w:p w14:paraId="29E6FCED">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rPr>
      </w:pPr>
      <w:r>
        <w:rPr>
          <w:rFonts w:hint="eastAsia" w:ascii="宋体" w:hAnsi="宋体" w:eastAsia="宋体" w:cs="宋体"/>
          <w:caps w:val="0"/>
          <w:color w:val="auto"/>
          <w:sz w:val="24"/>
          <w:szCs w:val="21"/>
        </w:rPr>
        <w:t>2.在裁判长缺席时，代理裁判长职务，或受裁判长的委托处理有关问题。</w:t>
      </w:r>
    </w:p>
    <w:p w14:paraId="54368CC8">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lang w:eastAsia="zh-CN"/>
        </w:rPr>
      </w:pPr>
      <w:r>
        <w:rPr>
          <w:rFonts w:hint="eastAsia" w:ascii="宋体" w:hAnsi="宋体" w:eastAsia="宋体" w:cs="宋体"/>
          <w:caps w:val="0"/>
          <w:color w:val="auto"/>
          <w:sz w:val="24"/>
          <w:szCs w:val="21"/>
        </w:rPr>
        <w:t>3.根据裁判长的建议，分工负责编排、记录和公告工作，负责场地、器材等设备的检查管理。</w:t>
      </w:r>
    </w:p>
    <w:p w14:paraId="29CCC5E9">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lang w:eastAsia="zh-CN"/>
        </w:rPr>
      </w:pPr>
      <w:r>
        <w:rPr>
          <w:rFonts w:hint="eastAsia" w:ascii="宋体" w:hAnsi="宋体" w:eastAsia="宋体" w:cs="宋体"/>
          <w:caps w:val="0"/>
          <w:color w:val="auto"/>
          <w:sz w:val="24"/>
          <w:szCs w:val="21"/>
        </w:rPr>
        <w:t>4.检查各种通讯设备、路线，发现问题及时处理。</w:t>
      </w:r>
    </w:p>
    <w:p w14:paraId="5816B608">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lang w:eastAsia="zh-CN"/>
        </w:rPr>
      </w:pPr>
      <w:r>
        <w:rPr>
          <w:rFonts w:hint="eastAsia" w:ascii="宋体" w:hAnsi="宋体" w:eastAsia="宋体" w:cs="宋体"/>
          <w:caps w:val="0"/>
          <w:color w:val="auto"/>
          <w:sz w:val="24"/>
          <w:szCs w:val="21"/>
        </w:rPr>
        <w:t>5.协助裁判长做好裁判队伍内部的事务管理。</w:t>
      </w:r>
    </w:p>
    <w:p w14:paraId="58B93A3F">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lang w:eastAsia="zh-CN"/>
        </w:rPr>
      </w:pPr>
      <w:r>
        <w:rPr>
          <w:rFonts w:hint="eastAsia" w:ascii="宋体" w:hAnsi="宋体" w:eastAsia="宋体" w:cs="宋体"/>
          <w:caps w:val="0"/>
          <w:color w:val="auto"/>
          <w:sz w:val="24"/>
          <w:szCs w:val="21"/>
        </w:rPr>
        <w:t>6.每单元比赛组织裁判组入场。</w:t>
      </w:r>
    </w:p>
    <w:p w14:paraId="021E4B72">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lang w:eastAsia="zh-CN"/>
        </w:rPr>
      </w:pPr>
      <w:r>
        <w:rPr>
          <w:rFonts w:hint="eastAsia" w:ascii="宋体" w:hAnsi="宋体" w:eastAsia="宋体" w:cs="宋体"/>
          <w:caps w:val="0"/>
          <w:color w:val="auto"/>
          <w:sz w:val="24"/>
          <w:szCs w:val="21"/>
        </w:rPr>
        <w:t>7.比赛开始后，负责检查比赛秩序，加强赛场的安全措施。</w:t>
      </w:r>
    </w:p>
    <w:p w14:paraId="17B1F7DA">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rPr>
      </w:pPr>
      <w:r>
        <w:rPr>
          <w:rFonts w:hint="eastAsia" w:ascii="宋体" w:hAnsi="宋体" w:eastAsia="宋体" w:cs="宋体"/>
          <w:caps w:val="0"/>
          <w:color w:val="auto"/>
          <w:sz w:val="24"/>
          <w:szCs w:val="21"/>
        </w:rPr>
        <w:t>8.协助裁判长组织各种裁判工作会议。</w:t>
      </w:r>
    </w:p>
    <w:p w14:paraId="42DD229C">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b/>
          <w:bCs/>
          <w:caps w:val="0"/>
          <w:color w:val="auto"/>
          <w:sz w:val="24"/>
          <w:szCs w:val="21"/>
          <w:lang w:eastAsia="zh-CN"/>
        </w:rPr>
      </w:pPr>
      <w:r>
        <w:rPr>
          <w:rFonts w:hint="eastAsia" w:ascii="宋体" w:hAnsi="宋体" w:eastAsia="宋体" w:cs="宋体"/>
          <w:b/>
          <w:bCs/>
          <w:caps w:val="0"/>
          <w:color w:val="auto"/>
          <w:sz w:val="24"/>
          <w:szCs w:val="21"/>
        </w:rPr>
        <w:t xml:space="preserve">三、检录裁判员任务与职责 </w:t>
      </w:r>
    </w:p>
    <w:p w14:paraId="725DDBBF">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lang w:eastAsia="zh-CN"/>
        </w:rPr>
      </w:pPr>
      <w:r>
        <w:rPr>
          <w:rFonts w:hint="eastAsia" w:ascii="宋体" w:hAnsi="宋体" w:eastAsia="宋体" w:cs="宋体"/>
          <w:caps w:val="0"/>
          <w:color w:val="auto"/>
          <w:sz w:val="24"/>
          <w:szCs w:val="21"/>
        </w:rPr>
        <w:t>(一)任务。</w:t>
      </w:r>
    </w:p>
    <w:p w14:paraId="56E153ED">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lang w:eastAsia="zh-CN"/>
        </w:rPr>
      </w:pPr>
      <w:r>
        <w:rPr>
          <w:rFonts w:hint="eastAsia" w:ascii="宋体" w:hAnsi="宋体" w:eastAsia="宋体" w:cs="宋体"/>
          <w:caps w:val="0"/>
          <w:color w:val="auto"/>
          <w:sz w:val="24"/>
          <w:szCs w:val="21"/>
        </w:rPr>
        <w:t>1.根据竞赛日程安排的各项比赛时间和技术手册规定的各项检录时间，召集运动员到检录处检录。</w:t>
      </w:r>
    </w:p>
    <w:p w14:paraId="3BE0F7FD">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lang w:eastAsia="zh-CN"/>
        </w:rPr>
      </w:pPr>
      <w:r>
        <w:rPr>
          <w:rFonts w:hint="eastAsia" w:ascii="宋体" w:hAnsi="宋体" w:eastAsia="宋体" w:cs="宋体"/>
          <w:caps w:val="0"/>
          <w:color w:val="auto"/>
          <w:sz w:val="24"/>
          <w:szCs w:val="21"/>
        </w:rPr>
        <w:t>2.根据规则规定，做好对运动员的各项检查工作，如参赛证、身份证、号码服装、比赛用具等是否符合规则规定。</w:t>
      </w:r>
    </w:p>
    <w:p w14:paraId="70B575D7">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lang w:eastAsia="zh-CN"/>
        </w:rPr>
      </w:pPr>
      <w:r>
        <w:rPr>
          <w:rFonts w:hint="eastAsia" w:ascii="宋体" w:hAnsi="宋体" w:eastAsia="宋体" w:cs="宋体"/>
          <w:caps w:val="0"/>
          <w:color w:val="auto"/>
          <w:sz w:val="24"/>
          <w:szCs w:val="21"/>
        </w:rPr>
        <w:t>3.准时安全地沿着合理路线将运动员带到比赛场地，交发令员控制。</w:t>
      </w:r>
    </w:p>
    <w:p w14:paraId="7E3CC680">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lang w:eastAsia="zh-CN"/>
        </w:rPr>
      </w:pPr>
      <w:r>
        <w:rPr>
          <w:rFonts w:hint="eastAsia" w:ascii="宋体" w:hAnsi="宋体" w:eastAsia="宋体" w:cs="宋体"/>
          <w:caps w:val="0"/>
          <w:color w:val="auto"/>
          <w:sz w:val="24"/>
          <w:szCs w:val="21"/>
        </w:rPr>
        <w:t>(二)职责。</w:t>
      </w:r>
    </w:p>
    <w:p w14:paraId="101DB106">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lang w:eastAsia="zh-CN"/>
        </w:rPr>
      </w:pPr>
      <w:r>
        <w:rPr>
          <w:rFonts w:hint="eastAsia" w:ascii="宋体" w:hAnsi="宋体" w:eastAsia="宋体" w:cs="宋体"/>
          <w:caps w:val="0"/>
          <w:color w:val="auto"/>
          <w:sz w:val="24"/>
          <w:szCs w:val="21"/>
        </w:rPr>
        <w:t>检录</w:t>
      </w:r>
      <w:r>
        <w:rPr>
          <w:rFonts w:hint="eastAsia" w:ascii="宋体" w:hAnsi="宋体" w:eastAsia="宋体" w:cs="宋体"/>
          <w:caps w:val="0"/>
          <w:color w:val="auto"/>
          <w:sz w:val="24"/>
          <w:szCs w:val="21"/>
          <w:lang w:val="en-US" w:eastAsia="zh-CN"/>
        </w:rPr>
        <w:t>主</w:t>
      </w:r>
      <w:r>
        <w:rPr>
          <w:rFonts w:hint="eastAsia" w:ascii="宋体" w:hAnsi="宋体" w:eastAsia="宋体" w:cs="宋体"/>
          <w:caps w:val="0"/>
          <w:color w:val="auto"/>
          <w:sz w:val="24"/>
          <w:szCs w:val="21"/>
        </w:rPr>
        <w:t>裁判</w:t>
      </w:r>
      <w:r>
        <w:rPr>
          <w:rFonts w:hint="eastAsia" w:ascii="宋体" w:hAnsi="宋体" w:eastAsia="宋体" w:cs="宋体"/>
          <w:caps w:val="0"/>
          <w:color w:val="auto"/>
          <w:sz w:val="24"/>
          <w:szCs w:val="21"/>
          <w:lang w:val="en-US" w:eastAsia="zh-CN"/>
        </w:rPr>
        <w:t>员</w:t>
      </w:r>
      <w:r>
        <w:rPr>
          <w:rFonts w:hint="eastAsia" w:ascii="宋体" w:hAnsi="宋体" w:eastAsia="宋体" w:cs="宋体"/>
          <w:caps w:val="0"/>
          <w:color w:val="auto"/>
          <w:sz w:val="24"/>
          <w:szCs w:val="21"/>
        </w:rPr>
        <w:t>职责。</w:t>
      </w:r>
    </w:p>
    <w:p w14:paraId="49CC0089">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rPr>
      </w:pPr>
      <w:r>
        <w:rPr>
          <w:rFonts w:hint="eastAsia" w:ascii="宋体" w:hAnsi="宋体" w:eastAsia="宋体" w:cs="宋体"/>
          <w:caps w:val="0"/>
          <w:color w:val="auto"/>
          <w:sz w:val="24"/>
        </w:rPr>
        <w:t>组织检录人员学习规则和规程，安排人员分工，制定检录工作细则和工作流程；</w:t>
      </w:r>
      <w:r>
        <w:rPr>
          <w:rFonts w:hint="eastAsia" w:ascii="宋体" w:hAnsi="宋体" w:eastAsia="宋体" w:cs="宋体"/>
          <w:caps w:val="0"/>
          <w:color w:val="auto"/>
          <w:sz w:val="24"/>
          <w:szCs w:val="21"/>
        </w:rPr>
        <w:t>掌握进程，对外协调。接受副裁判长的直接领导，全面负责检录处的各项工作与编排记录公告组密切联系。检录前准备好工作所需的各种检录</w:t>
      </w:r>
      <w:r>
        <w:rPr>
          <w:rFonts w:hint="eastAsia" w:ascii="宋体" w:hAnsi="宋体" w:eastAsia="宋体" w:cs="宋体"/>
          <w:caps w:val="0"/>
          <w:color w:val="auto"/>
          <w:sz w:val="24"/>
        </w:rPr>
        <w:t>器材和用品，包括检录处标志牌、检录时间公告牌、文具、各种表格、手提喇叭、裁判桌椅、运动员休息凳、安全别针、针线、卡尺等。向编排记录组索取已经确认的竞赛日程表、运动员分组表，根据比赛日程制定检录时间流程表。</w:t>
      </w:r>
      <w:r>
        <w:rPr>
          <w:rFonts w:hint="eastAsia" w:ascii="宋体" w:hAnsi="宋体" w:eastAsia="宋体" w:cs="宋体"/>
          <w:caps w:val="0"/>
          <w:color w:val="auto"/>
          <w:sz w:val="24"/>
          <w:szCs w:val="21"/>
        </w:rPr>
        <w:t>准确掌握检录时间，保证按时将运动员带到比赛场地，处理检录工作中出现的问题。</w:t>
      </w:r>
    </w:p>
    <w:p w14:paraId="39A3061D">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lang w:eastAsia="zh-CN"/>
        </w:rPr>
      </w:pPr>
      <w:r>
        <w:rPr>
          <w:rFonts w:hint="eastAsia" w:ascii="宋体" w:hAnsi="宋体" w:eastAsia="宋体" w:cs="宋体"/>
          <w:caps w:val="0"/>
          <w:color w:val="auto"/>
          <w:sz w:val="24"/>
          <w:szCs w:val="21"/>
        </w:rPr>
        <w:t>2.检录员职责。</w:t>
      </w:r>
    </w:p>
    <w:p w14:paraId="6DF62B25">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rPr>
      </w:pPr>
      <w:r>
        <w:rPr>
          <w:rFonts w:hint="eastAsia" w:ascii="宋体" w:hAnsi="宋体" w:eastAsia="宋体" w:cs="宋体"/>
          <w:caps w:val="0"/>
          <w:color w:val="auto"/>
          <w:sz w:val="24"/>
          <w:szCs w:val="21"/>
        </w:rPr>
        <w:t>(1) 利用广播</w:t>
      </w:r>
      <w:r>
        <w:rPr>
          <w:rFonts w:hint="eastAsia" w:ascii="宋体" w:hAnsi="宋体" w:eastAsia="宋体" w:cs="宋体"/>
          <w:caps w:val="0"/>
          <w:color w:val="auto"/>
          <w:sz w:val="24"/>
        </w:rPr>
        <w:t>和张贴形式</w:t>
      </w:r>
      <w:r>
        <w:rPr>
          <w:rFonts w:hint="eastAsia" w:ascii="宋体" w:hAnsi="宋体" w:eastAsia="宋体" w:cs="宋体"/>
          <w:caps w:val="0"/>
          <w:color w:val="auto"/>
          <w:sz w:val="24"/>
          <w:szCs w:val="21"/>
        </w:rPr>
        <w:t>及时</w:t>
      </w:r>
      <w:r>
        <w:rPr>
          <w:rFonts w:hint="eastAsia" w:ascii="宋体" w:hAnsi="宋体" w:eastAsia="宋体" w:cs="宋体"/>
          <w:caps w:val="0"/>
          <w:color w:val="auto"/>
          <w:sz w:val="24"/>
        </w:rPr>
        <w:t>宣布检录地点、本单元各比赛项目时间</w:t>
      </w:r>
      <w:r>
        <w:rPr>
          <w:rFonts w:hint="eastAsia" w:ascii="宋体" w:hAnsi="宋体" w:eastAsia="宋体" w:cs="宋体"/>
          <w:caps w:val="0"/>
          <w:color w:val="auto"/>
          <w:sz w:val="24"/>
          <w:szCs w:val="21"/>
        </w:rPr>
        <w:t>和注意事项。</w:t>
      </w:r>
      <w:r>
        <w:rPr>
          <w:rFonts w:hint="eastAsia" w:ascii="宋体" w:hAnsi="宋体" w:eastAsia="宋体" w:cs="宋体"/>
          <w:caps w:val="0"/>
          <w:color w:val="auto"/>
          <w:sz w:val="24"/>
        </w:rPr>
        <w:t>将各项比赛实到人数与秩序册核对，填写检录表、记录缺席运动员统计表，调整比赛成绩表。</w:t>
      </w:r>
    </w:p>
    <w:p w14:paraId="0326FE89">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rPr>
      </w:pPr>
      <w:r>
        <w:rPr>
          <w:rFonts w:hint="eastAsia" w:ascii="宋体" w:hAnsi="宋体" w:eastAsia="宋体" w:cs="宋体"/>
          <w:caps w:val="0"/>
          <w:color w:val="auto"/>
          <w:sz w:val="24"/>
          <w:szCs w:val="21"/>
        </w:rPr>
        <w:t>(2) 按规则要求对运动员进行逐项细致检查，</w:t>
      </w:r>
      <w:r>
        <w:rPr>
          <w:rFonts w:hint="eastAsia" w:ascii="宋体" w:hAnsi="宋体" w:eastAsia="宋体" w:cs="宋体"/>
          <w:caps w:val="0"/>
          <w:color w:val="auto"/>
          <w:sz w:val="24"/>
        </w:rPr>
        <w:t>检录时应检查运动员的身份、号码、服装</w:t>
      </w:r>
      <w:r>
        <w:rPr>
          <w:rFonts w:hint="eastAsia" w:ascii="宋体" w:hAnsi="宋体" w:eastAsia="宋体" w:cs="宋体"/>
          <w:caps w:val="0"/>
          <w:color w:val="auto"/>
          <w:sz w:val="24"/>
          <w:lang w:eastAsia="zh-CN"/>
        </w:rPr>
        <w:t>、</w:t>
      </w:r>
      <w:r>
        <w:rPr>
          <w:rFonts w:hint="eastAsia" w:ascii="宋体" w:hAnsi="宋体" w:eastAsia="宋体" w:cs="宋体"/>
          <w:caps w:val="0"/>
          <w:color w:val="auto"/>
          <w:sz w:val="24"/>
        </w:rPr>
        <w:t>携带物等是否符合规则规定。检录员应事先准备充足的别针、针线等物品，便于运动员使用。</w:t>
      </w:r>
      <w:r>
        <w:rPr>
          <w:rFonts w:hint="eastAsia" w:ascii="宋体" w:hAnsi="宋体" w:eastAsia="宋体" w:cs="宋体"/>
          <w:caps w:val="0"/>
          <w:color w:val="auto"/>
          <w:sz w:val="24"/>
          <w:szCs w:val="21"/>
        </w:rPr>
        <w:t>在规定的时间内将运动员按预先选定的合理路线带入比赛场地，交</w:t>
      </w:r>
      <w:r>
        <w:rPr>
          <w:rFonts w:hint="eastAsia" w:ascii="宋体" w:hAnsi="宋体" w:eastAsia="宋体" w:cs="宋体"/>
          <w:caps w:val="0"/>
          <w:color w:val="auto"/>
          <w:sz w:val="24"/>
          <w:szCs w:val="21"/>
          <w:lang w:val="en-US" w:eastAsia="zh-CN"/>
        </w:rPr>
        <w:t>投球区裁判</w:t>
      </w:r>
      <w:r>
        <w:rPr>
          <w:rFonts w:hint="eastAsia" w:ascii="宋体" w:hAnsi="宋体" w:eastAsia="宋体" w:cs="宋体"/>
          <w:caps w:val="0"/>
          <w:color w:val="auto"/>
          <w:sz w:val="24"/>
          <w:szCs w:val="21"/>
        </w:rPr>
        <w:t>控制。</w:t>
      </w:r>
      <w:r>
        <w:rPr>
          <w:rFonts w:hint="eastAsia" w:ascii="宋体" w:hAnsi="宋体" w:eastAsia="宋体" w:cs="宋体"/>
          <w:caps w:val="0"/>
          <w:color w:val="auto"/>
          <w:sz w:val="24"/>
        </w:rPr>
        <w:t>检录时间截止，未到达的运动员均以比赛弃权论。</w:t>
      </w:r>
    </w:p>
    <w:p w14:paraId="29F5CBA8">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b/>
          <w:bCs/>
          <w:caps w:val="0"/>
          <w:color w:val="auto"/>
          <w:sz w:val="24"/>
          <w:szCs w:val="21"/>
          <w:lang w:eastAsia="zh-CN"/>
        </w:rPr>
      </w:pPr>
      <w:r>
        <w:rPr>
          <w:rFonts w:hint="eastAsia" w:ascii="宋体" w:hAnsi="宋体" w:eastAsia="宋体" w:cs="宋体"/>
          <w:b/>
          <w:bCs/>
          <w:caps w:val="0"/>
          <w:color w:val="auto"/>
          <w:sz w:val="24"/>
          <w:szCs w:val="21"/>
        </w:rPr>
        <w:t>四、计时裁判、计</w:t>
      </w:r>
      <w:r>
        <w:rPr>
          <w:rFonts w:hint="eastAsia" w:ascii="宋体" w:hAnsi="宋体" w:eastAsia="宋体" w:cs="宋体"/>
          <w:b/>
          <w:bCs/>
          <w:caps w:val="0"/>
          <w:color w:val="auto"/>
          <w:sz w:val="24"/>
          <w:szCs w:val="21"/>
          <w:lang w:val="en-US" w:eastAsia="zh-CN"/>
        </w:rPr>
        <w:t>数</w:t>
      </w:r>
      <w:r>
        <w:rPr>
          <w:rFonts w:hint="eastAsia" w:ascii="宋体" w:hAnsi="宋体" w:eastAsia="宋体" w:cs="宋体"/>
          <w:b/>
          <w:bCs/>
          <w:caps w:val="0"/>
          <w:color w:val="auto"/>
          <w:sz w:val="24"/>
          <w:szCs w:val="21"/>
        </w:rPr>
        <w:t>裁判任务与职责</w:t>
      </w:r>
    </w:p>
    <w:p w14:paraId="1E5F9DEA">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rPr>
      </w:pPr>
      <w:r>
        <w:rPr>
          <w:rFonts w:hint="eastAsia" w:ascii="宋体" w:hAnsi="宋体" w:eastAsia="宋体" w:cs="宋体"/>
          <w:caps w:val="0"/>
          <w:color w:val="auto"/>
          <w:sz w:val="24"/>
          <w:szCs w:val="21"/>
        </w:rPr>
        <w:t xml:space="preserve">（一）任务。 </w:t>
      </w:r>
    </w:p>
    <w:p w14:paraId="46B6CD2D">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rPr>
      </w:pPr>
      <w:r>
        <w:rPr>
          <w:rFonts w:hint="eastAsia" w:ascii="宋体" w:hAnsi="宋体" w:eastAsia="宋体" w:cs="宋体"/>
          <w:caps w:val="0"/>
          <w:color w:val="auto"/>
          <w:sz w:val="24"/>
          <w:szCs w:val="21"/>
        </w:rPr>
        <w:t>准确、迅速地计取</w:t>
      </w:r>
      <w:r>
        <w:rPr>
          <w:rFonts w:hint="eastAsia" w:ascii="宋体" w:hAnsi="宋体" w:cs="宋体"/>
          <w:sz w:val="24"/>
          <w:szCs w:val="24"/>
          <w:lang w:val="en-US" w:eastAsia="zh-Hans"/>
        </w:rPr>
        <w:t>背篓</w:t>
      </w:r>
      <w:r>
        <w:rPr>
          <w:rFonts w:hint="eastAsia" w:ascii="宋体" w:hAnsi="宋体" w:eastAsia="宋体" w:cs="宋体"/>
          <w:sz w:val="24"/>
          <w:szCs w:val="24"/>
          <w:lang w:val="en-US" w:eastAsia="zh-CN"/>
        </w:rPr>
        <w:t>投绣球</w:t>
      </w:r>
      <w:r>
        <w:rPr>
          <w:rFonts w:hint="eastAsia" w:ascii="宋体" w:hAnsi="宋体" w:eastAsia="宋体" w:cs="宋体"/>
          <w:caps w:val="0"/>
          <w:color w:val="auto"/>
          <w:sz w:val="24"/>
          <w:szCs w:val="21"/>
        </w:rPr>
        <w:t>项目</w:t>
      </w:r>
      <w:r>
        <w:rPr>
          <w:rFonts w:hint="eastAsia" w:ascii="宋体" w:hAnsi="宋体" w:eastAsia="宋体" w:cs="宋体"/>
          <w:caps w:val="0"/>
          <w:color w:val="auto"/>
          <w:sz w:val="24"/>
          <w:szCs w:val="21"/>
          <w:lang w:val="en-US" w:eastAsia="zh-CN"/>
        </w:rPr>
        <w:t>各组</w:t>
      </w:r>
      <w:r>
        <w:rPr>
          <w:rFonts w:hint="eastAsia" w:ascii="宋体" w:hAnsi="宋体" w:eastAsia="宋体" w:cs="宋体"/>
          <w:caps w:val="0"/>
          <w:color w:val="auto"/>
          <w:sz w:val="24"/>
          <w:szCs w:val="21"/>
        </w:rPr>
        <w:t>运动员完成的</w:t>
      </w:r>
      <w:r>
        <w:rPr>
          <w:rFonts w:hint="eastAsia" w:ascii="宋体" w:hAnsi="宋体" w:eastAsia="宋体" w:cs="宋体"/>
          <w:caps w:val="0"/>
          <w:color w:val="auto"/>
          <w:sz w:val="24"/>
        </w:rPr>
        <w:t>比赛时间，确定</w:t>
      </w:r>
      <w:r>
        <w:rPr>
          <w:rFonts w:hint="eastAsia" w:ascii="宋体" w:hAnsi="宋体" w:eastAsia="宋体" w:cs="宋体"/>
          <w:caps w:val="0"/>
          <w:color w:val="auto"/>
          <w:sz w:val="24"/>
          <w:szCs w:val="21"/>
        </w:rPr>
        <w:t>比赛成绩。</w:t>
      </w:r>
    </w:p>
    <w:p w14:paraId="1482CD07">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rPr>
      </w:pPr>
      <w:r>
        <w:rPr>
          <w:rFonts w:hint="eastAsia" w:ascii="宋体" w:hAnsi="宋体" w:eastAsia="宋体" w:cs="宋体"/>
          <w:caps w:val="0"/>
          <w:color w:val="auto"/>
          <w:sz w:val="24"/>
          <w:szCs w:val="21"/>
        </w:rPr>
        <w:t>（二）计时裁判职责。</w:t>
      </w:r>
    </w:p>
    <w:p w14:paraId="085EFC20">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rPr>
      </w:pPr>
      <w:r>
        <w:rPr>
          <w:rFonts w:hint="eastAsia" w:ascii="宋体" w:hAnsi="宋体" w:eastAsia="宋体" w:cs="宋体"/>
          <w:caps w:val="0"/>
          <w:color w:val="auto"/>
          <w:sz w:val="24"/>
          <w:szCs w:val="21"/>
        </w:rPr>
        <w:t>计时主裁判是组织和实施计时工作的核心，负责主持和协调计时组的工作并判定比赛运动员的成绩。</w:t>
      </w:r>
    </w:p>
    <w:p w14:paraId="2F14BEAB">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lang w:eastAsia="zh-CN"/>
        </w:rPr>
      </w:pPr>
      <w:r>
        <w:rPr>
          <w:rFonts w:hint="eastAsia" w:ascii="宋体" w:hAnsi="宋体" w:eastAsia="宋体" w:cs="宋体"/>
          <w:caps w:val="0"/>
          <w:color w:val="auto"/>
          <w:sz w:val="24"/>
          <w:szCs w:val="21"/>
        </w:rPr>
        <w:t>1.赛前</w:t>
      </w:r>
      <w:r>
        <w:rPr>
          <w:rFonts w:hint="eastAsia" w:ascii="宋体" w:hAnsi="宋体" w:eastAsia="宋体" w:cs="宋体"/>
          <w:caps w:val="0"/>
          <w:color w:val="auto"/>
          <w:sz w:val="24"/>
        </w:rPr>
        <w:t>领导全体计时员认真学习竞赛规则与规程</w:t>
      </w:r>
      <w:r>
        <w:rPr>
          <w:rFonts w:hint="eastAsia" w:ascii="宋体" w:hAnsi="宋体" w:eastAsia="宋体" w:cs="宋体"/>
          <w:caps w:val="0"/>
          <w:color w:val="auto"/>
          <w:sz w:val="24"/>
          <w:szCs w:val="21"/>
        </w:rPr>
        <w:t>，</w:t>
      </w:r>
      <w:r>
        <w:rPr>
          <w:rFonts w:hint="eastAsia" w:ascii="宋体" w:hAnsi="宋体" w:eastAsia="宋体" w:cs="宋体"/>
          <w:caps w:val="0"/>
          <w:color w:val="auto"/>
          <w:sz w:val="24"/>
        </w:rPr>
        <w:t>根据计时员的工作能力及具体情况，明确分工与职责</w:t>
      </w:r>
      <w:r>
        <w:rPr>
          <w:rFonts w:hint="eastAsia" w:ascii="宋体" w:hAnsi="宋体" w:eastAsia="宋体" w:cs="宋体"/>
          <w:caps w:val="0"/>
          <w:color w:val="auto"/>
          <w:sz w:val="24"/>
          <w:szCs w:val="21"/>
        </w:rPr>
        <w:t>；</w:t>
      </w:r>
      <w:r>
        <w:rPr>
          <w:rFonts w:hint="eastAsia" w:ascii="宋体" w:hAnsi="宋体" w:eastAsia="宋体" w:cs="宋体"/>
          <w:caps w:val="0"/>
          <w:color w:val="auto"/>
          <w:sz w:val="24"/>
        </w:rPr>
        <w:t>根据大会日程安排，组织计时员进行计时方法的实习，并统一工作方法，制定工作细则；确定与有关裁判组的分工协作方法</w:t>
      </w:r>
      <w:r>
        <w:rPr>
          <w:rFonts w:hint="eastAsia" w:ascii="宋体" w:hAnsi="宋体" w:eastAsia="宋体" w:cs="宋体"/>
          <w:caps w:val="0"/>
          <w:color w:val="auto"/>
          <w:sz w:val="24"/>
          <w:szCs w:val="21"/>
        </w:rPr>
        <w:t>；</w:t>
      </w:r>
      <w:r>
        <w:rPr>
          <w:rFonts w:hint="eastAsia" w:ascii="宋体" w:hAnsi="宋体" w:eastAsia="宋体" w:cs="宋体"/>
          <w:caps w:val="0"/>
          <w:color w:val="auto"/>
          <w:sz w:val="24"/>
        </w:rPr>
        <w:t>准备好各项比赛所需器材、表格等，了解场地设置和器材的准备情况</w:t>
      </w:r>
      <w:r>
        <w:rPr>
          <w:rFonts w:hint="eastAsia" w:ascii="宋体" w:hAnsi="宋体" w:eastAsia="宋体" w:cs="宋体"/>
          <w:caps w:val="0"/>
          <w:color w:val="auto"/>
          <w:sz w:val="24"/>
          <w:szCs w:val="21"/>
        </w:rPr>
        <w:t>。每组裁判员应为三名，中间一名应为小组长，负责记录成绩。</w:t>
      </w:r>
    </w:p>
    <w:p w14:paraId="15BCC10B">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lang w:eastAsia="zh-CN"/>
        </w:rPr>
      </w:pPr>
      <w:r>
        <w:rPr>
          <w:rFonts w:hint="eastAsia" w:ascii="宋体" w:hAnsi="宋体" w:eastAsia="宋体" w:cs="宋体"/>
          <w:caps w:val="0"/>
          <w:color w:val="auto"/>
          <w:sz w:val="24"/>
          <w:szCs w:val="21"/>
        </w:rPr>
        <w:t xml:space="preserve">  2.比赛中按大会规定的时间和要求带领计时员入场，</w:t>
      </w:r>
      <w:r>
        <w:rPr>
          <w:rFonts w:hint="eastAsia" w:ascii="宋体" w:hAnsi="宋体" w:eastAsia="宋体" w:cs="宋体"/>
          <w:caps w:val="0"/>
          <w:color w:val="auto"/>
          <w:sz w:val="24"/>
        </w:rPr>
        <w:t>再次明确工作分工和方法，检查秒表，接收并审核成绩记录</w:t>
      </w:r>
      <w:r>
        <w:rPr>
          <w:rFonts w:hint="eastAsia" w:ascii="宋体" w:hAnsi="宋体" w:eastAsia="宋体" w:cs="宋体"/>
          <w:caps w:val="0"/>
          <w:color w:val="auto"/>
          <w:sz w:val="24"/>
          <w:lang w:val="en-US" w:eastAsia="zh-CN"/>
        </w:rPr>
        <w:t>表</w:t>
      </w:r>
      <w:r>
        <w:rPr>
          <w:rFonts w:hint="eastAsia" w:ascii="宋体" w:hAnsi="宋体" w:eastAsia="宋体" w:cs="宋体"/>
          <w:caps w:val="0"/>
          <w:color w:val="auto"/>
          <w:sz w:val="24"/>
          <w:szCs w:val="21"/>
        </w:rPr>
        <w:t>。</w:t>
      </w:r>
    </w:p>
    <w:p w14:paraId="74E30333">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lang w:eastAsia="zh-CN"/>
        </w:rPr>
      </w:pPr>
      <w:r>
        <w:rPr>
          <w:rFonts w:hint="eastAsia" w:ascii="宋体" w:hAnsi="宋体" w:eastAsia="宋体" w:cs="宋体"/>
          <w:caps w:val="0"/>
          <w:color w:val="auto"/>
          <w:sz w:val="24"/>
          <w:szCs w:val="21"/>
        </w:rPr>
        <w:t xml:space="preserve">  3.比赛中，一旦某计时员的秒表没有开启或发生故障时，应立即给予解决。</w:t>
      </w:r>
    </w:p>
    <w:p w14:paraId="77CB2541">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1"/>
          <w:lang w:eastAsia="zh-CN"/>
        </w:rPr>
      </w:pPr>
      <w:r>
        <w:rPr>
          <w:rFonts w:hint="eastAsia" w:ascii="宋体" w:hAnsi="宋体" w:eastAsia="宋体" w:cs="宋体"/>
          <w:caps w:val="0"/>
          <w:color w:val="auto"/>
          <w:sz w:val="24"/>
          <w:szCs w:val="21"/>
        </w:rPr>
        <w:t xml:space="preserve">  </w:t>
      </w:r>
      <w:r>
        <w:rPr>
          <w:rFonts w:hint="eastAsia" w:ascii="宋体" w:hAnsi="宋体" w:eastAsia="宋体" w:cs="宋体"/>
          <w:caps w:val="0"/>
          <w:color w:val="auto"/>
          <w:sz w:val="24"/>
          <w:szCs w:val="21"/>
          <w:lang w:val="en-US" w:eastAsia="zh-CN"/>
        </w:rPr>
        <w:t>4</w:t>
      </w:r>
      <w:r>
        <w:rPr>
          <w:rFonts w:hint="eastAsia" w:ascii="宋体" w:hAnsi="宋体" w:eastAsia="宋体" w:cs="宋体"/>
          <w:caps w:val="0"/>
          <w:color w:val="auto"/>
          <w:sz w:val="24"/>
          <w:szCs w:val="21"/>
        </w:rPr>
        <w:t>.每组比赛后，迅速收回</w:t>
      </w:r>
      <w:r>
        <w:rPr>
          <w:rFonts w:hint="eastAsia" w:ascii="宋体" w:hAnsi="宋体" w:eastAsia="宋体" w:cs="宋体"/>
          <w:caps w:val="0"/>
          <w:color w:val="auto"/>
          <w:sz w:val="24"/>
          <w:szCs w:val="21"/>
          <w:lang w:val="en-US" w:eastAsia="zh-CN"/>
        </w:rPr>
        <w:t>成绩表</w:t>
      </w:r>
      <w:r>
        <w:rPr>
          <w:rFonts w:hint="eastAsia" w:ascii="宋体" w:hAnsi="宋体" w:eastAsia="宋体" w:cs="宋体"/>
          <w:caps w:val="0"/>
          <w:color w:val="auto"/>
          <w:sz w:val="24"/>
          <w:szCs w:val="21"/>
        </w:rPr>
        <w:t>，核对有无差错，并按规则判定</w:t>
      </w:r>
      <w:r>
        <w:rPr>
          <w:rFonts w:hint="eastAsia" w:ascii="宋体" w:hAnsi="宋体" w:eastAsia="宋体" w:cs="宋体"/>
          <w:caps w:val="0"/>
          <w:color w:val="auto"/>
          <w:sz w:val="24"/>
          <w:szCs w:val="21"/>
          <w:lang w:val="en-US" w:eastAsia="zh-CN"/>
        </w:rPr>
        <w:t>每组</w:t>
      </w:r>
      <w:r>
        <w:rPr>
          <w:rFonts w:hint="eastAsia" w:ascii="宋体" w:hAnsi="宋体" w:eastAsia="宋体" w:cs="宋体"/>
          <w:caps w:val="0"/>
          <w:color w:val="auto"/>
          <w:sz w:val="24"/>
          <w:szCs w:val="21"/>
        </w:rPr>
        <w:t>运动员的正式成绩。</w:t>
      </w:r>
    </w:p>
    <w:p w14:paraId="2730B59B">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rPr>
      </w:pPr>
      <w:r>
        <w:rPr>
          <w:rFonts w:hint="eastAsia" w:ascii="宋体" w:hAnsi="宋体" w:eastAsia="宋体" w:cs="宋体"/>
          <w:caps w:val="0"/>
          <w:color w:val="auto"/>
          <w:sz w:val="24"/>
          <w:szCs w:val="21"/>
        </w:rPr>
        <w:t xml:space="preserve">  </w:t>
      </w:r>
      <w:r>
        <w:rPr>
          <w:rFonts w:hint="eastAsia" w:ascii="宋体" w:hAnsi="宋体" w:eastAsia="宋体" w:cs="宋体"/>
          <w:caps w:val="0"/>
          <w:color w:val="auto"/>
          <w:sz w:val="24"/>
          <w:szCs w:val="21"/>
          <w:lang w:val="en-US" w:eastAsia="zh-CN"/>
        </w:rPr>
        <w:t>5</w:t>
      </w:r>
      <w:r>
        <w:rPr>
          <w:rFonts w:hint="eastAsia" w:ascii="宋体" w:hAnsi="宋体" w:eastAsia="宋体" w:cs="宋体"/>
          <w:caps w:val="0"/>
          <w:color w:val="auto"/>
          <w:sz w:val="24"/>
          <w:szCs w:val="21"/>
        </w:rPr>
        <w:t>.</w:t>
      </w:r>
      <w:r>
        <w:rPr>
          <w:rFonts w:hint="eastAsia" w:ascii="宋体" w:hAnsi="宋体" w:eastAsia="宋体" w:cs="宋体"/>
          <w:caps w:val="0"/>
          <w:color w:val="auto"/>
          <w:sz w:val="24"/>
        </w:rPr>
        <w:t>每单元比赛结束后，计时主裁判组织计时员进行工作小结，使工作精益求精。清点计时表等物品，办理归还手续。</w:t>
      </w:r>
    </w:p>
    <w:p w14:paraId="6B795DDA">
      <w:pPr>
        <w:keepNext w:val="0"/>
        <w:keepLines w:val="0"/>
        <w:pageBreakBefore w:val="0"/>
        <w:tabs>
          <w:tab w:val="left" w:pos="1591"/>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rPr>
      </w:pPr>
      <w:r>
        <w:rPr>
          <w:rFonts w:hint="eastAsia" w:ascii="宋体" w:hAnsi="宋体" w:eastAsia="宋体" w:cs="宋体"/>
          <w:caps w:val="0"/>
          <w:color w:val="auto"/>
          <w:sz w:val="24"/>
        </w:rPr>
        <w:t xml:space="preserve">  </w:t>
      </w:r>
      <w:r>
        <w:rPr>
          <w:rFonts w:hint="eastAsia" w:ascii="宋体" w:hAnsi="宋体" w:eastAsia="宋体" w:cs="宋体"/>
          <w:caps w:val="0"/>
          <w:color w:val="auto"/>
          <w:sz w:val="24"/>
          <w:lang w:val="en-US" w:eastAsia="zh-CN"/>
        </w:rPr>
        <w:t>6.</w:t>
      </w:r>
      <w:r>
        <w:rPr>
          <w:rFonts w:hint="eastAsia" w:ascii="宋体" w:hAnsi="宋体" w:eastAsia="宋体" w:cs="宋体"/>
          <w:caps w:val="0"/>
          <w:color w:val="auto"/>
          <w:sz w:val="24"/>
        </w:rPr>
        <w:t>准确、迅速地</w:t>
      </w:r>
      <w:r>
        <w:rPr>
          <w:rFonts w:hint="eastAsia" w:ascii="宋体" w:hAnsi="宋体" w:eastAsia="宋体" w:cs="宋体"/>
          <w:caps w:val="0"/>
          <w:color w:val="auto"/>
          <w:sz w:val="24"/>
          <w:lang w:val="en-US" w:eastAsia="zh-CN"/>
        </w:rPr>
        <w:t>计算</w:t>
      </w:r>
      <w:r>
        <w:rPr>
          <w:rFonts w:hint="eastAsia" w:ascii="宋体" w:hAnsi="宋体" w:eastAsia="宋体" w:cs="宋体"/>
          <w:caps w:val="0"/>
          <w:color w:val="auto"/>
          <w:sz w:val="24"/>
        </w:rPr>
        <w:t>每组比赛运动员的</w:t>
      </w:r>
      <w:r>
        <w:rPr>
          <w:rFonts w:hint="eastAsia" w:ascii="宋体" w:hAnsi="宋体" w:eastAsia="宋体" w:cs="宋体"/>
          <w:caps w:val="0"/>
          <w:color w:val="auto"/>
          <w:sz w:val="24"/>
          <w:lang w:val="en-US" w:eastAsia="zh-CN"/>
        </w:rPr>
        <w:t>成绩。</w:t>
      </w:r>
      <w:r>
        <w:rPr>
          <w:rFonts w:hint="eastAsia" w:ascii="宋体" w:hAnsi="宋体" w:eastAsia="宋体" w:cs="宋体"/>
          <w:caps w:val="0"/>
          <w:color w:val="auto"/>
          <w:sz w:val="24"/>
        </w:rPr>
        <w:t xml:space="preserve">  </w:t>
      </w:r>
    </w:p>
    <w:p w14:paraId="0BBCB5D2">
      <w:pPr>
        <w:pStyle w:val="9"/>
        <w:keepNext w:val="0"/>
        <w:keepLines w:val="0"/>
        <w:pageBreakBefore w:val="0"/>
        <w:tabs>
          <w:tab w:val="left" w:pos="1591"/>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b/>
          <w:bCs/>
          <w:caps w:val="0"/>
          <w:color w:val="auto"/>
          <w:sz w:val="24"/>
          <w:lang w:eastAsia="zh-CN"/>
        </w:rPr>
      </w:pPr>
      <w:r>
        <w:rPr>
          <w:rFonts w:hint="eastAsia" w:ascii="宋体" w:hAnsi="宋体" w:eastAsia="宋体" w:cs="宋体"/>
          <w:b/>
          <w:bCs/>
          <w:caps w:val="0"/>
          <w:color w:val="auto"/>
          <w:sz w:val="24"/>
          <w:lang w:val="en-US" w:eastAsia="zh-CN"/>
        </w:rPr>
        <w:t>五</w:t>
      </w:r>
      <w:r>
        <w:rPr>
          <w:rFonts w:hint="eastAsia" w:ascii="宋体" w:hAnsi="宋体" w:eastAsia="宋体" w:cs="宋体"/>
          <w:b/>
          <w:bCs/>
          <w:caps w:val="0"/>
          <w:color w:val="auto"/>
          <w:sz w:val="24"/>
        </w:rPr>
        <w:t>、发令员任务与职责</w:t>
      </w:r>
    </w:p>
    <w:p w14:paraId="17BBC6CA">
      <w:pPr>
        <w:pStyle w:val="9"/>
        <w:keepNext w:val="0"/>
        <w:keepLines w:val="0"/>
        <w:pageBreakBefore w:val="0"/>
        <w:tabs>
          <w:tab w:val="left" w:pos="1591"/>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rPr>
      </w:pPr>
      <w:r>
        <w:rPr>
          <w:rFonts w:hint="eastAsia" w:ascii="宋体" w:hAnsi="宋体" w:eastAsia="宋体" w:cs="宋体"/>
          <w:caps w:val="0"/>
          <w:color w:val="auto"/>
          <w:sz w:val="24"/>
        </w:rPr>
        <w:t>(一)任务。</w:t>
      </w:r>
    </w:p>
    <w:p w14:paraId="79CAD05F">
      <w:pPr>
        <w:pStyle w:val="9"/>
        <w:keepNext w:val="0"/>
        <w:keepLines w:val="0"/>
        <w:pageBreakBefore w:val="0"/>
        <w:tabs>
          <w:tab w:val="left" w:pos="1591"/>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lang w:eastAsia="zh-CN"/>
        </w:rPr>
      </w:pPr>
      <w:r>
        <w:rPr>
          <w:rFonts w:hint="eastAsia" w:ascii="宋体" w:hAnsi="宋体" w:eastAsia="宋体" w:cs="宋体"/>
          <w:caps w:val="0"/>
          <w:color w:val="auto"/>
          <w:sz w:val="24"/>
        </w:rPr>
        <w:t>根据竞赛规则的规定和运动会的比赛日程，组织各项运动员合理地、机会均等地</w:t>
      </w:r>
      <w:r>
        <w:rPr>
          <w:rFonts w:hint="eastAsia" w:ascii="宋体" w:hAnsi="宋体" w:eastAsia="宋体" w:cs="宋体"/>
          <w:caps w:val="0"/>
          <w:color w:val="auto"/>
          <w:sz w:val="24"/>
          <w:lang w:val="en-US" w:eastAsia="zh-CN"/>
        </w:rPr>
        <w:t>发令</w:t>
      </w:r>
      <w:r>
        <w:rPr>
          <w:rFonts w:hint="eastAsia" w:ascii="宋体" w:hAnsi="宋体" w:eastAsia="宋体" w:cs="宋体"/>
          <w:caps w:val="0"/>
          <w:color w:val="auto"/>
          <w:sz w:val="24"/>
        </w:rPr>
        <w:t>，准时开始比赛。全面主持比赛的起始工作，负责对每组运动员的</w:t>
      </w:r>
      <w:r>
        <w:rPr>
          <w:rFonts w:hint="eastAsia" w:ascii="宋体" w:hAnsi="宋体" w:eastAsia="宋体" w:cs="宋体"/>
          <w:caps w:val="0"/>
          <w:color w:val="auto"/>
          <w:sz w:val="24"/>
          <w:lang w:val="en-US" w:eastAsia="zh-CN"/>
        </w:rPr>
        <w:t>比赛</w:t>
      </w:r>
      <w:r>
        <w:rPr>
          <w:rFonts w:hint="eastAsia" w:ascii="宋体" w:hAnsi="宋体" w:eastAsia="宋体" w:cs="宋体"/>
          <w:caps w:val="0"/>
          <w:color w:val="auto"/>
          <w:sz w:val="24"/>
        </w:rPr>
        <w:t>发出指令。</w:t>
      </w:r>
    </w:p>
    <w:p w14:paraId="67CFF1F8">
      <w:pPr>
        <w:pStyle w:val="9"/>
        <w:keepNext w:val="0"/>
        <w:keepLines w:val="0"/>
        <w:pageBreakBefore w:val="0"/>
        <w:tabs>
          <w:tab w:val="left" w:pos="1591"/>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lang w:eastAsia="zh-CN"/>
        </w:rPr>
      </w:pPr>
      <w:r>
        <w:rPr>
          <w:rFonts w:hint="eastAsia" w:ascii="宋体" w:hAnsi="宋体" w:eastAsia="宋体" w:cs="宋体"/>
          <w:caps w:val="0"/>
          <w:color w:val="auto"/>
          <w:sz w:val="24"/>
        </w:rPr>
        <w:t>(二)职责。</w:t>
      </w:r>
    </w:p>
    <w:p w14:paraId="01E79A8F">
      <w:pPr>
        <w:pStyle w:val="9"/>
        <w:keepNext w:val="0"/>
        <w:keepLines w:val="0"/>
        <w:pageBreakBefore w:val="0"/>
        <w:tabs>
          <w:tab w:val="left" w:pos="1591"/>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lang w:eastAsia="zh-CN"/>
        </w:rPr>
      </w:pPr>
      <w:r>
        <w:rPr>
          <w:rFonts w:hint="eastAsia" w:ascii="宋体" w:hAnsi="宋体" w:eastAsia="宋体" w:cs="宋体"/>
          <w:caps w:val="0"/>
          <w:color w:val="auto"/>
          <w:sz w:val="24"/>
        </w:rPr>
        <w:t>1.发令员职责。</w:t>
      </w:r>
    </w:p>
    <w:p w14:paraId="0BEDADBC">
      <w:pPr>
        <w:pStyle w:val="9"/>
        <w:keepNext w:val="0"/>
        <w:keepLines w:val="0"/>
        <w:pageBreakBefore w:val="0"/>
        <w:tabs>
          <w:tab w:val="left" w:pos="1591"/>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lang w:val="en-US" w:eastAsia="zh-CN"/>
        </w:rPr>
      </w:pPr>
      <w:r>
        <w:rPr>
          <w:rFonts w:hint="eastAsia" w:ascii="宋体" w:hAnsi="宋体" w:eastAsia="宋体" w:cs="宋体"/>
          <w:caps w:val="0"/>
          <w:color w:val="auto"/>
          <w:sz w:val="24"/>
        </w:rPr>
        <w:t>(1) 按大会规定的时间和要求发令员进入</w:t>
      </w:r>
      <w:r>
        <w:rPr>
          <w:rFonts w:hint="eastAsia" w:ascii="宋体" w:hAnsi="宋体" w:eastAsia="宋体" w:cs="宋体"/>
          <w:caps w:val="0"/>
          <w:color w:val="auto"/>
          <w:sz w:val="24"/>
          <w:lang w:val="en-US" w:eastAsia="zh-CN"/>
        </w:rPr>
        <w:t>比赛区域。</w:t>
      </w:r>
    </w:p>
    <w:p w14:paraId="22E0BD1E">
      <w:pPr>
        <w:pStyle w:val="9"/>
        <w:keepNext w:val="0"/>
        <w:keepLines w:val="0"/>
        <w:pageBreakBefore w:val="0"/>
        <w:tabs>
          <w:tab w:val="left" w:pos="1591"/>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lang w:eastAsia="zh-CN"/>
        </w:rPr>
      </w:pPr>
      <w:r>
        <w:rPr>
          <w:rFonts w:hint="eastAsia" w:ascii="宋体" w:hAnsi="宋体" w:eastAsia="宋体" w:cs="宋体"/>
          <w:caps w:val="0"/>
          <w:color w:val="auto"/>
          <w:sz w:val="24"/>
        </w:rPr>
        <w:t>(2) 同</w:t>
      </w:r>
      <w:r>
        <w:rPr>
          <w:rFonts w:hint="eastAsia" w:ascii="宋体" w:hAnsi="宋体" w:eastAsia="宋体" w:cs="宋体"/>
          <w:caps w:val="0"/>
          <w:color w:val="auto"/>
          <w:sz w:val="24"/>
          <w:lang w:val="en-US" w:eastAsia="zh-CN"/>
        </w:rPr>
        <w:t>计数、检查</w:t>
      </w:r>
      <w:r>
        <w:rPr>
          <w:rFonts w:hint="eastAsia" w:ascii="宋体" w:hAnsi="宋体" w:eastAsia="宋体" w:cs="宋体"/>
          <w:caps w:val="0"/>
          <w:color w:val="auto"/>
          <w:sz w:val="24"/>
        </w:rPr>
        <w:t>裁判取得联系，在准备就绪后，对</w:t>
      </w:r>
      <w:r>
        <w:rPr>
          <w:rFonts w:hint="eastAsia" w:ascii="宋体" w:hAnsi="宋体" w:eastAsia="宋体" w:cs="宋体"/>
          <w:caps w:val="0"/>
          <w:color w:val="auto"/>
          <w:sz w:val="24"/>
          <w:lang w:val="en-US" w:eastAsia="zh-CN"/>
        </w:rPr>
        <w:t>每组</w:t>
      </w:r>
      <w:r>
        <w:rPr>
          <w:rFonts w:hint="eastAsia" w:ascii="宋体" w:hAnsi="宋体" w:eastAsia="宋体" w:cs="宋体"/>
          <w:caps w:val="0"/>
          <w:color w:val="auto"/>
          <w:sz w:val="24"/>
        </w:rPr>
        <w:t>运动员发出“</w:t>
      </w:r>
      <w:r>
        <w:rPr>
          <w:rFonts w:hint="eastAsia" w:ascii="宋体" w:hAnsi="宋体" w:eastAsia="宋体" w:cs="宋体"/>
          <w:caps w:val="0"/>
          <w:color w:val="auto"/>
          <w:sz w:val="24"/>
          <w:lang w:val="en-US" w:eastAsia="zh-CN"/>
        </w:rPr>
        <w:t>预备</w:t>
      </w:r>
      <w:r>
        <w:rPr>
          <w:rFonts w:hint="eastAsia" w:ascii="宋体" w:hAnsi="宋体" w:eastAsia="宋体" w:cs="宋体"/>
          <w:caps w:val="0"/>
          <w:color w:val="auto"/>
          <w:sz w:val="24"/>
        </w:rPr>
        <w:t>”口令，以</w:t>
      </w:r>
      <w:r>
        <w:rPr>
          <w:rFonts w:hint="eastAsia" w:ascii="宋体" w:hAnsi="宋体" w:eastAsia="宋体" w:cs="宋体"/>
          <w:caps w:val="0"/>
          <w:color w:val="auto"/>
          <w:sz w:val="24"/>
          <w:lang w:val="en-US" w:eastAsia="zh-CN"/>
        </w:rPr>
        <w:t>吹哨</w:t>
      </w:r>
      <w:r>
        <w:rPr>
          <w:rFonts w:hint="eastAsia" w:ascii="宋体" w:hAnsi="宋体" w:eastAsia="宋体" w:cs="宋体"/>
          <w:caps w:val="0"/>
          <w:color w:val="auto"/>
          <w:sz w:val="24"/>
        </w:rPr>
        <w:t>方式发出</w:t>
      </w:r>
      <w:r>
        <w:rPr>
          <w:rFonts w:hint="eastAsia" w:ascii="宋体" w:hAnsi="宋体" w:eastAsia="宋体" w:cs="宋体"/>
          <w:caps w:val="0"/>
          <w:color w:val="auto"/>
          <w:sz w:val="24"/>
          <w:lang w:val="en-US" w:eastAsia="zh-CN"/>
        </w:rPr>
        <w:t>比赛</w:t>
      </w:r>
      <w:r>
        <w:rPr>
          <w:rFonts w:hint="eastAsia" w:ascii="宋体" w:hAnsi="宋体" w:eastAsia="宋体" w:cs="宋体"/>
          <w:caps w:val="0"/>
          <w:color w:val="auto"/>
          <w:sz w:val="24"/>
        </w:rPr>
        <w:t>口令。</w:t>
      </w:r>
    </w:p>
    <w:p w14:paraId="638BC0BA">
      <w:pPr>
        <w:pStyle w:val="9"/>
        <w:keepNext w:val="0"/>
        <w:keepLines w:val="0"/>
        <w:pageBreakBefore w:val="0"/>
        <w:tabs>
          <w:tab w:val="left" w:pos="1591"/>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rPr>
      </w:pPr>
      <w:r>
        <w:rPr>
          <w:rFonts w:hint="eastAsia" w:ascii="宋体" w:hAnsi="宋体" w:eastAsia="宋体" w:cs="宋体"/>
          <w:caps w:val="0"/>
          <w:color w:val="auto"/>
          <w:sz w:val="24"/>
        </w:rPr>
        <w:t>(3) 有权对运动员违反</w:t>
      </w:r>
      <w:r>
        <w:rPr>
          <w:rFonts w:hint="eastAsia" w:ascii="宋体" w:hAnsi="宋体" w:eastAsia="宋体" w:cs="宋体"/>
          <w:caps w:val="0"/>
          <w:color w:val="auto"/>
          <w:sz w:val="24"/>
          <w:lang w:val="en-US" w:eastAsia="zh-CN"/>
        </w:rPr>
        <w:t>比赛</w:t>
      </w:r>
      <w:r>
        <w:rPr>
          <w:rFonts w:hint="eastAsia" w:ascii="宋体" w:hAnsi="宋体" w:eastAsia="宋体" w:cs="宋体"/>
          <w:caps w:val="0"/>
          <w:color w:val="auto"/>
          <w:sz w:val="24"/>
        </w:rPr>
        <w:t>规则的行为给予警告和判罚。</w:t>
      </w:r>
    </w:p>
    <w:p w14:paraId="718427D2">
      <w:pPr>
        <w:pStyle w:val="9"/>
        <w:keepNext w:val="0"/>
        <w:keepLines w:val="0"/>
        <w:pageBreakBefore w:val="0"/>
        <w:tabs>
          <w:tab w:val="left" w:pos="1591"/>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rPr>
      </w:pPr>
      <w:r>
        <w:rPr>
          <w:rFonts w:hint="eastAsia" w:ascii="宋体" w:hAnsi="宋体" w:eastAsia="宋体" w:cs="宋体"/>
          <w:caps w:val="0"/>
          <w:color w:val="auto"/>
          <w:sz w:val="24"/>
        </w:rPr>
        <w:t>(4)对于一次</w:t>
      </w:r>
      <w:r>
        <w:rPr>
          <w:rFonts w:hint="eastAsia" w:ascii="宋体" w:hAnsi="宋体" w:eastAsia="宋体" w:cs="宋体"/>
          <w:caps w:val="0"/>
          <w:color w:val="auto"/>
          <w:sz w:val="24"/>
          <w:lang w:val="en-US" w:eastAsia="zh-CN"/>
        </w:rPr>
        <w:t>抢投</w:t>
      </w:r>
      <w:r>
        <w:rPr>
          <w:rFonts w:hint="eastAsia" w:ascii="宋体" w:hAnsi="宋体" w:eastAsia="宋体" w:cs="宋体"/>
          <w:caps w:val="0"/>
          <w:color w:val="auto"/>
          <w:sz w:val="24"/>
        </w:rPr>
        <w:t>犯规的运动员，必须给予警告，第二次取消犯规者该项目比赛资格。</w:t>
      </w:r>
    </w:p>
    <w:p w14:paraId="2BB94D32">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b/>
          <w:bCs/>
          <w:caps w:val="0"/>
          <w:color w:val="auto"/>
          <w:sz w:val="24"/>
        </w:rPr>
      </w:pPr>
      <w:r>
        <w:rPr>
          <w:rFonts w:hint="eastAsia" w:ascii="宋体" w:hAnsi="宋体" w:eastAsia="宋体" w:cs="宋体"/>
          <w:b/>
          <w:bCs/>
          <w:caps w:val="0"/>
          <w:color w:val="auto"/>
          <w:sz w:val="24"/>
        </w:rPr>
        <w:t>七、检查裁判员任务与职责</w:t>
      </w:r>
    </w:p>
    <w:p w14:paraId="50CC5BBB">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lang w:eastAsia="zh-CN"/>
        </w:rPr>
      </w:pPr>
      <w:r>
        <w:rPr>
          <w:rFonts w:hint="eastAsia" w:ascii="宋体" w:hAnsi="宋体" w:eastAsia="宋体" w:cs="宋体"/>
          <w:caps w:val="0"/>
          <w:color w:val="auto"/>
          <w:sz w:val="24"/>
        </w:rPr>
        <w:t>(一)任务。</w:t>
      </w:r>
    </w:p>
    <w:p w14:paraId="4AC492D4">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lang w:eastAsia="zh-CN"/>
        </w:rPr>
      </w:pPr>
      <w:r>
        <w:rPr>
          <w:rFonts w:hint="eastAsia" w:ascii="宋体" w:hAnsi="宋体" w:eastAsia="宋体" w:cs="宋体"/>
          <w:caps w:val="0"/>
          <w:color w:val="auto"/>
          <w:sz w:val="24"/>
        </w:rPr>
        <w:t>全面负责监督运动员在比赛过程中的行为，对违反规则的行为以书面报告交终点主裁判。</w:t>
      </w:r>
    </w:p>
    <w:p w14:paraId="19EE2B25">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lang w:eastAsia="zh-CN"/>
        </w:rPr>
      </w:pPr>
      <w:r>
        <w:rPr>
          <w:rFonts w:hint="eastAsia" w:ascii="宋体" w:hAnsi="宋体" w:eastAsia="宋体" w:cs="宋体"/>
          <w:caps w:val="0"/>
          <w:color w:val="auto"/>
          <w:sz w:val="24"/>
        </w:rPr>
        <w:t>（二）职责。</w:t>
      </w:r>
    </w:p>
    <w:p w14:paraId="7BACB393">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lang w:eastAsia="zh-CN"/>
        </w:rPr>
      </w:pPr>
      <w:r>
        <w:rPr>
          <w:rFonts w:hint="eastAsia" w:ascii="宋体" w:hAnsi="宋体" w:eastAsia="宋体" w:cs="宋体"/>
          <w:caps w:val="0"/>
          <w:color w:val="auto"/>
          <w:sz w:val="24"/>
        </w:rPr>
        <w:t>1.检查裁判职责。</w:t>
      </w:r>
    </w:p>
    <w:p w14:paraId="20EBF460">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lang w:eastAsia="zh-CN"/>
        </w:rPr>
      </w:pPr>
      <w:r>
        <w:rPr>
          <w:rFonts w:hint="eastAsia" w:ascii="宋体" w:hAnsi="宋体" w:eastAsia="宋体" w:cs="宋体"/>
          <w:caps w:val="0"/>
          <w:color w:val="auto"/>
          <w:sz w:val="24"/>
        </w:rPr>
        <w:t>(1) 组织全体检查员学习比赛规则和规程，明确任务、职责和分工，制定检查工作细则。</w:t>
      </w:r>
    </w:p>
    <w:p w14:paraId="32C2D6FB">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lang w:eastAsia="zh-CN"/>
        </w:rPr>
      </w:pPr>
      <w:r>
        <w:rPr>
          <w:rFonts w:hint="eastAsia" w:ascii="宋体" w:hAnsi="宋体" w:eastAsia="宋体" w:cs="宋体"/>
          <w:caps w:val="0"/>
          <w:color w:val="auto"/>
          <w:sz w:val="24"/>
        </w:rPr>
        <w:t>(2) 按大会规定的时间和要求带领检查员进入场地，向检查员宣读单元比赛顺序和时间，检查员进入各自位置。全面监督运动员在比赛中的行为。</w:t>
      </w:r>
    </w:p>
    <w:p w14:paraId="18D52B0D">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lang w:eastAsia="zh-CN"/>
        </w:rPr>
      </w:pPr>
      <w:r>
        <w:rPr>
          <w:rFonts w:hint="eastAsia" w:ascii="宋体" w:hAnsi="宋体" w:eastAsia="宋体" w:cs="宋体"/>
          <w:caps w:val="0"/>
          <w:color w:val="auto"/>
          <w:sz w:val="24"/>
        </w:rPr>
        <w:t>(3) 重点注意</w:t>
      </w:r>
      <w:r>
        <w:rPr>
          <w:rFonts w:hint="eastAsia" w:ascii="宋体" w:hAnsi="宋体" w:eastAsia="宋体" w:cs="宋体"/>
          <w:caps w:val="0"/>
          <w:color w:val="auto"/>
          <w:sz w:val="24"/>
          <w:lang w:val="en-US" w:eastAsia="zh-CN"/>
        </w:rPr>
        <w:t>投球</w:t>
      </w:r>
      <w:r>
        <w:rPr>
          <w:rFonts w:hint="eastAsia" w:ascii="宋体" w:hAnsi="宋体" w:eastAsia="宋体" w:cs="宋体"/>
          <w:caps w:val="0"/>
          <w:color w:val="auto"/>
          <w:sz w:val="24"/>
        </w:rPr>
        <w:t>区内</w:t>
      </w:r>
      <w:r>
        <w:rPr>
          <w:rFonts w:hint="eastAsia" w:ascii="宋体" w:hAnsi="宋体" w:eastAsia="宋体" w:cs="宋体"/>
          <w:caps w:val="0"/>
          <w:color w:val="auto"/>
          <w:sz w:val="24"/>
          <w:lang w:val="en-US" w:eastAsia="zh-CN"/>
        </w:rPr>
        <w:t>和接球区</w:t>
      </w:r>
      <w:r>
        <w:rPr>
          <w:rFonts w:hint="eastAsia" w:ascii="宋体" w:hAnsi="宋体" w:eastAsia="宋体" w:cs="宋体"/>
          <w:caps w:val="0"/>
          <w:color w:val="auto"/>
          <w:sz w:val="24"/>
        </w:rPr>
        <w:t>是否符合规则规定</w:t>
      </w:r>
    </w:p>
    <w:p w14:paraId="76395FAD">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rPr>
      </w:pPr>
      <w:r>
        <w:rPr>
          <w:rFonts w:hint="eastAsia" w:ascii="宋体" w:hAnsi="宋体" w:eastAsia="宋体" w:cs="宋体"/>
          <w:caps w:val="0"/>
          <w:color w:val="auto"/>
          <w:sz w:val="24"/>
        </w:rPr>
        <w:t>(4) 迅速准确地核实运动员犯规的情况，对于违反规则的运动员，以书面报告的形式交裁判长。</w:t>
      </w:r>
    </w:p>
    <w:p w14:paraId="52CECFD2">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b/>
          <w:bCs/>
          <w:caps w:val="0"/>
          <w:color w:val="auto"/>
          <w:sz w:val="24"/>
        </w:rPr>
      </w:pPr>
      <w:r>
        <w:rPr>
          <w:rFonts w:hint="eastAsia" w:ascii="宋体" w:hAnsi="宋体" w:eastAsia="宋体" w:cs="宋体"/>
          <w:b/>
          <w:bCs/>
          <w:caps w:val="0"/>
          <w:color w:val="auto"/>
          <w:sz w:val="24"/>
        </w:rPr>
        <w:t>八、编排记录裁判、记录员任务与职责</w:t>
      </w:r>
    </w:p>
    <w:p w14:paraId="4811D86F">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rPr>
      </w:pPr>
      <w:r>
        <w:rPr>
          <w:rFonts w:hint="eastAsia" w:ascii="宋体" w:hAnsi="宋体" w:eastAsia="宋体" w:cs="宋体"/>
          <w:caps w:val="0"/>
          <w:color w:val="auto"/>
          <w:sz w:val="24"/>
        </w:rPr>
        <w:t>1.编排记录主裁判负责领导和分配记录员的工作；提示裁判长在成绩单上签字。</w:t>
      </w:r>
    </w:p>
    <w:p w14:paraId="0D83FD67">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rPr>
      </w:pPr>
      <w:r>
        <w:rPr>
          <w:rFonts w:hint="eastAsia" w:ascii="宋体" w:hAnsi="宋体" w:eastAsia="宋体" w:cs="宋体"/>
          <w:caps w:val="0"/>
          <w:color w:val="auto"/>
          <w:sz w:val="24"/>
        </w:rPr>
        <w:t>2.比赛前，应根据规则、规程、报名单、大会日程及有关材料，编制竞赛日程及每单元竞赛分组表，以便编制秩序册。</w:t>
      </w:r>
    </w:p>
    <w:p w14:paraId="3C7D288C">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lang w:eastAsia="zh-CN"/>
        </w:rPr>
      </w:pPr>
      <w:r>
        <w:rPr>
          <w:rFonts w:hint="eastAsia" w:ascii="宋体" w:hAnsi="宋体" w:eastAsia="宋体" w:cs="宋体"/>
          <w:caps w:val="0"/>
          <w:color w:val="auto"/>
          <w:sz w:val="24"/>
        </w:rPr>
        <w:t>3.比赛开始后，要准确记录和及时公布由裁判长提供的每组比赛成绩</w:t>
      </w:r>
      <w:r>
        <w:rPr>
          <w:rFonts w:hint="eastAsia" w:ascii="宋体" w:hAnsi="宋体" w:eastAsia="宋体" w:cs="宋体"/>
          <w:caps w:val="0"/>
          <w:color w:val="auto"/>
          <w:sz w:val="24"/>
          <w:lang w:eastAsia="zh-CN"/>
        </w:rPr>
        <w:t>。</w:t>
      </w:r>
    </w:p>
    <w:p w14:paraId="0C434D6C">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rPr>
      </w:pPr>
      <w:r>
        <w:rPr>
          <w:rFonts w:hint="eastAsia" w:ascii="宋体" w:hAnsi="宋体" w:eastAsia="宋体" w:cs="宋体"/>
          <w:caps w:val="0"/>
          <w:color w:val="auto"/>
          <w:sz w:val="24"/>
        </w:rPr>
        <w:t>4．比赛结束后，应尽快编制成绩册，经裁判长签名后送交大会。</w:t>
      </w:r>
    </w:p>
    <w:p w14:paraId="5FC13198">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b/>
          <w:bCs/>
          <w:caps w:val="0"/>
          <w:color w:val="auto"/>
          <w:sz w:val="24"/>
        </w:rPr>
      </w:pPr>
      <w:r>
        <w:rPr>
          <w:rFonts w:hint="eastAsia" w:ascii="宋体" w:hAnsi="宋体" w:eastAsia="宋体" w:cs="宋体"/>
          <w:b/>
          <w:bCs/>
          <w:caps w:val="0"/>
          <w:color w:val="auto"/>
          <w:sz w:val="24"/>
        </w:rPr>
        <w:t>九、宣告员任务与职责</w:t>
      </w:r>
    </w:p>
    <w:p w14:paraId="109FA326">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rPr>
      </w:pPr>
      <w:r>
        <w:rPr>
          <w:rFonts w:hint="eastAsia" w:ascii="宋体" w:hAnsi="宋体" w:eastAsia="宋体" w:cs="宋体"/>
          <w:caps w:val="0"/>
          <w:color w:val="auto"/>
          <w:sz w:val="24"/>
        </w:rPr>
        <w:t>1.任务：在裁判长领导下，将比赛项目和进行情况，及时向观众介绍，并宣布比赛成绩。</w:t>
      </w:r>
    </w:p>
    <w:p w14:paraId="5384B28A">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rPr>
      </w:pPr>
      <w:r>
        <w:rPr>
          <w:rFonts w:hint="eastAsia" w:ascii="宋体" w:hAnsi="宋体" w:eastAsia="宋体" w:cs="宋体"/>
          <w:caps w:val="0"/>
          <w:color w:val="auto"/>
          <w:sz w:val="24"/>
        </w:rPr>
        <w:t>2.职责：应宣告参加每</w:t>
      </w:r>
      <w:r>
        <w:rPr>
          <w:rFonts w:hint="eastAsia" w:ascii="宋体" w:hAnsi="宋体" w:eastAsia="宋体" w:cs="宋体"/>
          <w:caps w:val="0"/>
          <w:color w:val="auto"/>
          <w:sz w:val="24"/>
          <w:lang w:val="en-US" w:eastAsia="zh-CN"/>
        </w:rPr>
        <w:t>组</w:t>
      </w:r>
      <w:r>
        <w:rPr>
          <w:rFonts w:hint="eastAsia" w:ascii="宋体" w:hAnsi="宋体" w:eastAsia="宋体" w:cs="宋体"/>
          <w:caps w:val="0"/>
          <w:color w:val="auto"/>
          <w:sz w:val="24"/>
        </w:rPr>
        <w:t>比赛的运动员姓名、号码以及所有有关信息，收到有裁判长签名的每项成绩后应尽快宣告，并记录宣告时间。</w:t>
      </w:r>
    </w:p>
    <w:p w14:paraId="4D403BDD">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b/>
          <w:bCs/>
          <w:caps w:val="0"/>
          <w:color w:val="auto"/>
          <w:sz w:val="24"/>
          <w:lang w:eastAsia="zh-CN"/>
        </w:rPr>
      </w:pPr>
      <w:r>
        <w:rPr>
          <w:rFonts w:hint="eastAsia" w:ascii="宋体" w:hAnsi="宋体" w:eastAsia="宋体" w:cs="宋体"/>
          <w:b/>
          <w:bCs/>
          <w:caps w:val="0"/>
          <w:color w:val="auto"/>
          <w:sz w:val="24"/>
        </w:rPr>
        <w:t>十、赛后</w:t>
      </w:r>
      <w:r>
        <w:rPr>
          <w:rFonts w:hint="eastAsia" w:ascii="宋体" w:hAnsi="宋体" w:eastAsia="宋体" w:cs="宋体"/>
          <w:b/>
          <w:bCs/>
          <w:caps w:val="0"/>
          <w:color w:val="auto"/>
          <w:sz w:val="24"/>
          <w:lang w:val="en-US" w:eastAsia="zh-CN"/>
        </w:rPr>
        <w:t>工作</w:t>
      </w:r>
      <w:r>
        <w:rPr>
          <w:rFonts w:hint="eastAsia" w:ascii="宋体" w:hAnsi="宋体" w:eastAsia="宋体" w:cs="宋体"/>
          <w:b/>
          <w:bCs/>
          <w:caps w:val="0"/>
          <w:color w:val="auto"/>
          <w:sz w:val="24"/>
        </w:rPr>
        <w:t>任务</w:t>
      </w:r>
    </w:p>
    <w:p w14:paraId="51B84511">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rPr>
      </w:pPr>
      <w:r>
        <w:rPr>
          <w:rFonts w:hint="eastAsia" w:ascii="宋体" w:hAnsi="宋体" w:eastAsia="宋体" w:cs="宋体"/>
          <w:caps w:val="0"/>
          <w:color w:val="auto"/>
          <w:sz w:val="24"/>
        </w:rPr>
        <w:t>1.及时组织比赛场上已比赛完项目的运动员退场，确保赛场的良好秩序。</w:t>
      </w:r>
    </w:p>
    <w:p w14:paraId="030EFD17">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lang w:eastAsia="zh-CN"/>
        </w:rPr>
      </w:pPr>
      <w:r>
        <w:rPr>
          <w:rFonts w:hint="eastAsia" w:ascii="宋体" w:hAnsi="宋体" w:eastAsia="宋体" w:cs="宋体"/>
          <w:caps w:val="0"/>
          <w:color w:val="auto"/>
          <w:sz w:val="24"/>
        </w:rPr>
        <w:t>2.及时将各项获奖运动员引领到颁奖台。</w:t>
      </w:r>
    </w:p>
    <w:p w14:paraId="2C683F7A">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rPr>
      </w:pPr>
      <w:r>
        <w:rPr>
          <w:rFonts w:hint="eastAsia" w:ascii="宋体" w:hAnsi="宋体" w:eastAsia="宋体" w:cs="宋体"/>
          <w:caps w:val="0"/>
          <w:color w:val="auto"/>
          <w:sz w:val="24"/>
        </w:rPr>
        <w:t>3.协助新闻媒体对运动员进行采访。</w:t>
      </w:r>
    </w:p>
    <w:p w14:paraId="5F925EBC">
      <w:pPr>
        <w:bidi w:val="0"/>
        <w:rPr>
          <w:rFonts w:hint="eastAsia"/>
        </w:rPr>
      </w:pPr>
    </w:p>
    <w:p w14:paraId="168FD44B">
      <w:pPr>
        <w:pStyle w:val="4"/>
        <w:bidi w:val="0"/>
        <w:jc w:val="center"/>
        <w:outlineLvl w:val="0"/>
        <w:rPr>
          <w:rFonts w:hint="eastAsia" w:ascii="宋体" w:hAnsi="宋体" w:eastAsia="宋体" w:cs="宋体"/>
          <w:sz w:val="24"/>
          <w:szCs w:val="24"/>
          <w:lang w:val="en-US" w:eastAsia="zh-CN"/>
        </w:rPr>
      </w:pPr>
      <w:bookmarkStart w:id="1459" w:name="_Toc949213413"/>
      <w:bookmarkStart w:id="1460" w:name="_Toc820587394"/>
      <w:r>
        <w:rPr>
          <w:rFonts w:hint="eastAsia" w:ascii="宋体" w:hAnsi="宋体" w:eastAsia="宋体" w:cs="宋体"/>
          <w:sz w:val="24"/>
          <w:szCs w:val="24"/>
        </w:rPr>
        <w:t xml:space="preserve">第四章 </w:t>
      </w:r>
      <w:r>
        <w:rPr>
          <w:rFonts w:hint="eastAsia" w:ascii="宋体" w:hAnsi="宋体" w:eastAsia="宋体" w:cs="宋体"/>
          <w:sz w:val="24"/>
          <w:szCs w:val="24"/>
          <w:lang w:eastAsia="zh-CN"/>
        </w:rPr>
        <w:t>背篓</w:t>
      </w:r>
      <w:r>
        <w:rPr>
          <w:rFonts w:hint="eastAsia" w:ascii="宋体" w:hAnsi="宋体" w:eastAsia="宋体" w:cs="宋体"/>
          <w:sz w:val="24"/>
          <w:szCs w:val="24"/>
          <w:lang w:val="en-US" w:eastAsia="zh-CN"/>
        </w:rPr>
        <w:t>投绣球</w:t>
      </w:r>
      <w:r>
        <w:rPr>
          <w:rFonts w:hint="eastAsia" w:ascii="宋体" w:hAnsi="宋体" w:eastAsia="宋体" w:cs="宋体"/>
          <w:sz w:val="24"/>
          <w:szCs w:val="24"/>
        </w:rPr>
        <w:t>竞赛中易出现问题</w:t>
      </w:r>
      <w:r>
        <w:rPr>
          <w:rFonts w:hint="eastAsia" w:ascii="宋体" w:hAnsi="宋体" w:eastAsia="宋体" w:cs="宋体"/>
          <w:sz w:val="24"/>
          <w:szCs w:val="24"/>
          <w:lang w:val="en-US" w:eastAsia="zh-CN"/>
        </w:rPr>
        <w:t>及处理</w:t>
      </w:r>
      <w:bookmarkEnd w:id="1459"/>
      <w:bookmarkEnd w:id="1460"/>
    </w:p>
    <w:p w14:paraId="58FD41CF">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lang w:eastAsia="zh-CN"/>
        </w:rPr>
      </w:pPr>
      <w:r>
        <w:rPr>
          <w:rFonts w:hint="eastAsia" w:ascii="宋体" w:hAnsi="宋体" w:eastAsia="宋体" w:cs="宋体"/>
          <w:caps w:val="0"/>
          <w:color w:val="auto"/>
          <w:sz w:val="24"/>
          <w:lang w:val="en-US" w:eastAsia="zh-CN"/>
        </w:rPr>
        <w:t>1.</w:t>
      </w:r>
      <w:r>
        <w:rPr>
          <w:rFonts w:hint="eastAsia" w:ascii="宋体" w:hAnsi="宋体" w:eastAsia="宋体" w:cs="宋体"/>
          <w:caps w:val="0"/>
          <w:color w:val="auto"/>
          <w:sz w:val="24"/>
        </w:rPr>
        <w:t>因为</w:t>
      </w:r>
      <w:r>
        <w:rPr>
          <w:rFonts w:hint="eastAsia" w:ascii="宋体" w:hAnsi="宋体" w:eastAsia="宋体" w:cs="宋体"/>
          <w:caps w:val="0"/>
          <w:color w:val="auto"/>
          <w:sz w:val="24"/>
          <w:lang w:eastAsia="zh-CN"/>
        </w:rPr>
        <w:t>背篓</w:t>
      </w:r>
      <w:r>
        <w:rPr>
          <w:rFonts w:hint="eastAsia" w:ascii="宋体" w:hAnsi="宋体" w:eastAsia="宋体" w:cs="宋体"/>
          <w:sz w:val="24"/>
          <w:szCs w:val="24"/>
          <w:lang w:val="en-US" w:eastAsia="zh-CN"/>
        </w:rPr>
        <w:t>投绣球</w:t>
      </w:r>
      <w:r>
        <w:rPr>
          <w:rFonts w:hint="eastAsia" w:ascii="宋体" w:hAnsi="宋体" w:eastAsia="宋体" w:cs="宋体"/>
          <w:caps w:val="0"/>
          <w:color w:val="auto"/>
          <w:sz w:val="24"/>
        </w:rPr>
        <w:t>比赛</w:t>
      </w:r>
      <w:r>
        <w:rPr>
          <w:rFonts w:hint="eastAsia" w:ascii="宋体" w:hAnsi="宋体" w:eastAsia="宋体" w:cs="宋体"/>
          <w:caps w:val="0"/>
          <w:color w:val="auto"/>
          <w:sz w:val="24"/>
          <w:lang w:val="en-US" w:eastAsia="zh-CN"/>
        </w:rPr>
        <w:t>接、投球区域较小</w:t>
      </w:r>
      <w:r>
        <w:rPr>
          <w:rFonts w:hint="eastAsia" w:ascii="宋体" w:hAnsi="宋体" w:eastAsia="宋体" w:cs="宋体"/>
          <w:caps w:val="0"/>
          <w:color w:val="auto"/>
          <w:sz w:val="24"/>
        </w:rPr>
        <w:t>，比赛中竞争激烈，各组运动员的比赛</w:t>
      </w:r>
      <w:r>
        <w:rPr>
          <w:rFonts w:hint="eastAsia" w:ascii="宋体" w:hAnsi="宋体" w:eastAsia="宋体" w:cs="宋体"/>
          <w:caps w:val="0"/>
          <w:color w:val="auto"/>
          <w:sz w:val="24"/>
          <w:lang w:val="en-US" w:eastAsia="zh-CN"/>
        </w:rPr>
        <w:t>运动员容易踩线犯规</w:t>
      </w:r>
      <w:r>
        <w:rPr>
          <w:rFonts w:hint="eastAsia" w:ascii="宋体" w:hAnsi="宋体" w:eastAsia="宋体" w:cs="宋体"/>
          <w:caps w:val="0"/>
          <w:color w:val="auto"/>
          <w:sz w:val="24"/>
        </w:rPr>
        <w:t>。</w:t>
      </w:r>
    </w:p>
    <w:p w14:paraId="3A01559D">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sz w:val="24"/>
          <w:szCs w:val="24"/>
          <w:lang w:val="en-US"/>
        </w:rPr>
      </w:pPr>
      <w:r>
        <w:rPr>
          <w:rFonts w:hint="eastAsia" w:ascii="宋体" w:hAnsi="宋体" w:eastAsia="宋体" w:cs="宋体"/>
          <w:caps w:val="0"/>
          <w:color w:val="auto"/>
          <w:sz w:val="24"/>
        </w:rPr>
        <w:t>2.</w:t>
      </w:r>
      <w:r>
        <w:rPr>
          <w:rFonts w:hint="eastAsia" w:ascii="宋体" w:hAnsi="宋体" w:eastAsia="宋体" w:cs="宋体"/>
          <w:caps w:val="0"/>
          <w:color w:val="auto"/>
          <w:sz w:val="24"/>
          <w:lang w:val="en-US" w:eastAsia="zh-CN"/>
        </w:rPr>
        <w:t>接球运动员在接球过程</w:t>
      </w:r>
      <w:r>
        <w:rPr>
          <w:rFonts w:hint="eastAsia" w:ascii="宋体" w:hAnsi="宋体" w:eastAsia="宋体" w:cs="宋体"/>
          <w:caps w:val="0"/>
          <w:color w:val="auto"/>
          <w:sz w:val="24"/>
        </w:rPr>
        <w:t>中</w:t>
      </w:r>
      <w:r>
        <w:rPr>
          <w:rFonts w:hint="eastAsia" w:ascii="宋体" w:hAnsi="宋体" w:eastAsia="宋体" w:cs="宋体"/>
          <w:caps w:val="0"/>
          <w:color w:val="auto"/>
          <w:sz w:val="24"/>
          <w:lang w:val="en-US" w:eastAsia="zh-CN"/>
        </w:rPr>
        <w:t>容易造成背带离肩，</w:t>
      </w:r>
      <w:r>
        <w:rPr>
          <w:rFonts w:hint="eastAsia" w:ascii="宋体" w:hAnsi="宋体" w:eastAsia="宋体" w:cs="宋体"/>
          <w:caps w:val="0"/>
          <w:color w:val="auto"/>
          <w:sz w:val="24"/>
        </w:rPr>
        <w:t>应看清楚是否</w:t>
      </w:r>
      <w:r>
        <w:rPr>
          <w:rFonts w:hint="eastAsia" w:ascii="宋体" w:hAnsi="宋体" w:eastAsia="宋体" w:cs="宋体"/>
          <w:caps w:val="0"/>
          <w:color w:val="auto"/>
          <w:sz w:val="24"/>
          <w:lang w:val="en-US" w:eastAsia="zh-CN"/>
        </w:rPr>
        <w:t>出现违规现象</w:t>
      </w:r>
      <w:r>
        <w:rPr>
          <w:rFonts w:hint="eastAsia" w:ascii="宋体" w:hAnsi="宋体" w:eastAsia="宋体" w:cs="宋体"/>
          <w:caps w:val="0"/>
          <w:color w:val="auto"/>
          <w:sz w:val="24"/>
        </w:rPr>
        <w:t>，给予判罚。</w:t>
      </w:r>
    </w:p>
    <w:p w14:paraId="11AB2C1C"/>
    <w:p w14:paraId="29FBE595">
      <w:pPr>
        <w:pStyle w:val="2"/>
        <w:rPr>
          <w:rFonts w:hint="eastAsia"/>
        </w:rPr>
      </w:pPr>
    </w:p>
    <w:p w14:paraId="5252CE5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7214265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4F2EEEA1">
      <w:pPr>
        <w:rPr>
          <w:rFonts w:hint="eastAsia"/>
          <w:sz w:val="24"/>
          <w:szCs w:val="24"/>
        </w:rPr>
      </w:pPr>
      <w:r>
        <w:rPr>
          <w:rFonts w:hint="eastAsia"/>
          <w:sz w:val="24"/>
          <w:szCs w:val="24"/>
        </w:rPr>
        <w:br w:type="page"/>
      </w:r>
    </w:p>
    <w:p w14:paraId="5BC31DEF">
      <w:pPr>
        <w:pStyle w:val="3"/>
        <w:bidi w:val="0"/>
        <w:jc w:val="center"/>
        <w:rPr>
          <w:rFonts w:hint="eastAsia" w:eastAsia="宋体"/>
          <w:sz w:val="44"/>
          <w:szCs w:val="44"/>
        </w:rPr>
      </w:pPr>
      <w:bookmarkStart w:id="1461" w:name="_Toc472349924"/>
      <w:bookmarkStart w:id="1462" w:name="_Toc1921302375"/>
      <w:r>
        <w:rPr>
          <w:rFonts w:hint="eastAsia" w:eastAsia="宋体"/>
          <w:sz w:val="44"/>
          <w:szCs w:val="44"/>
        </w:rPr>
        <w:t>高杆投绣球竞赛规则</w:t>
      </w:r>
      <w:bookmarkEnd w:id="1461"/>
      <w:bookmarkEnd w:id="1462"/>
    </w:p>
    <w:p w14:paraId="663E1C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2DE9BF37">
      <w:pPr>
        <w:pStyle w:val="4"/>
        <w:bidi w:val="0"/>
        <w:jc w:val="center"/>
        <w:outlineLvl w:val="0"/>
        <w:rPr>
          <w:rFonts w:hint="eastAsia" w:ascii="宋体" w:hAnsi="宋体" w:eastAsia="宋体" w:cs="宋体"/>
          <w:sz w:val="24"/>
          <w:szCs w:val="24"/>
        </w:rPr>
      </w:pPr>
      <w:bookmarkStart w:id="1463" w:name="_Toc1764900333"/>
      <w:bookmarkStart w:id="1464" w:name="_Toc20436"/>
      <w:bookmarkStart w:id="1465" w:name="_Toc1275"/>
      <w:bookmarkStart w:id="1466" w:name="_Toc1685613356"/>
      <w:r>
        <w:rPr>
          <w:rFonts w:hint="eastAsia" w:ascii="宋体" w:hAnsi="宋体" w:eastAsia="宋体" w:cs="宋体"/>
          <w:sz w:val="24"/>
          <w:szCs w:val="24"/>
        </w:rPr>
        <w:t>第一章  比赛</w:t>
      </w:r>
      <w:bookmarkEnd w:id="1463"/>
      <w:bookmarkEnd w:id="1464"/>
      <w:bookmarkEnd w:id="1465"/>
      <w:bookmarkEnd w:id="1466"/>
    </w:p>
    <w:p w14:paraId="79F0774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1</w:t>
      </w:r>
      <w:r>
        <w:rPr>
          <w:rFonts w:hint="default"/>
          <w:b/>
          <w:bCs/>
          <w:sz w:val="24"/>
          <w:szCs w:val="24"/>
          <w:lang w:eastAsia="zh-CN"/>
        </w:rPr>
        <w:t xml:space="preserve">         </w:t>
      </w:r>
      <w:r>
        <w:rPr>
          <w:rFonts w:hint="eastAsia"/>
          <w:b/>
          <w:bCs/>
          <w:sz w:val="24"/>
          <w:szCs w:val="24"/>
        </w:rPr>
        <w:t>定义</w:t>
      </w:r>
    </w:p>
    <w:p w14:paraId="17B430BC">
      <w:pPr>
        <w:keepNext w:val="0"/>
        <w:keepLines w:val="0"/>
        <w:pageBreakBefore w:val="0"/>
        <w:widowControl w:val="0"/>
        <w:kinsoku/>
        <w:wordWrap/>
        <w:overflowPunct/>
        <w:topLinePunct w:val="0"/>
        <w:autoSpaceDE/>
        <w:autoSpaceDN/>
        <w:bidi w:val="0"/>
        <w:adjustRightInd/>
        <w:snapToGrid/>
        <w:spacing w:line="360" w:lineRule="auto"/>
        <w:ind w:left="1257" w:leftChars="582" w:firstLine="0" w:firstLineChars="0"/>
        <w:textAlignment w:val="auto"/>
        <w:rPr>
          <w:rFonts w:hint="eastAsia" w:eastAsia="宋体"/>
          <w:sz w:val="24"/>
          <w:szCs w:val="24"/>
          <w:lang w:val="en-GB"/>
        </w:rPr>
      </w:pPr>
      <w:r>
        <w:rPr>
          <w:rFonts w:hint="eastAsia" w:eastAsia="宋体"/>
          <w:sz w:val="24"/>
          <w:szCs w:val="24"/>
          <w:lang w:val="en-GB"/>
        </w:rPr>
        <w:t>运动员在规定的场地、时间内，将绣球投进高杆的圈内得分，得分多者为胜。</w:t>
      </w:r>
    </w:p>
    <w:p w14:paraId="1ACE71D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bookmarkStart w:id="1467" w:name="_Toc16051"/>
      <w:bookmarkStart w:id="1468" w:name="_Toc5350"/>
    </w:p>
    <w:p w14:paraId="4B69218C">
      <w:pPr>
        <w:pStyle w:val="4"/>
        <w:bidi w:val="0"/>
        <w:jc w:val="center"/>
        <w:outlineLvl w:val="0"/>
        <w:rPr>
          <w:rFonts w:hint="eastAsia" w:ascii="宋体" w:hAnsi="宋体" w:eastAsia="宋体" w:cs="宋体"/>
          <w:sz w:val="24"/>
          <w:szCs w:val="24"/>
        </w:rPr>
      </w:pPr>
      <w:bookmarkStart w:id="1469" w:name="_Toc499403068"/>
      <w:bookmarkStart w:id="1470" w:name="_Toc1635764367"/>
      <w:r>
        <w:rPr>
          <w:rFonts w:hint="eastAsia" w:ascii="宋体" w:hAnsi="宋体" w:eastAsia="宋体" w:cs="宋体"/>
          <w:sz w:val="24"/>
          <w:szCs w:val="24"/>
        </w:rPr>
        <w:t>第二章  场地及器材</w:t>
      </w:r>
      <w:bookmarkEnd w:id="1467"/>
      <w:bookmarkEnd w:id="1468"/>
      <w:bookmarkEnd w:id="1469"/>
      <w:bookmarkEnd w:id="1470"/>
    </w:p>
    <w:p w14:paraId="6A0446D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2</w:t>
      </w:r>
      <w:r>
        <w:rPr>
          <w:rFonts w:hint="default"/>
          <w:b/>
          <w:bCs/>
          <w:sz w:val="24"/>
          <w:szCs w:val="24"/>
          <w:lang w:eastAsia="zh-CN"/>
        </w:rPr>
        <w:t xml:space="preserve">         </w:t>
      </w:r>
      <w:r>
        <w:rPr>
          <w:rFonts w:hint="eastAsia"/>
          <w:b/>
          <w:bCs/>
          <w:sz w:val="24"/>
          <w:szCs w:val="24"/>
        </w:rPr>
        <w:t>场地</w:t>
      </w:r>
    </w:p>
    <w:p w14:paraId="5F41BC2D">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GB"/>
        </w:rPr>
      </w:pPr>
      <w:r>
        <w:rPr>
          <w:rFonts w:hint="eastAsia" w:eastAsia="宋体"/>
          <w:sz w:val="24"/>
          <w:szCs w:val="24"/>
          <w:lang w:val="en-GB"/>
        </w:rPr>
        <w:t>2</w:t>
      </w:r>
      <w:r>
        <w:rPr>
          <w:rFonts w:hint="eastAsia" w:eastAsia="宋体"/>
          <w:sz w:val="24"/>
          <w:szCs w:val="24"/>
          <w:lang w:val="en-US" w:eastAsia="zh-CN"/>
        </w:rPr>
        <w:t>.</w:t>
      </w:r>
      <w:r>
        <w:rPr>
          <w:rFonts w:hint="eastAsia" w:eastAsia="宋体"/>
          <w:sz w:val="24"/>
          <w:szCs w:val="24"/>
          <w:lang w:val="en-GB"/>
        </w:rPr>
        <w:t>1</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lang w:val="en-GB"/>
        </w:rPr>
        <w:t>场地规格为长26米，宽14米的平坦地面。长线叫边线，短线叫端线。两条边线中点的连线叫中线。</w:t>
      </w:r>
    </w:p>
    <w:p w14:paraId="2AFBBEED">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GB"/>
        </w:rPr>
      </w:pPr>
      <w:r>
        <w:rPr>
          <w:rFonts w:hint="eastAsia" w:eastAsia="宋体"/>
          <w:sz w:val="24"/>
          <w:szCs w:val="24"/>
          <w:lang w:val="en-GB"/>
        </w:rPr>
        <w:t>2</w:t>
      </w:r>
      <w:r>
        <w:rPr>
          <w:rFonts w:hint="eastAsia" w:eastAsia="宋体"/>
          <w:sz w:val="24"/>
          <w:szCs w:val="24"/>
          <w:lang w:val="en-US" w:eastAsia="zh-CN"/>
        </w:rPr>
        <w:t>.</w:t>
      </w:r>
      <w:r>
        <w:rPr>
          <w:rFonts w:hint="eastAsia" w:eastAsia="宋体"/>
          <w:sz w:val="24"/>
          <w:szCs w:val="24"/>
          <w:lang w:val="en-GB"/>
        </w:rPr>
        <w:t>2</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lang w:val="en-US" w:eastAsia="zh-CN"/>
        </w:rPr>
        <w:t xml:space="preserve"> </w:t>
      </w:r>
      <w:r>
        <w:rPr>
          <w:rFonts w:hint="eastAsia" w:eastAsia="宋体"/>
          <w:sz w:val="24"/>
          <w:szCs w:val="24"/>
          <w:lang w:val="en-GB"/>
        </w:rPr>
        <w:t>投球控制线：在距离边线中点两侧7米处各画一条与中线平行，与两条边线连接的线，叫投球控制线。</w:t>
      </w:r>
    </w:p>
    <w:p w14:paraId="671D41A2">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GB"/>
        </w:rPr>
      </w:pPr>
      <w:r>
        <w:rPr>
          <w:rFonts w:hint="eastAsia" w:eastAsia="宋体"/>
          <w:sz w:val="24"/>
          <w:szCs w:val="24"/>
          <w:lang w:val="en-GB"/>
        </w:rPr>
        <w:t>2</w:t>
      </w:r>
      <w:r>
        <w:rPr>
          <w:rFonts w:hint="eastAsia" w:eastAsia="宋体"/>
          <w:sz w:val="24"/>
          <w:szCs w:val="24"/>
          <w:lang w:val="en-US" w:eastAsia="zh-CN"/>
        </w:rPr>
        <w:t>.</w:t>
      </w:r>
      <w:r>
        <w:rPr>
          <w:rFonts w:hint="eastAsia" w:eastAsia="宋体"/>
          <w:sz w:val="24"/>
          <w:szCs w:val="24"/>
          <w:lang w:val="en-GB"/>
        </w:rPr>
        <w:t>3</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lang w:val="en-GB"/>
        </w:rPr>
        <w:t>投球区：投球控制线到端线之间的区域为投球区。</w:t>
      </w:r>
    </w:p>
    <w:p w14:paraId="4BC485B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3</w:t>
      </w:r>
      <w:r>
        <w:rPr>
          <w:rFonts w:hint="default"/>
          <w:b/>
          <w:bCs/>
          <w:sz w:val="24"/>
          <w:szCs w:val="24"/>
          <w:lang w:eastAsia="zh-CN"/>
        </w:rPr>
        <w:t xml:space="preserve">         </w:t>
      </w:r>
      <w:r>
        <w:rPr>
          <w:rFonts w:hint="eastAsia"/>
          <w:b/>
          <w:bCs/>
          <w:sz w:val="24"/>
          <w:szCs w:val="24"/>
        </w:rPr>
        <w:t>器材</w:t>
      </w:r>
    </w:p>
    <w:p w14:paraId="33DECEC9">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GB"/>
        </w:rPr>
      </w:pPr>
      <w:r>
        <w:rPr>
          <w:rFonts w:hint="eastAsia" w:eastAsia="宋体"/>
          <w:sz w:val="24"/>
          <w:szCs w:val="24"/>
          <w:lang w:val="en-GB"/>
        </w:rPr>
        <w:t>3</w:t>
      </w:r>
      <w:r>
        <w:rPr>
          <w:rFonts w:hint="eastAsia" w:eastAsia="宋体"/>
          <w:sz w:val="24"/>
          <w:szCs w:val="24"/>
          <w:lang w:val="en-US" w:eastAsia="zh-CN"/>
        </w:rPr>
        <w:t>.</w:t>
      </w:r>
      <w:r>
        <w:rPr>
          <w:rFonts w:hint="eastAsia" w:eastAsia="宋体"/>
          <w:sz w:val="24"/>
          <w:szCs w:val="24"/>
          <w:lang w:val="en-GB"/>
        </w:rPr>
        <w:t>1</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lang w:val="en-GB"/>
        </w:rPr>
        <w:t>投球杆：钢管或相应的坚固材料制成，高9米，立于中线的中点。</w:t>
      </w:r>
    </w:p>
    <w:p w14:paraId="329CEB8B">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GB"/>
        </w:rPr>
      </w:pPr>
      <w:r>
        <w:rPr>
          <w:rFonts w:hint="eastAsia" w:eastAsia="宋体"/>
          <w:sz w:val="24"/>
          <w:szCs w:val="24"/>
          <w:lang w:val="en-GB"/>
        </w:rPr>
        <w:t>3</w:t>
      </w:r>
      <w:r>
        <w:rPr>
          <w:rFonts w:hint="eastAsia" w:eastAsia="宋体"/>
          <w:sz w:val="24"/>
          <w:szCs w:val="24"/>
          <w:lang w:val="en-US" w:eastAsia="zh-CN"/>
        </w:rPr>
        <w:t>.</w:t>
      </w:r>
      <w:r>
        <w:rPr>
          <w:rFonts w:hint="eastAsia" w:eastAsia="宋体"/>
          <w:sz w:val="24"/>
          <w:szCs w:val="24"/>
          <w:lang w:val="en-GB"/>
        </w:rPr>
        <w:t>2</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lang w:val="en-GB"/>
        </w:rPr>
        <w:t>投球圈：在投球杆的上端固定一个直径1.2米、内空直径为1米的圆圈，为投球圈。</w:t>
      </w:r>
    </w:p>
    <w:p w14:paraId="6D6029D2">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GB"/>
        </w:rPr>
      </w:pPr>
      <w:r>
        <w:rPr>
          <w:rFonts w:hint="eastAsia" w:eastAsia="宋体"/>
          <w:sz w:val="24"/>
          <w:szCs w:val="24"/>
          <w:lang w:val="en-GB"/>
        </w:rPr>
        <w:t>3</w:t>
      </w:r>
      <w:r>
        <w:rPr>
          <w:rFonts w:hint="eastAsia" w:eastAsia="宋体"/>
          <w:sz w:val="24"/>
          <w:szCs w:val="24"/>
          <w:lang w:val="en-US" w:eastAsia="zh-CN"/>
        </w:rPr>
        <w:t>.</w:t>
      </w:r>
      <w:r>
        <w:rPr>
          <w:rFonts w:hint="eastAsia" w:eastAsia="宋体"/>
          <w:sz w:val="24"/>
          <w:szCs w:val="24"/>
          <w:lang w:val="en-GB"/>
        </w:rPr>
        <w:t>3</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lang w:val="en-GB"/>
        </w:rPr>
        <w:t>绣球：用绸料及布料制成，直径为5-6厘米，内装细沙，重150克的实心球。球心穿系一条长90厘米，尾端系三片长4厘米、宽2厘米布条的绳子。球底安上5厘米长、0.5厘米宽的5片布条为球穗，即为比赛用绣球。比赛时需备5种不同颜色的绣球各5只以上。</w:t>
      </w:r>
    </w:p>
    <w:p w14:paraId="167C35B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bookmarkStart w:id="1471" w:name="_Toc17585"/>
      <w:bookmarkStart w:id="1472" w:name="_Toc17477"/>
    </w:p>
    <w:p w14:paraId="048E6EA9">
      <w:pPr>
        <w:pStyle w:val="4"/>
        <w:bidi w:val="0"/>
        <w:jc w:val="center"/>
        <w:outlineLvl w:val="0"/>
        <w:rPr>
          <w:rFonts w:hint="eastAsia" w:ascii="宋体" w:hAnsi="宋体" w:eastAsia="宋体" w:cs="宋体"/>
          <w:sz w:val="24"/>
          <w:szCs w:val="24"/>
          <w:lang w:val="en-GB"/>
        </w:rPr>
      </w:pPr>
      <w:bookmarkStart w:id="1473" w:name="_Toc1101271400"/>
      <w:bookmarkStart w:id="1474" w:name="_Toc206067275"/>
      <w:r>
        <w:rPr>
          <w:rFonts w:hint="eastAsia" w:ascii="宋体" w:hAnsi="宋体" w:eastAsia="宋体" w:cs="宋体"/>
          <w:sz w:val="24"/>
          <w:szCs w:val="24"/>
        </w:rPr>
        <w:t>第三章  运动员和教练员</w:t>
      </w:r>
      <w:bookmarkEnd w:id="1471"/>
      <w:bookmarkEnd w:id="1472"/>
      <w:bookmarkEnd w:id="1473"/>
      <w:bookmarkEnd w:id="1474"/>
    </w:p>
    <w:p w14:paraId="7D5FC25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4</w:t>
      </w:r>
      <w:r>
        <w:rPr>
          <w:rFonts w:hint="default"/>
          <w:b/>
          <w:bCs/>
          <w:sz w:val="24"/>
          <w:szCs w:val="24"/>
          <w:lang w:eastAsia="zh-CN"/>
        </w:rPr>
        <w:t xml:space="preserve">         </w:t>
      </w:r>
      <w:r>
        <w:rPr>
          <w:rFonts w:hint="eastAsia"/>
          <w:b/>
          <w:bCs/>
          <w:sz w:val="24"/>
          <w:szCs w:val="24"/>
        </w:rPr>
        <w:t>运动员</w:t>
      </w:r>
    </w:p>
    <w:p w14:paraId="1D860CBF">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GB"/>
        </w:rPr>
      </w:pPr>
      <w:r>
        <w:rPr>
          <w:rFonts w:hint="eastAsia" w:eastAsia="宋体"/>
          <w:sz w:val="24"/>
          <w:szCs w:val="24"/>
          <w:lang w:val="en-GB"/>
        </w:rPr>
        <w:t>4</w:t>
      </w:r>
      <w:r>
        <w:rPr>
          <w:rFonts w:hint="eastAsia" w:eastAsia="宋体"/>
          <w:sz w:val="24"/>
          <w:szCs w:val="24"/>
          <w:lang w:val="en-US" w:eastAsia="zh-CN"/>
        </w:rPr>
        <w:t>.</w:t>
      </w:r>
      <w:r>
        <w:rPr>
          <w:rFonts w:hint="eastAsia" w:eastAsia="宋体"/>
          <w:sz w:val="24"/>
          <w:szCs w:val="24"/>
          <w:lang w:val="en-GB"/>
        </w:rPr>
        <w:t>1</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lang w:val="en-GB"/>
        </w:rPr>
        <w:t>每队运动员10人：男、女各5人。队员上衣必须有明显的号码（1－5号）。</w:t>
      </w:r>
    </w:p>
    <w:p w14:paraId="162AB8DD">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GB"/>
        </w:rPr>
      </w:pPr>
      <w:r>
        <w:rPr>
          <w:rFonts w:hint="eastAsia" w:eastAsia="宋体"/>
          <w:sz w:val="24"/>
          <w:szCs w:val="24"/>
          <w:lang w:val="en-GB"/>
        </w:rPr>
        <w:t>4</w:t>
      </w:r>
      <w:r>
        <w:rPr>
          <w:rFonts w:hint="eastAsia" w:eastAsia="宋体"/>
          <w:sz w:val="24"/>
          <w:szCs w:val="24"/>
          <w:lang w:val="en-US" w:eastAsia="zh-CN"/>
        </w:rPr>
        <w:t>.</w:t>
      </w:r>
      <w:r>
        <w:rPr>
          <w:rFonts w:hint="eastAsia" w:eastAsia="宋体"/>
          <w:sz w:val="24"/>
          <w:szCs w:val="24"/>
          <w:lang w:val="en-GB"/>
        </w:rPr>
        <w:t>2</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lang w:val="en-GB"/>
        </w:rPr>
        <w:t>必须遵守竞赛规则、规程，并对自己的行为负责，不得做出妨碍比赛、干扰对方、破坏比赛气氛的任何行为。</w:t>
      </w:r>
    </w:p>
    <w:p w14:paraId="130778D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5</w:t>
      </w:r>
      <w:r>
        <w:rPr>
          <w:rFonts w:hint="default"/>
          <w:b/>
          <w:bCs/>
          <w:sz w:val="24"/>
          <w:szCs w:val="24"/>
          <w:lang w:eastAsia="zh-CN"/>
        </w:rPr>
        <w:t xml:space="preserve">         </w:t>
      </w:r>
      <w:r>
        <w:rPr>
          <w:rFonts w:hint="eastAsia"/>
          <w:b/>
          <w:bCs/>
          <w:sz w:val="24"/>
          <w:szCs w:val="24"/>
        </w:rPr>
        <w:t>教练员</w:t>
      </w:r>
    </w:p>
    <w:p w14:paraId="7ACD2BA2">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GB"/>
        </w:rPr>
      </w:pPr>
      <w:r>
        <w:rPr>
          <w:rFonts w:hint="eastAsia" w:eastAsia="宋体"/>
          <w:sz w:val="24"/>
          <w:szCs w:val="24"/>
          <w:lang w:val="en-GB"/>
        </w:rPr>
        <w:t>5</w:t>
      </w:r>
      <w:r>
        <w:rPr>
          <w:rFonts w:hint="eastAsia" w:eastAsia="宋体"/>
          <w:sz w:val="24"/>
          <w:szCs w:val="24"/>
          <w:lang w:val="en-US" w:eastAsia="zh-CN"/>
        </w:rPr>
        <w:t>.</w:t>
      </w:r>
      <w:r>
        <w:rPr>
          <w:rFonts w:hint="eastAsia" w:eastAsia="宋体"/>
          <w:sz w:val="24"/>
          <w:szCs w:val="24"/>
          <w:lang w:val="en-GB"/>
        </w:rPr>
        <w:t>1</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lang w:val="en-GB"/>
        </w:rPr>
        <w:t>教练员应按规则要求在指定的地点进行观赛或指挥，不得进入比赛场地。</w:t>
      </w:r>
    </w:p>
    <w:p w14:paraId="343FD0D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bookmarkStart w:id="1475" w:name="_Toc30642"/>
    </w:p>
    <w:p w14:paraId="29E58C55">
      <w:pPr>
        <w:pStyle w:val="4"/>
        <w:bidi w:val="0"/>
        <w:jc w:val="center"/>
        <w:outlineLvl w:val="0"/>
        <w:rPr>
          <w:rFonts w:hint="eastAsia" w:ascii="宋体" w:hAnsi="宋体" w:eastAsia="宋体" w:cs="宋体"/>
          <w:sz w:val="24"/>
          <w:szCs w:val="24"/>
        </w:rPr>
      </w:pPr>
      <w:bookmarkStart w:id="1476" w:name="_Toc1629051961"/>
      <w:bookmarkStart w:id="1477" w:name="_Toc16735"/>
      <w:bookmarkStart w:id="1478" w:name="_Toc2054349954"/>
      <w:r>
        <w:rPr>
          <w:rFonts w:hint="eastAsia" w:ascii="宋体" w:hAnsi="宋体" w:eastAsia="宋体" w:cs="宋体"/>
          <w:sz w:val="24"/>
          <w:szCs w:val="24"/>
        </w:rPr>
        <w:t>第四章   比赛通则</w:t>
      </w:r>
      <w:bookmarkEnd w:id="1475"/>
      <w:bookmarkEnd w:id="1476"/>
      <w:bookmarkEnd w:id="1477"/>
      <w:bookmarkEnd w:id="1478"/>
    </w:p>
    <w:p w14:paraId="74B3CB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6</w:t>
      </w:r>
      <w:r>
        <w:rPr>
          <w:rFonts w:hint="default"/>
          <w:b/>
          <w:bCs/>
          <w:sz w:val="24"/>
          <w:szCs w:val="24"/>
          <w:lang w:eastAsia="zh-CN"/>
        </w:rPr>
        <w:t xml:space="preserve">         </w:t>
      </w:r>
      <w:r>
        <w:rPr>
          <w:rFonts w:hint="eastAsia"/>
          <w:b/>
          <w:bCs/>
          <w:sz w:val="24"/>
          <w:szCs w:val="24"/>
        </w:rPr>
        <w:t>比赛办法</w:t>
      </w:r>
    </w:p>
    <w:p w14:paraId="29D10D16">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GB"/>
        </w:rPr>
      </w:pPr>
      <w:r>
        <w:rPr>
          <w:rFonts w:hint="eastAsia" w:eastAsia="宋体"/>
          <w:sz w:val="24"/>
          <w:szCs w:val="24"/>
          <w:lang w:val="en-GB"/>
        </w:rPr>
        <w:t>6</w:t>
      </w:r>
      <w:r>
        <w:rPr>
          <w:rFonts w:hint="eastAsia" w:eastAsia="宋体"/>
          <w:sz w:val="24"/>
          <w:szCs w:val="24"/>
          <w:lang w:val="en-US" w:eastAsia="zh-CN"/>
        </w:rPr>
        <w:t>.</w:t>
      </w:r>
      <w:r>
        <w:rPr>
          <w:rFonts w:hint="eastAsia" w:eastAsia="宋体"/>
          <w:sz w:val="24"/>
          <w:szCs w:val="24"/>
          <w:lang w:val="en-GB"/>
        </w:rPr>
        <w:t>1</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lang w:val="en-GB"/>
        </w:rPr>
        <w:t>比赛分团体赛和个人赛。</w:t>
      </w:r>
    </w:p>
    <w:p w14:paraId="4AF0B7EA">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GB"/>
        </w:rPr>
      </w:pPr>
      <w:r>
        <w:rPr>
          <w:rFonts w:hint="eastAsia" w:eastAsia="宋体"/>
          <w:sz w:val="24"/>
          <w:szCs w:val="24"/>
          <w:lang w:val="en-GB"/>
        </w:rPr>
        <w:t>6</w:t>
      </w:r>
      <w:r>
        <w:rPr>
          <w:rFonts w:hint="eastAsia" w:eastAsia="宋体"/>
          <w:sz w:val="24"/>
          <w:szCs w:val="24"/>
          <w:lang w:val="en-US" w:eastAsia="zh-CN"/>
        </w:rPr>
        <w:t>.</w:t>
      </w:r>
      <w:r>
        <w:rPr>
          <w:rFonts w:hint="eastAsia" w:eastAsia="宋体"/>
          <w:sz w:val="24"/>
          <w:szCs w:val="24"/>
          <w:lang w:val="en-GB"/>
        </w:rPr>
        <w:t>1</w:t>
      </w:r>
      <w:r>
        <w:rPr>
          <w:rFonts w:hint="eastAsia" w:eastAsia="宋体"/>
          <w:sz w:val="24"/>
          <w:szCs w:val="24"/>
          <w:lang w:val="en-US" w:eastAsia="zh-CN"/>
        </w:rPr>
        <w:t>.</w:t>
      </w:r>
      <w:r>
        <w:rPr>
          <w:rFonts w:hint="eastAsia" w:eastAsia="宋体"/>
          <w:sz w:val="24"/>
          <w:szCs w:val="24"/>
          <w:lang w:val="en-GB"/>
        </w:rPr>
        <w:t>2</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lang w:val="en-GB"/>
        </w:rPr>
        <w:t>团体赛分男子团体和女子团体，同队的5名男运动员或5名女运动，</w:t>
      </w:r>
      <w:r>
        <w:rPr>
          <w:rFonts w:hint="eastAsia" w:eastAsia="宋体"/>
          <w:sz w:val="24"/>
          <w:szCs w:val="24"/>
          <w:lang w:val="en-US" w:eastAsia="zh-CN"/>
        </w:rPr>
        <w:t>同时</w:t>
      </w:r>
      <w:r>
        <w:rPr>
          <w:rFonts w:hint="eastAsia" w:eastAsia="宋体"/>
          <w:sz w:val="24"/>
          <w:szCs w:val="24"/>
          <w:lang w:val="en-GB"/>
        </w:rPr>
        <w:t>上场投绣球，比赛时间为</w:t>
      </w:r>
      <w:r>
        <w:rPr>
          <w:rFonts w:hint="eastAsia" w:eastAsia="宋体"/>
          <w:sz w:val="24"/>
          <w:szCs w:val="24"/>
          <w:lang w:val="en-US" w:eastAsia="zh-CN"/>
        </w:rPr>
        <w:t>5</w:t>
      </w:r>
      <w:r>
        <w:rPr>
          <w:rFonts w:hint="eastAsia" w:eastAsia="宋体"/>
          <w:sz w:val="24"/>
          <w:szCs w:val="24"/>
          <w:lang w:val="en-GB"/>
        </w:rPr>
        <w:t>分钟。</w:t>
      </w:r>
    </w:p>
    <w:p w14:paraId="37DA6B06">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GB"/>
        </w:rPr>
      </w:pPr>
      <w:r>
        <w:rPr>
          <w:rFonts w:hint="eastAsia" w:eastAsia="宋体"/>
          <w:sz w:val="24"/>
          <w:szCs w:val="24"/>
          <w:lang w:val="en-GB"/>
        </w:rPr>
        <w:t>6</w:t>
      </w:r>
      <w:r>
        <w:rPr>
          <w:rFonts w:hint="eastAsia" w:eastAsia="宋体"/>
          <w:sz w:val="24"/>
          <w:szCs w:val="24"/>
          <w:lang w:val="en-US" w:eastAsia="zh-CN"/>
        </w:rPr>
        <w:t>.</w:t>
      </w:r>
      <w:r>
        <w:rPr>
          <w:rFonts w:hint="eastAsia" w:eastAsia="宋体"/>
          <w:sz w:val="24"/>
          <w:szCs w:val="24"/>
          <w:lang w:val="en-GB"/>
        </w:rPr>
        <w:t>1</w:t>
      </w:r>
      <w:r>
        <w:rPr>
          <w:rFonts w:hint="eastAsia" w:eastAsia="宋体"/>
          <w:sz w:val="24"/>
          <w:szCs w:val="24"/>
          <w:lang w:val="en-US" w:eastAsia="zh-CN"/>
        </w:rPr>
        <w:t>.</w:t>
      </w:r>
      <w:r>
        <w:rPr>
          <w:rFonts w:hint="eastAsia" w:eastAsia="宋体"/>
          <w:sz w:val="24"/>
          <w:szCs w:val="24"/>
          <w:lang w:val="en-GB"/>
        </w:rPr>
        <w:t>3</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lang w:val="en-GB"/>
        </w:rPr>
        <w:t>个人赛分男子个人和女子个人，同队5名男运动员或5名女运动员</w:t>
      </w:r>
      <w:r>
        <w:rPr>
          <w:rFonts w:hint="eastAsia" w:eastAsia="宋体"/>
          <w:sz w:val="24"/>
          <w:szCs w:val="24"/>
          <w:lang w:val="en-US" w:eastAsia="zh-CN"/>
        </w:rPr>
        <w:t>同时</w:t>
      </w:r>
      <w:r>
        <w:rPr>
          <w:rFonts w:hint="eastAsia" w:eastAsia="宋体"/>
          <w:sz w:val="24"/>
          <w:szCs w:val="24"/>
          <w:lang w:val="en-GB"/>
        </w:rPr>
        <w:t>上场投绣球，比赛时间为</w:t>
      </w:r>
      <w:r>
        <w:rPr>
          <w:rFonts w:hint="eastAsia" w:eastAsia="宋体"/>
          <w:sz w:val="24"/>
          <w:szCs w:val="24"/>
          <w:lang w:val="en-US" w:eastAsia="zh-CN"/>
        </w:rPr>
        <w:t>3</w:t>
      </w:r>
      <w:r>
        <w:rPr>
          <w:rFonts w:hint="eastAsia" w:eastAsia="宋体"/>
          <w:sz w:val="24"/>
          <w:szCs w:val="24"/>
          <w:lang w:val="en-GB"/>
        </w:rPr>
        <w:t>分钟。</w:t>
      </w:r>
    </w:p>
    <w:p w14:paraId="00BACCE2">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GB"/>
        </w:rPr>
      </w:pPr>
      <w:r>
        <w:rPr>
          <w:rFonts w:hint="eastAsia" w:eastAsia="宋体"/>
          <w:sz w:val="24"/>
          <w:szCs w:val="24"/>
          <w:lang w:val="en-GB"/>
        </w:rPr>
        <w:t>6</w:t>
      </w:r>
      <w:r>
        <w:rPr>
          <w:rFonts w:hint="eastAsia" w:eastAsia="宋体"/>
          <w:sz w:val="24"/>
          <w:szCs w:val="24"/>
          <w:lang w:val="en-US" w:eastAsia="zh-CN"/>
        </w:rPr>
        <w:t>.</w:t>
      </w:r>
      <w:r>
        <w:rPr>
          <w:rFonts w:hint="eastAsia" w:eastAsia="宋体"/>
          <w:sz w:val="24"/>
          <w:szCs w:val="24"/>
          <w:lang w:val="en-GB"/>
        </w:rPr>
        <w:t>2</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lang w:val="en-GB"/>
        </w:rPr>
        <w:t>比赛</w:t>
      </w:r>
    </w:p>
    <w:p w14:paraId="0334A141">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GB"/>
        </w:rPr>
      </w:pPr>
      <w:r>
        <w:rPr>
          <w:rFonts w:hint="eastAsia" w:eastAsia="宋体"/>
          <w:sz w:val="24"/>
          <w:szCs w:val="24"/>
          <w:lang w:val="en-GB"/>
        </w:rPr>
        <w:t>6</w:t>
      </w:r>
      <w:r>
        <w:rPr>
          <w:rFonts w:hint="eastAsia" w:eastAsia="宋体"/>
          <w:sz w:val="24"/>
          <w:szCs w:val="24"/>
          <w:lang w:val="en-US" w:eastAsia="zh-CN"/>
        </w:rPr>
        <w:t>.</w:t>
      </w:r>
      <w:r>
        <w:rPr>
          <w:rFonts w:hint="eastAsia" w:eastAsia="宋体"/>
          <w:sz w:val="24"/>
          <w:szCs w:val="24"/>
          <w:lang w:val="en-GB"/>
        </w:rPr>
        <w:t>2</w:t>
      </w:r>
      <w:r>
        <w:rPr>
          <w:rFonts w:hint="eastAsia" w:eastAsia="宋体"/>
          <w:sz w:val="24"/>
          <w:szCs w:val="24"/>
          <w:lang w:val="en-US" w:eastAsia="zh-CN"/>
        </w:rPr>
        <w:t>.</w:t>
      </w:r>
      <w:r>
        <w:rPr>
          <w:rFonts w:hint="eastAsia" w:eastAsia="宋体"/>
          <w:sz w:val="24"/>
          <w:szCs w:val="24"/>
          <w:lang w:val="en-GB"/>
        </w:rPr>
        <w:t>1</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lang w:val="en-GB"/>
        </w:rPr>
        <w:t>比赛开始前，由裁判长带领比赛的运动员入场，交给临场裁判员，由临场裁判员发给绣球，可练投一分钟。待裁判长发出停止练习令后，分别站在两边的投球区内，做好比赛的准备。裁判长鸣笛，比赛开始。</w:t>
      </w:r>
    </w:p>
    <w:p w14:paraId="192E0F47">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GB"/>
        </w:rPr>
      </w:pPr>
      <w:r>
        <w:rPr>
          <w:rFonts w:hint="eastAsia" w:eastAsia="宋体"/>
          <w:sz w:val="24"/>
          <w:szCs w:val="24"/>
          <w:lang w:val="en-GB"/>
        </w:rPr>
        <w:t>6</w:t>
      </w:r>
      <w:r>
        <w:rPr>
          <w:rFonts w:hint="eastAsia" w:eastAsia="宋体"/>
          <w:sz w:val="24"/>
          <w:szCs w:val="24"/>
          <w:lang w:val="en-US" w:eastAsia="zh-CN"/>
        </w:rPr>
        <w:t>.</w:t>
      </w:r>
      <w:r>
        <w:rPr>
          <w:rFonts w:hint="eastAsia" w:eastAsia="宋体"/>
          <w:sz w:val="24"/>
          <w:szCs w:val="24"/>
          <w:lang w:val="en-GB"/>
        </w:rPr>
        <w:t>3</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lang w:val="en-GB"/>
        </w:rPr>
        <w:t>比赛进行与得分</w:t>
      </w:r>
    </w:p>
    <w:p w14:paraId="7725B0F4">
      <w:pPr>
        <w:keepNext w:val="0"/>
        <w:keepLines w:val="0"/>
        <w:pageBreakBefore w:val="0"/>
        <w:widowControl w:val="0"/>
        <w:kinsoku/>
        <w:wordWrap/>
        <w:overflowPunct/>
        <w:topLinePunct w:val="0"/>
        <w:autoSpaceDE/>
        <w:autoSpaceDN/>
        <w:bidi w:val="0"/>
        <w:adjustRightInd/>
        <w:snapToGrid/>
        <w:spacing w:line="360" w:lineRule="auto"/>
        <w:ind w:left="1257" w:leftChars="582" w:firstLine="0" w:firstLineChars="0"/>
        <w:textAlignment w:val="auto"/>
        <w:rPr>
          <w:rFonts w:hint="eastAsia" w:eastAsia="宋体"/>
          <w:sz w:val="24"/>
          <w:szCs w:val="24"/>
          <w:lang w:val="en-GB"/>
        </w:rPr>
      </w:pPr>
      <w:r>
        <w:rPr>
          <w:rFonts w:hint="eastAsia" w:eastAsia="宋体"/>
          <w:sz w:val="24"/>
          <w:szCs w:val="24"/>
          <w:lang w:val="en-GB"/>
        </w:rPr>
        <w:t>比赛开始后，运动员可在两边投球区内反复将绣球投过高杆上的圈内，在规定的时间内，将绣球每投过圈内，得一分。</w:t>
      </w:r>
    </w:p>
    <w:p w14:paraId="62B44A1F">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GB"/>
        </w:rPr>
      </w:pPr>
      <w:r>
        <w:rPr>
          <w:rFonts w:hint="eastAsia" w:eastAsia="宋体"/>
          <w:sz w:val="24"/>
          <w:szCs w:val="24"/>
          <w:lang w:val="en-GB"/>
        </w:rPr>
        <w:t>6</w:t>
      </w:r>
      <w:r>
        <w:rPr>
          <w:rFonts w:hint="eastAsia" w:eastAsia="宋体"/>
          <w:sz w:val="24"/>
          <w:szCs w:val="24"/>
          <w:lang w:val="en-US" w:eastAsia="zh-CN"/>
        </w:rPr>
        <w:t>.</w:t>
      </w:r>
      <w:r>
        <w:rPr>
          <w:rFonts w:hint="eastAsia" w:eastAsia="宋体"/>
          <w:sz w:val="24"/>
          <w:szCs w:val="24"/>
          <w:lang w:val="en-GB"/>
        </w:rPr>
        <w:t>4</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lang w:val="en-GB"/>
        </w:rPr>
        <w:t>比赛结束</w:t>
      </w:r>
    </w:p>
    <w:p w14:paraId="4F6E025E">
      <w:pPr>
        <w:keepNext w:val="0"/>
        <w:keepLines w:val="0"/>
        <w:pageBreakBefore w:val="0"/>
        <w:widowControl w:val="0"/>
        <w:kinsoku/>
        <w:wordWrap/>
        <w:overflowPunct/>
        <w:topLinePunct w:val="0"/>
        <w:autoSpaceDE/>
        <w:autoSpaceDN/>
        <w:bidi w:val="0"/>
        <w:adjustRightInd/>
        <w:snapToGrid/>
        <w:spacing w:line="360" w:lineRule="auto"/>
        <w:ind w:left="1257" w:leftChars="582" w:firstLine="0" w:firstLineChars="0"/>
        <w:textAlignment w:val="auto"/>
        <w:rPr>
          <w:rFonts w:hint="eastAsia" w:eastAsia="宋体"/>
          <w:sz w:val="24"/>
          <w:szCs w:val="24"/>
          <w:lang w:val="en-GB"/>
        </w:rPr>
      </w:pPr>
      <w:r>
        <w:rPr>
          <w:rFonts w:hint="eastAsia" w:eastAsia="宋体"/>
          <w:sz w:val="24"/>
          <w:szCs w:val="24"/>
          <w:lang w:val="en-GB"/>
        </w:rPr>
        <w:t>当裁判长发出比赛结束的信号时，某场比赛即为结束。</w:t>
      </w:r>
    </w:p>
    <w:p w14:paraId="5DF378F1">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rPr>
      </w:pPr>
      <w:r>
        <w:rPr>
          <w:rFonts w:hint="eastAsia" w:eastAsia="宋体"/>
          <w:sz w:val="24"/>
          <w:szCs w:val="24"/>
          <w:lang w:val="en-GB"/>
        </w:rPr>
        <w:t>6</w:t>
      </w:r>
      <w:r>
        <w:rPr>
          <w:rFonts w:hint="eastAsia" w:eastAsia="宋体"/>
          <w:sz w:val="24"/>
          <w:szCs w:val="24"/>
          <w:lang w:val="en-US" w:eastAsia="zh-CN"/>
        </w:rPr>
        <w:t>.</w:t>
      </w:r>
      <w:r>
        <w:rPr>
          <w:rFonts w:hint="eastAsia" w:eastAsia="宋体"/>
          <w:sz w:val="24"/>
          <w:szCs w:val="24"/>
          <w:lang w:val="en-GB"/>
        </w:rPr>
        <w:t>4</w:t>
      </w:r>
      <w:r>
        <w:rPr>
          <w:rFonts w:hint="eastAsia" w:eastAsia="宋体"/>
          <w:sz w:val="24"/>
          <w:szCs w:val="24"/>
          <w:lang w:val="en-US" w:eastAsia="zh-CN"/>
        </w:rPr>
        <w:t>.</w:t>
      </w:r>
      <w:r>
        <w:rPr>
          <w:rFonts w:hint="eastAsia" w:eastAsia="宋体"/>
          <w:sz w:val="24"/>
          <w:szCs w:val="24"/>
          <w:lang w:val="en-GB"/>
        </w:rPr>
        <w:t>1</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lang w:val="en-GB"/>
        </w:rPr>
        <w:t>在比赛结束的信号发出时，运动员投出的绣球已在空中飞行，穿越投球圈内算得分，如在比赛信号发出后再出手投</w:t>
      </w:r>
      <w:r>
        <w:rPr>
          <w:rFonts w:hint="eastAsia"/>
          <w:sz w:val="24"/>
          <w:szCs w:val="24"/>
        </w:rPr>
        <w:t>的绣球，</w:t>
      </w:r>
      <w:r>
        <w:rPr>
          <w:rFonts w:hint="eastAsia"/>
          <w:sz w:val="24"/>
          <w:szCs w:val="24"/>
          <w:lang w:val="en-US" w:eastAsia="zh-CN"/>
        </w:rPr>
        <w:t>无</w:t>
      </w:r>
      <w:r>
        <w:rPr>
          <w:rFonts w:hint="eastAsia"/>
          <w:sz w:val="24"/>
          <w:szCs w:val="24"/>
        </w:rPr>
        <w:t>论结果如何，均判无效。</w:t>
      </w:r>
    </w:p>
    <w:p w14:paraId="36B4E9B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7</w:t>
      </w:r>
      <w:r>
        <w:rPr>
          <w:rFonts w:hint="default"/>
          <w:b/>
          <w:bCs/>
          <w:sz w:val="24"/>
          <w:szCs w:val="24"/>
          <w:lang w:eastAsia="zh-CN"/>
        </w:rPr>
        <w:t xml:space="preserve">         </w:t>
      </w:r>
      <w:r>
        <w:rPr>
          <w:rFonts w:hint="eastAsia"/>
          <w:b/>
          <w:bCs/>
          <w:sz w:val="24"/>
          <w:szCs w:val="24"/>
        </w:rPr>
        <w:t>违例及罚则</w:t>
      </w:r>
    </w:p>
    <w:p w14:paraId="4A46915A">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GB"/>
        </w:rPr>
      </w:pPr>
      <w:r>
        <w:rPr>
          <w:rFonts w:hint="eastAsia" w:eastAsia="宋体"/>
          <w:sz w:val="24"/>
          <w:szCs w:val="24"/>
          <w:lang w:val="en-GB"/>
        </w:rPr>
        <w:t>7</w:t>
      </w:r>
      <w:r>
        <w:rPr>
          <w:rFonts w:hint="eastAsia" w:eastAsia="宋体"/>
          <w:sz w:val="24"/>
          <w:szCs w:val="24"/>
          <w:lang w:val="en-US" w:eastAsia="zh-CN"/>
        </w:rPr>
        <w:t>.</w:t>
      </w:r>
      <w:r>
        <w:rPr>
          <w:rFonts w:hint="eastAsia" w:eastAsia="宋体"/>
          <w:sz w:val="24"/>
          <w:szCs w:val="24"/>
          <w:lang w:val="en-GB"/>
        </w:rPr>
        <w:t>1</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lang w:val="en-GB"/>
        </w:rPr>
        <w:t>投球时运动员踩控制线或越出投球区，判违</w:t>
      </w:r>
      <w:r>
        <w:rPr>
          <w:rFonts w:hint="eastAsia" w:eastAsia="宋体"/>
          <w:sz w:val="24"/>
          <w:szCs w:val="24"/>
          <w:lang w:val="en-US" w:eastAsia="zh-CN"/>
        </w:rPr>
        <w:t>进球无效</w:t>
      </w:r>
      <w:r>
        <w:rPr>
          <w:rFonts w:hint="eastAsia" w:eastAsia="宋体"/>
          <w:sz w:val="24"/>
          <w:szCs w:val="24"/>
          <w:lang w:val="en-GB"/>
        </w:rPr>
        <w:t>。</w:t>
      </w:r>
    </w:p>
    <w:p w14:paraId="02E2F679">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sz w:val="24"/>
          <w:szCs w:val="24"/>
        </w:rPr>
      </w:pPr>
      <w:r>
        <w:rPr>
          <w:rFonts w:hint="eastAsia" w:eastAsia="宋体"/>
          <w:sz w:val="24"/>
          <w:szCs w:val="24"/>
          <w:lang w:val="en-GB"/>
        </w:rPr>
        <w:t>7</w:t>
      </w:r>
      <w:r>
        <w:rPr>
          <w:rFonts w:hint="eastAsia" w:eastAsia="宋体"/>
          <w:sz w:val="24"/>
          <w:szCs w:val="24"/>
          <w:lang w:val="en-US" w:eastAsia="zh-CN"/>
        </w:rPr>
        <w:t>.</w:t>
      </w:r>
      <w:r>
        <w:rPr>
          <w:rFonts w:hint="eastAsia" w:eastAsia="宋体"/>
          <w:sz w:val="24"/>
          <w:szCs w:val="24"/>
          <w:lang w:val="en-GB"/>
        </w:rPr>
        <w:t>2</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lang w:val="en-GB"/>
        </w:rPr>
        <w:t>运动员错拿别人的绣球时，判违例</w:t>
      </w:r>
      <w:r>
        <w:rPr>
          <w:rFonts w:hint="eastAsia" w:eastAsia="宋体"/>
          <w:sz w:val="24"/>
          <w:szCs w:val="24"/>
          <w:lang w:val="en-US" w:eastAsia="zh-CN"/>
        </w:rPr>
        <w:t>进球无效</w:t>
      </w:r>
      <w:r>
        <w:rPr>
          <w:rFonts w:hint="eastAsia" w:eastAsia="宋体"/>
          <w:sz w:val="24"/>
          <w:szCs w:val="24"/>
          <w:lang w:val="en-GB"/>
        </w:rPr>
        <w:t>。</w:t>
      </w:r>
    </w:p>
    <w:p w14:paraId="540FB83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GB"/>
        </w:rPr>
      </w:pPr>
      <w:bookmarkStart w:id="1479" w:name="_Toc8432"/>
    </w:p>
    <w:p w14:paraId="2412A65C">
      <w:pPr>
        <w:pStyle w:val="4"/>
        <w:bidi w:val="0"/>
        <w:jc w:val="center"/>
        <w:outlineLvl w:val="0"/>
        <w:rPr>
          <w:rFonts w:hint="eastAsia" w:ascii="宋体" w:hAnsi="宋体" w:eastAsia="宋体" w:cs="宋体"/>
          <w:sz w:val="24"/>
          <w:szCs w:val="24"/>
          <w:lang w:val="en-GB"/>
        </w:rPr>
      </w:pPr>
      <w:bookmarkStart w:id="1480" w:name="_Toc217600412"/>
      <w:bookmarkStart w:id="1481" w:name="_Toc1207292924"/>
      <w:bookmarkStart w:id="1482" w:name="_Toc26390"/>
      <w:r>
        <w:rPr>
          <w:rFonts w:hint="eastAsia" w:ascii="宋体" w:hAnsi="宋体" w:eastAsia="宋体" w:cs="宋体"/>
          <w:sz w:val="24"/>
          <w:szCs w:val="24"/>
          <w:lang w:val="en-GB"/>
        </w:rPr>
        <w:t>第五章   名次的判定</w:t>
      </w:r>
      <w:bookmarkEnd w:id="1479"/>
      <w:bookmarkEnd w:id="1480"/>
      <w:bookmarkEnd w:id="1481"/>
      <w:bookmarkEnd w:id="1482"/>
    </w:p>
    <w:p w14:paraId="700C116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GB"/>
        </w:rPr>
      </w:pPr>
      <w:r>
        <w:rPr>
          <w:rFonts w:hint="eastAsia"/>
          <w:b/>
          <w:bCs/>
          <w:sz w:val="24"/>
          <w:szCs w:val="24"/>
          <w:lang w:val="en-GB"/>
        </w:rPr>
        <w:t>8</w:t>
      </w:r>
      <w:r>
        <w:rPr>
          <w:rFonts w:hint="default"/>
          <w:b/>
          <w:bCs/>
          <w:sz w:val="24"/>
          <w:szCs w:val="24"/>
          <w:lang w:eastAsia="zh-CN"/>
        </w:rPr>
        <w:t xml:space="preserve">         </w:t>
      </w:r>
      <w:r>
        <w:rPr>
          <w:rFonts w:hint="eastAsia"/>
          <w:b/>
          <w:bCs/>
          <w:sz w:val="24"/>
          <w:szCs w:val="24"/>
          <w:lang w:val="en-GB"/>
        </w:rPr>
        <w:t>团体赛</w:t>
      </w:r>
    </w:p>
    <w:p w14:paraId="35201ACC">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GB"/>
        </w:rPr>
        <w:t>8</w:t>
      </w:r>
      <w:r>
        <w:rPr>
          <w:rFonts w:hint="eastAsia" w:eastAsia="宋体"/>
          <w:sz w:val="24"/>
          <w:szCs w:val="24"/>
          <w:lang w:val="en-US" w:eastAsia="zh-CN"/>
        </w:rPr>
        <w:t>.</w:t>
      </w:r>
      <w:r>
        <w:rPr>
          <w:rFonts w:hint="eastAsia" w:eastAsia="宋体"/>
          <w:sz w:val="24"/>
          <w:szCs w:val="24"/>
          <w:lang w:val="en-GB"/>
        </w:rPr>
        <w:t>1</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lang w:val="en-GB"/>
        </w:rPr>
        <w:t>在5分钟的比赛时间内，团体赛同队参赛的所有运动员所投球的得分总和为本队团体赛成绩，得分高的队名次列前，两队或两队以上得分相等，以得分相等的队中个人得分最高的队名次列前,如再相等,以个人得分第二高的队名次列前。如再相等，则通过加赛1分钟，直至决出名次。</w:t>
      </w:r>
    </w:p>
    <w:p w14:paraId="229E31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GB"/>
        </w:rPr>
      </w:pPr>
      <w:r>
        <w:rPr>
          <w:rFonts w:hint="eastAsia"/>
          <w:b/>
          <w:bCs/>
          <w:sz w:val="24"/>
          <w:szCs w:val="24"/>
          <w:lang w:val="en-GB"/>
        </w:rPr>
        <w:t>9</w:t>
      </w:r>
      <w:r>
        <w:rPr>
          <w:rFonts w:hint="default"/>
          <w:b/>
          <w:bCs/>
          <w:sz w:val="24"/>
          <w:szCs w:val="24"/>
          <w:lang w:eastAsia="zh-CN"/>
        </w:rPr>
        <w:t xml:space="preserve">         </w:t>
      </w:r>
      <w:r>
        <w:rPr>
          <w:rFonts w:hint="eastAsia"/>
          <w:b/>
          <w:bCs/>
          <w:sz w:val="24"/>
          <w:szCs w:val="24"/>
          <w:lang w:val="en-GB"/>
        </w:rPr>
        <w:t>个人赛</w:t>
      </w:r>
    </w:p>
    <w:p w14:paraId="069B072B">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US" w:eastAsia="zh-CN"/>
        </w:rPr>
      </w:pPr>
      <w:r>
        <w:rPr>
          <w:rFonts w:hint="eastAsia" w:eastAsia="宋体"/>
          <w:sz w:val="24"/>
          <w:szCs w:val="24"/>
          <w:lang w:val="en-GB"/>
        </w:rPr>
        <w:t>9</w:t>
      </w:r>
      <w:r>
        <w:rPr>
          <w:rFonts w:hint="eastAsia" w:eastAsia="宋体"/>
          <w:sz w:val="24"/>
          <w:szCs w:val="24"/>
          <w:lang w:val="en-US" w:eastAsia="zh-CN"/>
        </w:rPr>
        <w:t>.</w:t>
      </w:r>
      <w:r>
        <w:rPr>
          <w:rFonts w:hint="eastAsia" w:eastAsia="宋体"/>
          <w:sz w:val="24"/>
          <w:szCs w:val="24"/>
          <w:lang w:val="en-GB"/>
        </w:rPr>
        <w:t>1</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lang w:val="en-GB"/>
        </w:rPr>
        <w:t>在规定比赛时间内，投球得分多者名次列前，如得分相等，得分相等的运动员通过加赛1分钟决出名次,投中多者名次列前，如仍相等，则再加赛1分钟，直至决出胜负为止</w:t>
      </w:r>
      <w:r>
        <w:rPr>
          <w:rFonts w:hint="eastAsia" w:eastAsia="宋体"/>
          <w:sz w:val="24"/>
          <w:szCs w:val="24"/>
          <w:lang w:val="en-US" w:eastAsia="zh-CN"/>
        </w:rPr>
        <w:t>；不涉及第一名时，名次并列。</w:t>
      </w:r>
    </w:p>
    <w:p w14:paraId="757F6A0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GB"/>
        </w:rPr>
      </w:pPr>
      <w:bookmarkStart w:id="1483" w:name="_Toc8923"/>
      <w:bookmarkStart w:id="1484" w:name="_Toc27349"/>
    </w:p>
    <w:p w14:paraId="1C5C1199">
      <w:pPr>
        <w:pStyle w:val="4"/>
        <w:bidi w:val="0"/>
        <w:jc w:val="center"/>
        <w:outlineLvl w:val="0"/>
        <w:rPr>
          <w:rFonts w:hint="eastAsia" w:ascii="宋体" w:hAnsi="宋体" w:eastAsia="宋体" w:cs="宋体"/>
          <w:sz w:val="24"/>
          <w:szCs w:val="24"/>
          <w:lang w:val="en-GB"/>
        </w:rPr>
      </w:pPr>
      <w:bookmarkStart w:id="1485" w:name="_Toc45473643"/>
      <w:bookmarkStart w:id="1486" w:name="_Toc1546676812"/>
      <w:r>
        <w:rPr>
          <w:rFonts w:hint="eastAsia" w:ascii="宋体" w:hAnsi="宋体" w:eastAsia="宋体" w:cs="宋体"/>
          <w:sz w:val="24"/>
          <w:szCs w:val="24"/>
          <w:lang w:val="en-GB"/>
        </w:rPr>
        <w:t>第六章  弃权与申诉</w:t>
      </w:r>
      <w:bookmarkEnd w:id="1483"/>
      <w:bookmarkEnd w:id="1484"/>
      <w:bookmarkEnd w:id="1485"/>
      <w:bookmarkEnd w:id="1486"/>
    </w:p>
    <w:p w14:paraId="73BEC70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GB"/>
        </w:rPr>
      </w:pPr>
      <w:r>
        <w:rPr>
          <w:rFonts w:hint="eastAsia"/>
          <w:b/>
          <w:bCs/>
          <w:sz w:val="24"/>
          <w:szCs w:val="24"/>
          <w:lang w:val="en-GB"/>
        </w:rPr>
        <w:t>10</w:t>
      </w:r>
      <w:r>
        <w:rPr>
          <w:rFonts w:hint="default"/>
          <w:b/>
          <w:bCs/>
          <w:sz w:val="24"/>
          <w:szCs w:val="24"/>
          <w:lang w:eastAsia="zh-CN"/>
        </w:rPr>
        <w:t xml:space="preserve">         </w:t>
      </w:r>
      <w:r>
        <w:rPr>
          <w:rFonts w:hint="eastAsia"/>
          <w:b/>
          <w:bCs/>
          <w:sz w:val="24"/>
          <w:szCs w:val="24"/>
          <w:lang w:val="en-GB"/>
        </w:rPr>
        <w:t>弃权</w:t>
      </w:r>
    </w:p>
    <w:p w14:paraId="12B84654">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GB"/>
        </w:rPr>
      </w:pPr>
      <w:r>
        <w:rPr>
          <w:rFonts w:hint="eastAsia" w:eastAsia="宋体"/>
          <w:sz w:val="24"/>
          <w:szCs w:val="24"/>
          <w:lang w:val="en-GB"/>
        </w:rPr>
        <w:t>10</w:t>
      </w:r>
      <w:r>
        <w:rPr>
          <w:rFonts w:hint="eastAsia" w:eastAsia="宋体"/>
          <w:sz w:val="24"/>
          <w:szCs w:val="24"/>
          <w:lang w:val="en-US" w:eastAsia="zh-CN"/>
        </w:rPr>
        <w:t>.</w:t>
      </w:r>
      <w:r>
        <w:rPr>
          <w:rFonts w:hint="eastAsia" w:eastAsia="宋体"/>
          <w:sz w:val="24"/>
          <w:szCs w:val="24"/>
          <w:lang w:val="en-GB"/>
        </w:rPr>
        <w:t>1</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lang w:val="en-GB"/>
        </w:rPr>
        <w:t>超过比赛时间5分钟未到场。</w:t>
      </w:r>
    </w:p>
    <w:p w14:paraId="53D6B460">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GB"/>
        </w:rPr>
      </w:pPr>
      <w:r>
        <w:rPr>
          <w:rFonts w:hint="eastAsia" w:eastAsia="宋体"/>
          <w:sz w:val="24"/>
          <w:szCs w:val="24"/>
          <w:lang w:val="en-GB"/>
        </w:rPr>
        <w:t>10</w:t>
      </w:r>
      <w:r>
        <w:rPr>
          <w:rFonts w:hint="eastAsia" w:eastAsia="宋体"/>
          <w:sz w:val="24"/>
          <w:szCs w:val="24"/>
          <w:lang w:val="en-US" w:eastAsia="zh-CN"/>
        </w:rPr>
        <w:t>.</w:t>
      </w:r>
      <w:r>
        <w:rPr>
          <w:rFonts w:hint="eastAsia" w:eastAsia="宋体"/>
          <w:sz w:val="24"/>
          <w:szCs w:val="24"/>
          <w:lang w:val="en-GB"/>
        </w:rPr>
        <w:t>2</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lang w:val="en-GB"/>
        </w:rPr>
        <w:t>因对裁判的判罚有异议而拒绝继续比赛，中断时间达5分钟。</w:t>
      </w:r>
    </w:p>
    <w:p w14:paraId="0B799E2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GB"/>
        </w:rPr>
      </w:pPr>
      <w:r>
        <w:rPr>
          <w:rFonts w:hint="eastAsia"/>
          <w:b/>
          <w:bCs/>
          <w:sz w:val="24"/>
          <w:szCs w:val="24"/>
          <w:lang w:val="en-GB"/>
        </w:rPr>
        <w:t>11</w:t>
      </w:r>
      <w:r>
        <w:rPr>
          <w:rFonts w:hint="default"/>
          <w:b/>
          <w:bCs/>
          <w:sz w:val="24"/>
          <w:szCs w:val="24"/>
          <w:lang w:eastAsia="zh-CN"/>
        </w:rPr>
        <w:t xml:space="preserve">         </w:t>
      </w:r>
      <w:r>
        <w:rPr>
          <w:rFonts w:hint="eastAsia"/>
          <w:b/>
          <w:bCs/>
          <w:sz w:val="24"/>
          <w:szCs w:val="24"/>
          <w:lang w:val="en-GB"/>
        </w:rPr>
        <w:t>申诉</w:t>
      </w:r>
    </w:p>
    <w:p w14:paraId="3907735F">
      <w:pPr>
        <w:keepNext w:val="0"/>
        <w:keepLines w:val="0"/>
        <w:pageBreakBefore w:val="0"/>
        <w:widowControl w:val="0"/>
        <w:kinsoku/>
        <w:wordWrap/>
        <w:overflowPunct/>
        <w:topLinePunct w:val="0"/>
        <w:autoSpaceDE/>
        <w:autoSpaceDN/>
        <w:bidi w:val="0"/>
        <w:adjustRightInd/>
        <w:snapToGrid/>
        <w:spacing w:line="360" w:lineRule="auto"/>
        <w:ind w:left="1257" w:leftChars="582" w:firstLine="0" w:firstLineChars="0"/>
        <w:textAlignment w:val="auto"/>
        <w:rPr>
          <w:rFonts w:hint="eastAsia" w:eastAsia="宋体"/>
          <w:sz w:val="24"/>
          <w:szCs w:val="24"/>
          <w:lang w:val="en-GB"/>
        </w:rPr>
      </w:pPr>
      <w:r>
        <w:rPr>
          <w:rFonts w:hint="eastAsia" w:eastAsia="宋体"/>
          <w:sz w:val="24"/>
          <w:szCs w:val="24"/>
          <w:lang w:val="en-GB"/>
        </w:rPr>
        <w:t>运动员对裁判员裁决有争议时，由领队或教练在比赛</w:t>
      </w:r>
      <w:r>
        <w:rPr>
          <w:rFonts w:hint="eastAsia" w:eastAsia="宋体"/>
          <w:sz w:val="24"/>
          <w:szCs w:val="24"/>
          <w:lang w:val="en-US" w:eastAsia="zh-CN"/>
        </w:rPr>
        <w:t>成绩公布</w:t>
      </w:r>
      <w:r>
        <w:rPr>
          <w:rFonts w:hint="eastAsia" w:eastAsia="宋体"/>
          <w:sz w:val="24"/>
          <w:szCs w:val="24"/>
          <w:lang w:val="en-GB"/>
        </w:rPr>
        <w:t>后30分钟内以书面形式向仲裁委员会提出申诉，同时交纳申诉费。仲裁委员会的判决为最终裁决。</w:t>
      </w:r>
    </w:p>
    <w:p w14:paraId="5E2DD25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GB"/>
        </w:rPr>
      </w:pPr>
      <w:bookmarkStart w:id="1487" w:name="_Toc10304"/>
      <w:bookmarkStart w:id="1488" w:name="_Toc32491"/>
    </w:p>
    <w:p w14:paraId="33FB91B4">
      <w:pPr>
        <w:pStyle w:val="4"/>
        <w:bidi w:val="0"/>
        <w:jc w:val="center"/>
        <w:outlineLvl w:val="0"/>
        <w:rPr>
          <w:rFonts w:hint="eastAsia" w:ascii="宋体" w:hAnsi="宋体" w:eastAsia="宋体" w:cs="宋体"/>
          <w:sz w:val="24"/>
          <w:szCs w:val="24"/>
          <w:lang w:val="en-GB"/>
        </w:rPr>
      </w:pPr>
      <w:bookmarkStart w:id="1489" w:name="_Toc1918823216"/>
      <w:bookmarkStart w:id="1490" w:name="_Toc1855115996"/>
      <w:r>
        <w:rPr>
          <w:rFonts w:hint="eastAsia" w:ascii="宋体" w:hAnsi="宋体" w:eastAsia="宋体" w:cs="宋体"/>
          <w:sz w:val="24"/>
          <w:szCs w:val="24"/>
          <w:lang w:val="en-GB"/>
        </w:rPr>
        <w:t>第七章  裁判人员及职责</w:t>
      </w:r>
      <w:bookmarkEnd w:id="1487"/>
      <w:bookmarkEnd w:id="1488"/>
      <w:bookmarkEnd w:id="1489"/>
      <w:bookmarkEnd w:id="1490"/>
    </w:p>
    <w:p w14:paraId="2D69B4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GB"/>
        </w:rPr>
      </w:pPr>
      <w:r>
        <w:rPr>
          <w:rFonts w:hint="eastAsia"/>
          <w:b/>
          <w:bCs/>
          <w:sz w:val="24"/>
          <w:szCs w:val="24"/>
          <w:lang w:val="en-GB"/>
        </w:rPr>
        <w:t>12</w:t>
      </w:r>
      <w:r>
        <w:rPr>
          <w:rFonts w:hint="default"/>
          <w:b/>
          <w:bCs/>
          <w:sz w:val="24"/>
          <w:szCs w:val="24"/>
          <w:lang w:eastAsia="zh-CN"/>
        </w:rPr>
        <w:t xml:space="preserve">         </w:t>
      </w:r>
      <w:r>
        <w:rPr>
          <w:rFonts w:hint="eastAsia"/>
          <w:b/>
          <w:bCs/>
          <w:sz w:val="24"/>
          <w:szCs w:val="24"/>
          <w:lang w:val="en-GB"/>
        </w:rPr>
        <w:t>裁判人员</w:t>
      </w:r>
    </w:p>
    <w:p w14:paraId="24616C3D">
      <w:pPr>
        <w:keepNext w:val="0"/>
        <w:keepLines w:val="0"/>
        <w:pageBreakBefore w:val="0"/>
        <w:widowControl w:val="0"/>
        <w:kinsoku/>
        <w:wordWrap/>
        <w:overflowPunct/>
        <w:topLinePunct w:val="0"/>
        <w:autoSpaceDE/>
        <w:autoSpaceDN/>
        <w:bidi w:val="0"/>
        <w:adjustRightInd/>
        <w:snapToGrid/>
        <w:spacing w:line="360" w:lineRule="auto"/>
        <w:ind w:left="1257" w:leftChars="582" w:firstLine="0" w:firstLineChars="0"/>
        <w:textAlignment w:val="auto"/>
        <w:rPr>
          <w:rFonts w:hint="eastAsia" w:eastAsia="宋体"/>
          <w:sz w:val="24"/>
          <w:szCs w:val="24"/>
          <w:lang w:val="en-GB"/>
        </w:rPr>
      </w:pPr>
      <w:r>
        <w:rPr>
          <w:rFonts w:hint="eastAsia" w:eastAsia="宋体"/>
          <w:sz w:val="24"/>
          <w:szCs w:val="24"/>
          <w:lang w:val="en-GB"/>
        </w:rPr>
        <w:t>比赛设裁判长1人，副裁判长1人，裁判员10人，检录、记录员各1人。记时员由正、副裁判长兼任。</w:t>
      </w:r>
    </w:p>
    <w:p w14:paraId="264DB2E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GB"/>
        </w:rPr>
      </w:pPr>
      <w:r>
        <w:rPr>
          <w:rFonts w:hint="eastAsia"/>
          <w:b/>
          <w:bCs/>
          <w:sz w:val="24"/>
          <w:szCs w:val="24"/>
          <w:lang w:val="en-GB"/>
        </w:rPr>
        <w:t>13</w:t>
      </w:r>
      <w:r>
        <w:rPr>
          <w:rFonts w:hint="default"/>
          <w:b/>
          <w:bCs/>
          <w:sz w:val="24"/>
          <w:szCs w:val="24"/>
          <w:lang w:eastAsia="zh-CN"/>
        </w:rPr>
        <w:t xml:space="preserve">         </w:t>
      </w:r>
      <w:r>
        <w:rPr>
          <w:rFonts w:hint="eastAsia"/>
          <w:b/>
          <w:bCs/>
          <w:sz w:val="24"/>
          <w:szCs w:val="24"/>
          <w:lang w:val="en-GB"/>
        </w:rPr>
        <w:t>裁判人员职责</w:t>
      </w:r>
    </w:p>
    <w:p w14:paraId="604323ED">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GB"/>
        </w:rPr>
      </w:pPr>
      <w:r>
        <w:rPr>
          <w:rFonts w:hint="eastAsia" w:eastAsia="宋体"/>
          <w:sz w:val="24"/>
          <w:szCs w:val="24"/>
          <w:lang w:val="en-GB"/>
        </w:rPr>
        <w:t>13</w:t>
      </w:r>
      <w:r>
        <w:rPr>
          <w:rFonts w:hint="eastAsia" w:eastAsia="宋体"/>
          <w:sz w:val="24"/>
          <w:szCs w:val="24"/>
          <w:lang w:val="en-US" w:eastAsia="zh-CN"/>
        </w:rPr>
        <w:t>.</w:t>
      </w:r>
      <w:r>
        <w:rPr>
          <w:rFonts w:hint="eastAsia" w:eastAsia="宋体"/>
          <w:sz w:val="24"/>
          <w:szCs w:val="24"/>
          <w:lang w:val="en-GB"/>
        </w:rPr>
        <w:t>1</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lang w:val="en-GB"/>
        </w:rPr>
        <w:t>裁判长：组织裁判人员学习和熟悉竞赛规程及规则，明确有关工作任务和事项，进行裁判员的分工，领导全体裁判人员检查场地、器材及其它比赛用具、设备，掌握比赛时间；处理规则中未作明文规定的有关问题；对比赛中发生的争议和异议作出最后裁决；对所有成绩、名次进行审核并签字。</w:t>
      </w:r>
    </w:p>
    <w:p w14:paraId="0F57EC8E">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GB"/>
        </w:rPr>
      </w:pPr>
      <w:r>
        <w:rPr>
          <w:rFonts w:hint="eastAsia" w:eastAsia="宋体"/>
          <w:sz w:val="24"/>
          <w:szCs w:val="24"/>
          <w:lang w:val="en-GB"/>
        </w:rPr>
        <w:t>13</w:t>
      </w:r>
      <w:r>
        <w:rPr>
          <w:rFonts w:hint="eastAsia" w:eastAsia="宋体"/>
          <w:sz w:val="24"/>
          <w:szCs w:val="24"/>
          <w:lang w:val="en-US" w:eastAsia="zh-CN"/>
        </w:rPr>
        <w:t>.</w:t>
      </w:r>
      <w:r>
        <w:rPr>
          <w:rFonts w:hint="eastAsia" w:eastAsia="宋体"/>
          <w:sz w:val="24"/>
          <w:szCs w:val="24"/>
          <w:lang w:val="en-GB"/>
        </w:rPr>
        <w:t>2</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lang w:val="en-GB"/>
        </w:rPr>
        <w:t>副裁判长：协助裁判长进行工作。并同时掌握比赛时间，裁判长缺席时，代理其工作，行使其职权。做好后勤保障工作。</w:t>
      </w:r>
    </w:p>
    <w:p w14:paraId="42CF5024">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GB"/>
        </w:rPr>
      </w:pPr>
      <w:r>
        <w:rPr>
          <w:rFonts w:hint="eastAsia" w:eastAsia="宋体"/>
          <w:sz w:val="24"/>
          <w:szCs w:val="24"/>
          <w:lang w:val="en-GB"/>
        </w:rPr>
        <w:t>13</w:t>
      </w:r>
      <w:r>
        <w:rPr>
          <w:rFonts w:hint="eastAsia" w:eastAsia="宋体"/>
          <w:sz w:val="24"/>
          <w:szCs w:val="24"/>
          <w:lang w:val="en-US" w:eastAsia="zh-CN"/>
        </w:rPr>
        <w:t>.</w:t>
      </w:r>
      <w:r>
        <w:rPr>
          <w:rFonts w:hint="eastAsia" w:eastAsia="宋体"/>
          <w:sz w:val="24"/>
          <w:szCs w:val="24"/>
          <w:lang w:val="en-GB"/>
        </w:rPr>
        <w:t>3</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lang w:val="en-GB"/>
        </w:rPr>
        <w:t>裁判员：赛前协助裁判长检查场地及器材。按照裁判长的分工两人一组，准备好比赛所需的某种颜色的绣球，最少5只。比赛开始前确认自己所负责的运动员，并发给其一个绣球，在比赛时间里，准确地记录所负责的运动员投球数、命中数和违例犯规次数，如队员在比赛中，绣球出现破裂或挂在架上，应及时补给该运动员一个绣球，以免耽误运动员比赛。每场比赛结束，将临场记录表交记录员。</w:t>
      </w:r>
    </w:p>
    <w:p w14:paraId="6FFFCA0C">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GB"/>
        </w:rPr>
      </w:pPr>
      <w:r>
        <w:rPr>
          <w:rFonts w:hint="eastAsia" w:eastAsia="宋体"/>
          <w:sz w:val="24"/>
          <w:szCs w:val="24"/>
          <w:lang w:val="en-GB"/>
        </w:rPr>
        <w:t>13</w:t>
      </w:r>
      <w:r>
        <w:rPr>
          <w:rFonts w:hint="eastAsia" w:eastAsia="宋体"/>
          <w:sz w:val="24"/>
          <w:szCs w:val="24"/>
          <w:lang w:val="en-US" w:eastAsia="zh-CN"/>
        </w:rPr>
        <w:t>.</w:t>
      </w:r>
      <w:r>
        <w:rPr>
          <w:rFonts w:hint="eastAsia" w:eastAsia="宋体"/>
          <w:sz w:val="24"/>
          <w:szCs w:val="24"/>
          <w:lang w:val="en-GB"/>
        </w:rPr>
        <w:t>4</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lang w:val="en-GB"/>
        </w:rPr>
        <w:t>检录员：赛前30分钟进行检录，于该场比赛前5分钟将比赛队带到比赛场地，等候比赛。</w:t>
      </w:r>
    </w:p>
    <w:p w14:paraId="6ED4E57B">
      <w:pPr>
        <w:keepNext w:val="0"/>
        <w:keepLines w:val="0"/>
        <w:pageBreakBefore w:val="0"/>
        <w:widowControl w:val="0"/>
        <w:kinsoku/>
        <w:wordWrap/>
        <w:overflowPunct/>
        <w:topLinePunct w:val="0"/>
        <w:autoSpaceDE/>
        <w:autoSpaceDN/>
        <w:bidi w:val="0"/>
        <w:adjustRightInd/>
        <w:snapToGrid/>
        <w:spacing w:line="360" w:lineRule="auto"/>
        <w:ind w:left="1230" w:hanging="1230" w:hangingChars="500"/>
        <w:textAlignment w:val="auto"/>
        <w:rPr>
          <w:rFonts w:hint="eastAsia" w:eastAsia="宋体"/>
          <w:sz w:val="24"/>
          <w:szCs w:val="24"/>
          <w:lang w:val="en-GB"/>
        </w:rPr>
      </w:pPr>
      <w:r>
        <w:rPr>
          <w:rFonts w:hint="eastAsia" w:eastAsia="宋体"/>
          <w:sz w:val="24"/>
          <w:szCs w:val="24"/>
          <w:lang w:val="en-GB"/>
        </w:rPr>
        <w:t>13</w:t>
      </w:r>
      <w:r>
        <w:rPr>
          <w:rFonts w:hint="eastAsia" w:eastAsia="宋体"/>
          <w:sz w:val="24"/>
          <w:szCs w:val="24"/>
          <w:lang w:val="en-US" w:eastAsia="zh-CN"/>
        </w:rPr>
        <w:t>.</w:t>
      </w:r>
      <w:r>
        <w:rPr>
          <w:rFonts w:hint="eastAsia" w:eastAsia="宋体"/>
          <w:sz w:val="24"/>
          <w:szCs w:val="24"/>
          <w:lang w:val="en-GB"/>
        </w:rPr>
        <w:t>5</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lang w:val="en-GB"/>
        </w:rPr>
        <w:t>记录员：赛前按每场比赛的参赛队员名单填好，并将每场比赛的队员名单交给裁判员。每场比赛结束，收集裁判员所填报的临场记录表，将队员投球次数、命中数、违例数登记好，最后汇总计算出得分数，排出名次，交给裁判长最后审定。</w:t>
      </w:r>
    </w:p>
    <w:p w14:paraId="15A3F7D2">
      <w:pPr>
        <w:rPr>
          <w:rFonts w:hint="eastAsia"/>
          <w:sz w:val="24"/>
          <w:szCs w:val="24"/>
          <w:lang w:val="en-GB"/>
        </w:rPr>
      </w:pPr>
      <w:r>
        <w:rPr>
          <w:rFonts w:hint="eastAsia"/>
          <w:sz w:val="24"/>
          <w:szCs w:val="24"/>
          <w:lang w:val="en-GB"/>
        </w:rPr>
        <w:br w:type="page"/>
      </w:r>
    </w:p>
    <w:p w14:paraId="429913C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GB"/>
        </w:rPr>
      </w:pPr>
      <w:r>
        <w:rPr>
          <w:rFonts w:hint="eastAsia"/>
          <w:sz w:val="24"/>
          <w:szCs w:val="24"/>
          <w:lang w:val="en-GB"/>
        </w:rPr>
        <w:t>附：场地图。</w:t>
      </w:r>
    </w:p>
    <w:p w14:paraId="1A14155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GB"/>
        </w:rPr>
      </w:pPr>
      <w:bookmarkStart w:id="1491" w:name="_Toc28319"/>
      <w:r>
        <w:rPr>
          <w:rFonts w:hint="eastAsia"/>
          <w:sz w:val="24"/>
          <w:szCs w:val="24"/>
          <w:lang w:val="en-GB"/>
        </w:rPr>
        <w:t>（附：比赛用表）</w:t>
      </w:r>
    </w:p>
    <w:p w14:paraId="5D1AEF6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GB"/>
        </w:rPr>
      </w:pPr>
    </w:p>
    <w:p w14:paraId="0CD1421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GB"/>
        </w:rPr>
      </w:pPr>
      <w:r>
        <w:rPr>
          <w:rFonts w:hint="eastAsia"/>
          <w:sz w:val="24"/>
          <w:szCs w:val="24"/>
        </w:rPr>
        <mc:AlternateContent>
          <mc:Choice Requires="wps">
            <w:drawing>
              <wp:anchor distT="0" distB="0" distL="114300" distR="114300" simplePos="0" relativeHeight="251692032" behindDoc="0" locked="0" layoutInCell="1" allowOverlap="1">
                <wp:simplePos x="0" y="0"/>
                <wp:positionH relativeFrom="column">
                  <wp:posOffset>3516630</wp:posOffset>
                </wp:positionH>
                <wp:positionV relativeFrom="paragraph">
                  <wp:posOffset>198120</wp:posOffset>
                </wp:positionV>
                <wp:extent cx="2164080" cy="0"/>
                <wp:effectExtent l="0" t="38100" r="7620" b="38100"/>
                <wp:wrapNone/>
                <wp:docPr id="201" name="直接连接符 201"/>
                <wp:cNvGraphicFramePr/>
                <a:graphic xmlns:a="http://schemas.openxmlformats.org/drawingml/2006/main">
                  <a:graphicData uri="http://schemas.microsoft.com/office/word/2010/wordprocessingShape">
                    <wps:wsp>
                      <wps:cNvCnPr/>
                      <wps:spPr>
                        <a:xfrm>
                          <a:off x="0" y="0"/>
                          <a:ext cx="216408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6.9pt;margin-top:15.6pt;height:0pt;width:170.4pt;z-index:251692032;mso-width-relative:page;mso-height-relative:page;" filled="f" stroked="t" coordsize="21600,21600" o:gfxdata="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tLPtPaAAAACQEAAA8AAAAAAAAAAQAgAAAAIgAAAGRycy9kb3du&#10;cmV2LnhtbFBLAQIUABQAAAAIAIdO4kC+O58A/QEAAOwDAAAOAAAAAAAAAAEAIAAAACkBAABkcnMv&#10;ZTJvRG9jLnhtbFBLBQYAAAAABgAGAFkBAACYBQAAAAA=&#10;">
                <v:fill on="f" focussize="0,0"/>
                <v:stroke color="#000000" joinstyle="round" endarrow="block"/>
                <v:imagedata o:title=""/>
                <o:lock v:ext="edit" aspectratio="f"/>
              </v:line>
            </w:pict>
          </mc:Fallback>
        </mc:AlternateContent>
      </w:r>
      <w:r>
        <w:rPr>
          <w:rFonts w:hint="eastAsia"/>
          <w:sz w:val="24"/>
          <w:szCs w:val="24"/>
        </w:rPr>
        <mc:AlternateContent>
          <mc:Choice Requires="wps">
            <w:drawing>
              <wp:anchor distT="0" distB="0" distL="114300" distR="114300" simplePos="0" relativeHeight="251705344" behindDoc="0" locked="0" layoutInCell="1" allowOverlap="1">
                <wp:simplePos x="0" y="0"/>
                <wp:positionH relativeFrom="column">
                  <wp:posOffset>4328160</wp:posOffset>
                </wp:positionH>
                <wp:positionV relativeFrom="paragraph">
                  <wp:posOffset>693420</wp:posOffset>
                </wp:positionV>
                <wp:extent cx="0" cy="2773680"/>
                <wp:effectExtent l="4445" t="0" r="14605" b="7620"/>
                <wp:wrapNone/>
                <wp:docPr id="205" name="直接连接符 205"/>
                <wp:cNvGraphicFramePr/>
                <a:graphic xmlns:a="http://schemas.openxmlformats.org/drawingml/2006/main">
                  <a:graphicData uri="http://schemas.microsoft.com/office/word/2010/wordprocessingShape">
                    <wps:wsp>
                      <wps:cNvCnPr/>
                      <wps:spPr>
                        <a:xfrm>
                          <a:off x="0" y="0"/>
                          <a:ext cx="0" cy="27736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0.8pt;margin-top:54.6pt;height:218.4pt;width:0pt;z-index:251705344;mso-width-relative:page;mso-height-relative:page;" filled="f" stroked="t" coordsize="21600,21600" o:gfxdata="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2EArjXAAAACwEAAA8AAAAAAAAAAQAgAAAAIgAAAGRycy9kb3ducmV2LnhtbFBL&#10;AQIUABQAAAAIAIdO4kAfVCFz9wEAAOgDAAAOAAAAAAAAAAEAIAAAACYBAABkcnMvZTJvRG9jLnht&#10;bFBLBQYAAAAABgAGAFkBAACPBQAAAAA=&#10;">
                <v:fill on="f" focussize="0,0"/>
                <v:stroke color="#000000" joinstyle="round"/>
                <v:imagedata o:title=""/>
                <o:lock v:ext="edit" aspectratio="f"/>
              </v:line>
            </w:pict>
          </mc:Fallback>
        </mc:AlternateContent>
      </w:r>
      <w:r>
        <w:rPr>
          <w:rFonts w:hint="eastAsia"/>
          <w:sz w:val="24"/>
          <w:szCs w:val="24"/>
        </w:rPr>
        <mc:AlternateContent>
          <mc:Choice Requires="wps">
            <w:drawing>
              <wp:anchor distT="0" distB="0" distL="114300" distR="114300" simplePos="0" relativeHeight="251700224" behindDoc="0" locked="0" layoutInCell="1" allowOverlap="1">
                <wp:simplePos x="0" y="0"/>
                <wp:positionH relativeFrom="column">
                  <wp:posOffset>541020</wp:posOffset>
                </wp:positionH>
                <wp:positionV relativeFrom="paragraph">
                  <wp:posOffset>693420</wp:posOffset>
                </wp:positionV>
                <wp:extent cx="5139690" cy="0"/>
                <wp:effectExtent l="0" t="0" r="0" b="0"/>
                <wp:wrapNone/>
                <wp:docPr id="200" name="直接连接符 200"/>
                <wp:cNvGraphicFramePr/>
                <a:graphic xmlns:a="http://schemas.openxmlformats.org/drawingml/2006/main">
                  <a:graphicData uri="http://schemas.microsoft.com/office/word/2010/wordprocessingShape">
                    <wps:wsp>
                      <wps:cNvCnPr/>
                      <wps:spPr>
                        <a:xfrm>
                          <a:off x="0" y="0"/>
                          <a:ext cx="513969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2.6pt;margin-top:54.6pt;height:0pt;width:404.7pt;z-index:251700224;mso-width-relative:page;mso-height-relative:page;" filled="f" stroked="t" coordsize="21600,21600" o:gfxdata="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cZ3tNcAAAAKAQAADwAAAAAAAAABACAAAAAiAAAAZHJzL2Rvd25yZXYueG1sUEsB&#10;AhQAFAAAAAgAh07iQHLL8uH2AQAA6AMAAA4AAAAAAAAAAQAgAAAAJgEAAGRycy9lMm9Eb2MueG1s&#10;UEsFBgAAAAAGAAYAWQEAAI4FAAAAAA==&#10;">
                <v:fill on="f" focussize="0,0"/>
                <v:stroke color="#000000" joinstyle="round"/>
                <v:imagedata o:title=""/>
                <o:lock v:ext="edit" aspectratio="f"/>
              </v:line>
            </w:pict>
          </mc:Fallback>
        </mc:AlternateContent>
      </w:r>
      <w:r>
        <w:rPr>
          <w:rFonts w:hint="eastAsia"/>
          <w:sz w:val="24"/>
          <w:szCs w:val="24"/>
        </w:rPr>
        <mc:AlternateContent>
          <mc:Choice Requires="wps">
            <w:drawing>
              <wp:anchor distT="0" distB="0" distL="114300" distR="114300" simplePos="0" relativeHeight="251702272" behindDoc="0" locked="0" layoutInCell="1" allowOverlap="1">
                <wp:simplePos x="0" y="0"/>
                <wp:positionH relativeFrom="column">
                  <wp:posOffset>541020</wp:posOffset>
                </wp:positionH>
                <wp:positionV relativeFrom="paragraph">
                  <wp:posOffset>693420</wp:posOffset>
                </wp:positionV>
                <wp:extent cx="0" cy="2773680"/>
                <wp:effectExtent l="4445" t="0" r="14605" b="7620"/>
                <wp:wrapNone/>
                <wp:docPr id="202" name="直接连接符 202"/>
                <wp:cNvGraphicFramePr/>
                <a:graphic xmlns:a="http://schemas.openxmlformats.org/drawingml/2006/main">
                  <a:graphicData uri="http://schemas.microsoft.com/office/word/2010/wordprocessingShape">
                    <wps:wsp>
                      <wps:cNvCnPr/>
                      <wps:spPr>
                        <a:xfrm>
                          <a:off x="0" y="0"/>
                          <a:ext cx="0" cy="27736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2.6pt;margin-top:54.6pt;height:218.4pt;width:0pt;z-index:251702272;mso-width-relative:page;mso-height-relative:page;" filled="f" stroked="t" coordsize="21600,21600" o:gfxdata="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eXnrrWAAAACQEAAA8AAAAAAAAAAQAgAAAAIgAAAGRycy9kb3ducmV2LnhtbFBL&#10;AQIUABQAAAAIAIdO4kDM+peN+AEAAOgDAAAOAAAAAAAAAAEAIAAAACUBAABkcnMvZTJvRG9jLnht&#10;bFBLBQYAAAAABgAGAFkBAACPBQAAAAA=&#10;">
                <v:fill on="f" focussize="0,0"/>
                <v:stroke color="#000000" joinstyle="round"/>
                <v:imagedata o:title=""/>
                <o:lock v:ext="edit" aspectratio="f"/>
              </v:line>
            </w:pict>
          </mc:Fallback>
        </mc:AlternateContent>
      </w:r>
      <w:r>
        <w:rPr>
          <w:rFonts w:hint="eastAsia"/>
          <w:sz w:val="24"/>
          <w:szCs w:val="24"/>
        </w:rPr>
        <mc:AlternateContent>
          <mc:Choice Requires="wps">
            <w:drawing>
              <wp:anchor distT="0" distB="0" distL="114300" distR="114300" simplePos="0" relativeHeight="251706368" behindDoc="0" locked="0" layoutInCell="1" allowOverlap="1">
                <wp:simplePos x="0" y="0"/>
                <wp:positionH relativeFrom="column">
                  <wp:posOffset>5680710</wp:posOffset>
                </wp:positionH>
                <wp:positionV relativeFrom="paragraph">
                  <wp:posOffset>693420</wp:posOffset>
                </wp:positionV>
                <wp:extent cx="0" cy="2773680"/>
                <wp:effectExtent l="4445" t="0" r="14605" b="7620"/>
                <wp:wrapNone/>
                <wp:docPr id="191" name="直接连接符 191"/>
                <wp:cNvGraphicFramePr/>
                <a:graphic xmlns:a="http://schemas.openxmlformats.org/drawingml/2006/main">
                  <a:graphicData uri="http://schemas.microsoft.com/office/word/2010/wordprocessingShape">
                    <wps:wsp>
                      <wps:cNvCnPr/>
                      <wps:spPr>
                        <a:xfrm>
                          <a:off x="0" y="0"/>
                          <a:ext cx="0" cy="27736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47.3pt;margin-top:54.6pt;height:218.4pt;width:0pt;z-index:251706368;mso-width-relative:page;mso-height-relative:page;" filled="f" stroked="t" coordsize="21600,21600" o:gfxdata="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Kfs/9cAAAALAQAADwAAAAAAAAABACAAAAAiAAAAZHJzL2Rvd25yZXYueG1sUEsB&#10;AhQAFAAAAAgAh07iQGngmtD2AQAA6AMAAA4AAAAAAAAAAQAgAAAAJgEAAGRycy9lMm9Eb2MueG1s&#10;UEsFBgAAAAAGAAYAWQEAAI4FAAAAAA==&#10;">
                <v:fill on="f" focussize="0,0"/>
                <v:stroke color="#000000" joinstyle="round"/>
                <v:imagedata o:title=""/>
                <o:lock v:ext="edit" aspectratio="f"/>
              </v:line>
            </w:pict>
          </mc:Fallback>
        </mc:AlternateContent>
      </w:r>
      <w:r>
        <w:rPr>
          <w:rFonts w:hint="eastAsia"/>
          <w:sz w:val="24"/>
          <w:szCs w:val="24"/>
        </w:rPr>
        <mc:AlternateContent>
          <mc:Choice Requires="wps">
            <w:drawing>
              <wp:anchor distT="0" distB="0" distL="114300" distR="114300" simplePos="0" relativeHeight="251722752" behindDoc="0" locked="0" layoutInCell="1" allowOverlap="1">
                <wp:simplePos x="0" y="0"/>
                <wp:positionH relativeFrom="column">
                  <wp:posOffset>676275</wp:posOffset>
                </wp:positionH>
                <wp:positionV relativeFrom="paragraph">
                  <wp:posOffset>792480</wp:posOffset>
                </wp:positionV>
                <wp:extent cx="541020" cy="330200"/>
                <wp:effectExtent l="2540" t="3810" r="8890" b="8890"/>
                <wp:wrapNone/>
                <wp:docPr id="190" name="直接连接符 190"/>
                <wp:cNvGraphicFramePr/>
                <a:graphic xmlns:a="http://schemas.openxmlformats.org/drawingml/2006/main">
                  <a:graphicData uri="http://schemas.microsoft.com/office/word/2010/wordprocessingShape">
                    <wps:wsp>
                      <wps:cNvCnPr/>
                      <wps:spPr>
                        <a:xfrm flipH="1">
                          <a:off x="0" y="0"/>
                          <a:ext cx="541020" cy="3302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53.25pt;margin-top:62.4pt;height:26pt;width:42.6pt;z-index:251722752;mso-width-relative:page;mso-height-relative:page;" filled="f" stroked="t" coordsize="21600,21600" o:gfxdata="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bL0wtgAAAALAQAADwAAAAAAAAABACAAAAAiAAAAZHJzL2Rv&#10;d25yZXYueG1sUEsBAhQAFAAAAAgAh07iQAfpbaUBAgAA9gMAAA4AAAAAAAAAAQAgAAAAJwEAAGRy&#10;cy9lMm9Eb2MueG1sUEsFBgAAAAAGAAYAWQEAAJoFAAAAAA==&#10;">
                <v:fill on="f" focussize="0,0"/>
                <v:stroke color="#000000" joinstyle="round"/>
                <v:imagedata o:title=""/>
                <o:lock v:ext="edit" aspectratio="f"/>
              </v:line>
            </w:pict>
          </mc:Fallback>
        </mc:AlternateContent>
      </w:r>
      <w:r>
        <w:rPr>
          <w:rFonts w:hint="eastAsia"/>
          <w:sz w:val="24"/>
          <w:szCs w:val="24"/>
        </w:rPr>
        <mc:AlternateContent>
          <mc:Choice Requires="wps">
            <w:drawing>
              <wp:anchor distT="0" distB="0" distL="114300" distR="114300" simplePos="0" relativeHeight="251716608" behindDoc="0" locked="0" layoutInCell="1" allowOverlap="1">
                <wp:simplePos x="0" y="0"/>
                <wp:positionH relativeFrom="column">
                  <wp:posOffset>676275</wp:posOffset>
                </wp:positionH>
                <wp:positionV relativeFrom="paragraph">
                  <wp:posOffset>1089660</wp:posOffset>
                </wp:positionV>
                <wp:extent cx="946785" cy="594360"/>
                <wp:effectExtent l="2540" t="3810" r="3175" b="11430"/>
                <wp:wrapNone/>
                <wp:docPr id="203" name="直接连接符 203"/>
                <wp:cNvGraphicFramePr/>
                <a:graphic xmlns:a="http://schemas.openxmlformats.org/drawingml/2006/main">
                  <a:graphicData uri="http://schemas.microsoft.com/office/word/2010/wordprocessingShape">
                    <wps:wsp>
                      <wps:cNvCnPr/>
                      <wps:spPr>
                        <a:xfrm flipH="1">
                          <a:off x="0" y="0"/>
                          <a:ext cx="946785" cy="5943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53.25pt;margin-top:85.8pt;height:46.8pt;width:74.55pt;z-index:251716608;mso-width-relative:page;mso-height-relative:page;" filled="f" stroked="t" coordsize="21600,21600" o:gfxdata="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QObCvWAAAACwEAAA8AAAAAAAAAAQAgAAAAIgAAAGRycy9k&#10;b3ducmV2LnhtbFBLAQIUABQAAAAIAIdO4kDK6m74BAIAAPYDAAAOAAAAAAAAAAEAIAAAACUBAABk&#10;cnMvZTJvRG9jLnhtbFBLBQYAAAAABgAGAFkBAACbBQAAAAA=&#10;">
                <v:fill on="f" focussize="0,0"/>
                <v:stroke color="#000000" joinstyle="round"/>
                <v:imagedata o:title=""/>
                <o:lock v:ext="edit" aspectratio="f"/>
              </v:line>
            </w:pict>
          </mc:Fallback>
        </mc:AlternateContent>
      </w:r>
      <w:r>
        <w:rPr>
          <w:rFonts w:hint="eastAsia"/>
          <w:sz w:val="24"/>
          <w:szCs w:val="24"/>
        </w:rPr>
        <mc:AlternateContent>
          <mc:Choice Requires="wps">
            <w:drawing>
              <wp:anchor distT="0" distB="0" distL="114300" distR="114300" simplePos="0" relativeHeight="251715584" behindDoc="0" locked="0" layoutInCell="1" allowOverlap="1">
                <wp:simplePos x="0" y="0"/>
                <wp:positionH relativeFrom="column">
                  <wp:posOffset>676275</wp:posOffset>
                </wp:positionH>
                <wp:positionV relativeFrom="paragraph">
                  <wp:posOffset>891540</wp:posOffset>
                </wp:positionV>
                <wp:extent cx="811530" cy="495300"/>
                <wp:effectExtent l="2540" t="3810" r="5080" b="15240"/>
                <wp:wrapNone/>
                <wp:docPr id="204" name="直接连接符 204"/>
                <wp:cNvGraphicFramePr/>
                <a:graphic xmlns:a="http://schemas.openxmlformats.org/drawingml/2006/main">
                  <a:graphicData uri="http://schemas.microsoft.com/office/word/2010/wordprocessingShape">
                    <wps:wsp>
                      <wps:cNvCnPr/>
                      <wps:spPr>
                        <a:xfrm flipH="1">
                          <a:off x="0" y="0"/>
                          <a:ext cx="811530" cy="4953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53.25pt;margin-top:70.2pt;height:39pt;width:63.9pt;z-index:251715584;mso-width-relative:page;mso-height-relative:page;" filled="f" stroked="t" coordsize="21600,21600" o:gfxdata="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1qMA2AAAAAsBAAAPAAAAAAAAAAEAIAAAACIAAABkcnMv&#10;ZG93bnJldi54bWxQSwECFAAUAAAACACHTuJAaw4DggMCAAD2AwAADgAAAAAAAAABACAAAAAnAQAA&#10;ZHJzL2Uyb0RvYy54bWxQSwUGAAAAAAYABgBZAQAAnAUAAAAA&#10;">
                <v:fill on="f" focussize="0,0"/>
                <v:stroke color="#000000" joinstyle="round"/>
                <v:imagedata o:title=""/>
                <o:lock v:ext="edit" aspectratio="f"/>
              </v:line>
            </w:pict>
          </mc:Fallback>
        </mc:AlternateContent>
      </w:r>
      <w:r>
        <w:rPr>
          <w:rFonts w:hint="eastAsia"/>
          <w:sz w:val="24"/>
          <w:szCs w:val="24"/>
        </w:rPr>
        <mc:AlternateContent>
          <mc:Choice Requires="wps">
            <w:drawing>
              <wp:anchor distT="0" distB="0" distL="114300" distR="114300" simplePos="0" relativeHeight="251697152" behindDoc="0" locked="0" layoutInCell="1" allowOverlap="1">
                <wp:simplePos x="0" y="0"/>
                <wp:positionH relativeFrom="column">
                  <wp:posOffset>270510</wp:posOffset>
                </wp:positionH>
                <wp:positionV relativeFrom="paragraph">
                  <wp:posOffset>792480</wp:posOffset>
                </wp:positionV>
                <wp:extent cx="0" cy="990600"/>
                <wp:effectExtent l="38100" t="0" r="38100" b="0"/>
                <wp:wrapNone/>
                <wp:docPr id="192" name="直接连接符 192"/>
                <wp:cNvGraphicFramePr/>
                <a:graphic xmlns:a="http://schemas.openxmlformats.org/drawingml/2006/main">
                  <a:graphicData uri="http://schemas.microsoft.com/office/word/2010/wordprocessingShape">
                    <wps:wsp>
                      <wps:cNvCnPr/>
                      <wps:spPr>
                        <a:xfrm flipV="1">
                          <a:off x="0" y="0"/>
                          <a:ext cx="0" cy="990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1.3pt;margin-top:62.4pt;height:78pt;width:0pt;z-index:251697152;mso-width-relative:page;mso-height-relative:page;" filled="f" stroked="t" coordsize="21600,21600" o:gfxdata="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lsMZ3XAAAACQEAAA8AAAAAAAAAAQAgAAAAIgAAAGRycy9k&#10;b3ducmV2LnhtbFBLAQIUABQAAAAIAIdO4kCwdJTWAwIAAPUDAAAOAAAAAAAAAAEAIAAAACYBAABk&#10;cnMvZTJvRG9jLnhtbFBLBQYAAAAABgAGAFkBAACbBQAAAAA=&#10;">
                <v:fill on="f" focussize="0,0"/>
                <v:stroke color="#000000" joinstyle="round" endarrow="block"/>
                <v:imagedata o:title=""/>
                <o:lock v:ext="edit" aspectratio="f"/>
              </v:line>
            </w:pict>
          </mc:Fallback>
        </mc:AlternateContent>
      </w:r>
      <w:r>
        <w:rPr>
          <w:rFonts w:hint="eastAsia"/>
          <w:sz w:val="24"/>
          <w:szCs w:val="24"/>
        </w:rPr>
        <mc:AlternateContent>
          <mc:Choice Requires="wps">
            <w:drawing>
              <wp:anchor distT="0" distB="0" distL="114300" distR="114300" simplePos="0" relativeHeight="251712512" behindDoc="0" locked="0" layoutInCell="1" allowOverlap="1">
                <wp:simplePos x="0" y="0"/>
                <wp:positionH relativeFrom="column">
                  <wp:posOffset>135255</wp:posOffset>
                </wp:positionH>
                <wp:positionV relativeFrom="paragraph">
                  <wp:posOffset>792480</wp:posOffset>
                </wp:positionV>
                <wp:extent cx="270510" cy="0"/>
                <wp:effectExtent l="0" t="0" r="0" b="0"/>
                <wp:wrapNone/>
                <wp:docPr id="193" name="直接连接符 193"/>
                <wp:cNvGraphicFramePr/>
                <a:graphic xmlns:a="http://schemas.openxmlformats.org/drawingml/2006/main">
                  <a:graphicData uri="http://schemas.microsoft.com/office/word/2010/wordprocessingShape">
                    <wps:wsp>
                      <wps:cNvCnPr/>
                      <wps:spPr>
                        <a:xfrm>
                          <a:off x="0" y="0"/>
                          <a:ext cx="27051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65pt;margin-top:62.4pt;height:0pt;width:21.3pt;z-index:251712512;mso-width-relative:page;mso-height-relative:page;" filled="f" stroked="t" coordsize="21600,21600" o:gfxdata="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A8FJ9QAAAAJAQAADwAAAAAAAAABACAAAAAiAAAAZHJzL2Rvd25yZXYueG1sUEsBAhQA&#10;FAAAAAgAh07iQD00d972AQAA5wMAAA4AAAAAAAAAAQAgAAAAIwEAAGRycy9lMm9Eb2MueG1sUEsF&#10;BgAAAAAGAAYAWQEAAIsFAAAAAA==&#10;">
                <v:fill on="f" focussize="0,0"/>
                <v:stroke color="#000000" joinstyle="round"/>
                <v:imagedata o:title=""/>
                <o:lock v:ext="edit" aspectratio="f"/>
              </v:line>
            </w:pict>
          </mc:Fallback>
        </mc:AlternateContent>
      </w:r>
      <w:r>
        <w:rPr>
          <w:rFonts w:hint="eastAsia"/>
          <w:sz w:val="24"/>
          <w:szCs w:val="24"/>
        </w:rPr>
        <mc:AlternateContent>
          <mc:Choice Requires="wps">
            <w:drawing>
              <wp:anchor distT="0" distB="0" distL="114300" distR="114300" simplePos="0" relativeHeight="251713536" behindDoc="0" locked="0" layoutInCell="1" allowOverlap="1">
                <wp:simplePos x="0" y="0"/>
                <wp:positionH relativeFrom="column">
                  <wp:posOffset>135255</wp:posOffset>
                </wp:positionH>
                <wp:positionV relativeFrom="paragraph">
                  <wp:posOffset>3467100</wp:posOffset>
                </wp:positionV>
                <wp:extent cx="270510" cy="0"/>
                <wp:effectExtent l="0" t="0" r="0" b="0"/>
                <wp:wrapNone/>
                <wp:docPr id="199" name="直接连接符 199"/>
                <wp:cNvGraphicFramePr/>
                <a:graphic xmlns:a="http://schemas.openxmlformats.org/drawingml/2006/main">
                  <a:graphicData uri="http://schemas.microsoft.com/office/word/2010/wordprocessingShape">
                    <wps:wsp>
                      <wps:cNvCnPr/>
                      <wps:spPr>
                        <a:xfrm>
                          <a:off x="0" y="0"/>
                          <a:ext cx="27051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65pt;margin-top:273pt;height:0pt;width:21.3pt;z-index:251713536;mso-width-relative:page;mso-height-relative:page;" filled="f" stroked="t" coordsize="21600,21600" o:gfxdata="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VDQp7VAAAACQEAAA8AAAAAAAAAAQAgAAAAIgAAAGRycy9kb3ducmV2LnhtbFBLAQIU&#10;ABQAAAAIAIdO4kCAlt2M9gEAAOcDAAAOAAAAAAAAAAEAIAAAACQBAABkcnMvZTJvRG9jLnhtbFBL&#10;BQYAAAAABgAGAFkBAACMBQAAAAA=&#10;">
                <v:fill on="f" focussize="0,0"/>
                <v:stroke color="#000000" joinstyle="round"/>
                <v:imagedata o:title=""/>
                <o:lock v:ext="edit" aspectratio="f"/>
              </v:line>
            </w:pict>
          </mc:Fallback>
        </mc:AlternateContent>
      </w:r>
      <w:r>
        <w:rPr>
          <w:rFonts w:hint="eastAsia"/>
          <w:sz w:val="24"/>
          <w:szCs w:val="24"/>
        </w:rPr>
        <mc:AlternateContent>
          <mc:Choice Requires="wps">
            <w:drawing>
              <wp:anchor distT="0" distB="0" distL="114300" distR="114300" simplePos="0" relativeHeight="251696128" behindDoc="0" locked="0" layoutInCell="1" allowOverlap="1">
                <wp:simplePos x="0" y="0"/>
                <wp:positionH relativeFrom="column">
                  <wp:posOffset>270510</wp:posOffset>
                </wp:positionH>
                <wp:positionV relativeFrom="paragraph">
                  <wp:posOffset>2575560</wp:posOffset>
                </wp:positionV>
                <wp:extent cx="0" cy="891540"/>
                <wp:effectExtent l="38100" t="0" r="38100" b="3810"/>
                <wp:wrapNone/>
                <wp:docPr id="194" name="直接连接符 194"/>
                <wp:cNvGraphicFramePr/>
                <a:graphic xmlns:a="http://schemas.openxmlformats.org/drawingml/2006/main">
                  <a:graphicData uri="http://schemas.microsoft.com/office/word/2010/wordprocessingShape">
                    <wps:wsp>
                      <wps:cNvCnPr/>
                      <wps:spPr>
                        <a:xfrm>
                          <a:off x="0" y="0"/>
                          <a:ext cx="0" cy="891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3pt;margin-top:202.8pt;height:70.2pt;width:0pt;z-index:251696128;mso-width-relative:page;mso-height-relative:page;" filled="f" stroked="t" coordsize="21600,21600" o:gfxdata="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HIkH9gAAAAJAQAADwAAAAAAAAABACAAAAAiAAAAZHJzL2Rvd25y&#10;ZXYueG1sUEsBAhQAFAAAAAgAh07iQEoU7Vn+AQAA6wMAAA4AAAAAAAAAAQAgAAAAJwEAAGRycy9l&#10;Mm9Eb2MueG1sUEsFBgAAAAAGAAYAWQEAAJcFAAAAAA==&#10;">
                <v:fill on="f" focussize="0,0"/>
                <v:stroke color="#000000" joinstyle="round" endarrow="block"/>
                <v:imagedata o:title=""/>
                <o:lock v:ext="edit" aspectratio="f"/>
              </v:line>
            </w:pict>
          </mc:Fallback>
        </mc:AlternateContent>
      </w:r>
      <w:r>
        <w:rPr>
          <w:rFonts w:hint="eastAsia"/>
          <w:sz w:val="24"/>
          <w:szCs w:val="24"/>
        </w:rPr>
        <mc:AlternateContent>
          <mc:Choice Requires="wps">
            <w:drawing>
              <wp:anchor distT="0" distB="0" distL="114300" distR="114300" simplePos="0" relativeHeight="251717632" behindDoc="0" locked="0" layoutInCell="1" allowOverlap="1">
                <wp:simplePos x="0" y="0"/>
                <wp:positionH relativeFrom="column">
                  <wp:posOffset>676275</wp:posOffset>
                </wp:positionH>
                <wp:positionV relativeFrom="paragraph">
                  <wp:posOffset>1386840</wp:posOffset>
                </wp:positionV>
                <wp:extent cx="946785" cy="594360"/>
                <wp:effectExtent l="2540" t="3810" r="3175" b="11430"/>
                <wp:wrapNone/>
                <wp:docPr id="195" name="直接连接符 195"/>
                <wp:cNvGraphicFramePr/>
                <a:graphic xmlns:a="http://schemas.openxmlformats.org/drawingml/2006/main">
                  <a:graphicData uri="http://schemas.microsoft.com/office/word/2010/wordprocessingShape">
                    <wps:wsp>
                      <wps:cNvCnPr/>
                      <wps:spPr>
                        <a:xfrm flipH="1">
                          <a:off x="0" y="0"/>
                          <a:ext cx="946785" cy="5943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53.25pt;margin-top:109.2pt;height:46.8pt;width:74.55pt;z-index:251717632;mso-width-relative:page;mso-height-relative:page;" filled="f" stroked="t" coordsize="21600,21600" o:gfxdata="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a7NB22AAAAAsBAAAPAAAAAAAAAAEAIAAAACIAAABkcnMv&#10;ZG93bnJldi54bWxQSwECFAAUAAAACACHTuJA/xwphQMCAAD2AwAADgAAAAAAAAABACAAAAAnAQAA&#10;ZHJzL2Uyb0RvYy54bWxQSwUGAAAAAAYABgBZAQAAnAUAAAAA&#10;">
                <v:fill on="f" focussize="0,0"/>
                <v:stroke color="#000000" joinstyle="round"/>
                <v:imagedata o:title=""/>
                <o:lock v:ext="edit" aspectratio="f"/>
              </v:line>
            </w:pict>
          </mc:Fallback>
        </mc:AlternateContent>
      </w:r>
      <w:r>
        <w:rPr>
          <w:rFonts w:hint="eastAsia"/>
          <w:sz w:val="24"/>
          <w:szCs w:val="24"/>
        </w:rPr>
        <mc:AlternateContent>
          <mc:Choice Requires="wps">
            <w:drawing>
              <wp:anchor distT="0" distB="0" distL="114300" distR="114300" simplePos="0" relativeHeight="251718656" behindDoc="0" locked="0" layoutInCell="1" allowOverlap="1">
                <wp:simplePos x="0" y="0"/>
                <wp:positionH relativeFrom="column">
                  <wp:posOffset>676275</wp:posOffset>
                </wp:positionH>
                <wp:positionV relativeFrom="paragraph">
                  <wp:posOffset>1684020</wp:posOffset>
                </wp:positionV>
                <wp:extent cx="946785" cy="594360"/>
                <wp:effectExtent l="2540" t="3810" r="3175" b="11430"/>
                <wp:wrapNone/>
                <wp:docPr id="196" name="直接连接符 196"/>
                <wp:cNvGraphicFramePr/>
                <a:graphic xmlns:a="http://schemas.openxmlformats.org/drawingml/2006/main">
                  <a:graphicData uri="http://schemas.microsoft.com/office/word/2010/wordprocessingShape">
                    <wps:wsp>
                      <wps:cNvCnPr/>
                      <wps:spPr>
                        <a:xfrm flipH="1">
                          <a:off x="0" y="0"/>
                          <a:ext cx="946785" cy="5943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53.25pt;margin-top:132.6pt;height:46.8pt;width:74.55pt;z-index:251718656;mso-width-relative:page;mso-height-relative:page;" filled="f" stroked="t" coordsize="21600,21600" o:gfxdata="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75cjd2AAAAAsBAAAPAAAAAAAAAAEAIAAAACIAAABkcnMv&#10;ZG93bnJldi54bWxQSwECFAAUAAAACACHTuJA8dTjPwMCAAD2AwAADgAAAAAAAAABACAAAAAnAQAA&#10;ZHJzL2Uyb0RvYy54bWxQSwUGAAAAAAYABgBZAQAAnAUAAAAA&#10;">
                <v:fill on="f" focussize="0,0"/>
                <v:stroke color="#000000" joinstyle="round"/>
                <v:imagedata o:title=""/>
                <o:lock v:ext="edit" aspectratio="f"/>
              </v:line>
            </w:pict>
          </mc:Fallback>
        </mc:AlternateContent>
      </w:r>
      <w:r>
        <w:rPr>
          <w:rFonts w:hint="eastAsia"/>
          <w:sz w:val="24"/>
          <w:szCs w:val="24"/>
        </w:rPr>
        <mc:AlternateContent>
          <mc:Choice Requires="wps">
            <w:drawing>
              <wp:anchor distT="0" distB="0" distL="114300" distR="114300" simplePos="0" relativeHeight="251743232" behindDoc="0" locked="0" layoutInCell="1" allowOverlap="1">
                <wp:simplePos x="0" y="0"/>
                <wp:positionH relativeFrom="column">
                  <wp:posOffset>4057650</wp:posOffset>
                </wp:positionH>
                <wp:positionV relativeFrom="paragraph">
                  <wp:posOffset>2179320</wp:posOffset>
                </wp:positionV>
                <wp:extent cx="270510" cy="0"/>
                <wp:effectExtent l="0" t="38100" r="15240" b="38100"/>
                <wp:wrapNone/>
                <wp:docPr id="197" name="直接连接符 197"/>
                <wp:cNvGraphicFramePr/>
                <a:graphic xmlns:a="http://schemas.openxmlformats.org/drawingml/2006/main">
                  <a:graphicData uri="http://schemas.microsoft.com/office/word/2010/wordprocessingShape">
                    <wps:wsp>
                      <wps:cNvCnPr/>
                      <wps:spPr>
                        <a:xfrm>
                          <a:off x="0" y="0"/>
                          <a:ext cx="27051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19.5pt;margin-top:171.6pt;height:0pt;width:21.3pt;z-index:251743232;mso-width-relative:page;mso-height-relative:page;" filled="f" stroked="t" coordsize="21600,21600" o:gfxdata="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5FhZJ2wAAAAsBAAAPAAAAAAAAAAEAIAAAACIAAABkcnMvZG93&#10;bnJldi54bWxQSwECFAAUAAAACACHTuJAtnrtVv0BAADrAwAADgAAAAAAAAABACAAAAAqAQAAZHJz&#10;L2Uyb0RvYy54bWxQSwUGAAAAAAYABgBZAQAAmQUAAAAA&#10;">
                <v:fill on="f" focussize="0,0"/>
                <v:stroke color="#000000" joinstyle="round" endarrow="block"/>
                <v:imagedata o:title=""/>
                <o:lock v:ext="edit" aspectratio="f"/>
              </v:line>
            </w:pict>
          </mc:Fallback>
        </mc:AlternateContent>
      </w:r>
      <w:r>
        <w:rPr>
          <w:rFonts w:hint="eastAsia"/>
          <w:sz w:val="24"/>
          <w:szCs w:val="24"/>
        </w:rPr>
        <mc:AlternateContent>
          <mc:Choice Requires="wps">
            <w:drawing>
              <wp:anchor distT="0" distB="0" distL="114300" distR="114300" simplePos="0" relativeHeight="251720704" behindDoc="0" locked="0" layoutInCell="1" allowOverlap="1">
                <wp:simplePos x="0" y="0"/>
                <wp:positionH relativeFrom="column">
                  <wp:posOffset>676275</wp:posOffset>
                </wp:positionH>
                <wp:positionV relativeFrom="paragraph">
                  <wp:posOffset>2278380</wp:posOffset>
                </wp:positionV>
                <wp:extent cx="946785" cy="594360"/>
                <wp:effectExtent l="2540" t="3810" r="3175" b="11430"/>
                <wp:wrapNone/>
                <wp:docPr id="198" name="直接连接符 198"/>
                <wp:cNvGraphicFramePr/>
                <a:graphic xmlns:a="http://schemas.openxmlformats.org/drawingml/2006/main">
                  <a:graphicData uri="http://schemas.microsoft.com/office/word/2010/wordprocessingShape">
                    <wps:wsp>
                      <wps:cNvCnPr/>
                      <wps:spPr>
                        <a:xfrm flipH="1">
                          <a:off x="0" y="0"/>
                          <a:ext cx="946785" cy="5943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53.25pt;margin-top:179.4pt;height:46.8pt;width:74.55pt;z-index:251720704;mso-width-relative:page;mso-height-relative:page;" filled="f" stroked="t" coordsize="21600,21600" o:gfxdata="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Jp8FNkAAAALAQAADwAAAAAAAAABACAAAAAiAAAAZHJz&#10;L2Rvd25yZXYueG1sUEsBAhQAFAAAAAgAh07iQMFz+NwDAgAA9gMAAA4AAAAAAAAAAQAgAAAAKAEA&#10;AGRycy9lMm9Eb2MueG1sUEsFBgAAAAAGAAYAWQEAAJ0FAAAAAA==&#10;">
                <v:fill on="f" focussize="0,0"/>
                <v:stroke color="#000000" joinstyle="round"/>
                <v:imagedata o:title=""/>
                <o:lock v:ext="edit" aspectratio="f"/>
              </v:line>
            </w:pict>
          </mc:Fallback>
        </mc:AlternateContent>
      </w:r>
      <w:r>
        <w:rPr>
          <w:rFonts w:hint="eastAsia"/>
          <w:sz w:val="24"/>
          <w:szCs w:val="24"/>
        </w:rPr>
        <mc:AlternateContent>
          <mc:Choice Requires="wps">
            <w:drawing>
              <wp:anchor distT="0" distB="0" distL="114300" distR="114300" simplePos="0" relativeHeight="251719680" behindDoc="0" locked="0" layoutInCell="1" allowOverlap="1">
                <wp:simplePos x="0" y="0"/>
                <wp:positionH relativeFrom="column">
                  <wp:posOffset>676275</wp:posOffset>
                </wp:positionH>
                <wp:positionV relativeFrom="paragraph">
                  <wp:posOffset>1981200</wp:posOffset>
                </wp:positionV>
                <wp:extent cx="946785" cy="594360"/>
                <wp:effectExtent l="2540" t="3810" r="3175" b="11430"/>
                <wp:wrapNone/>
                <wp:docPr id="217" name="直接连接符 217"/>
                <wp:cNvGraphicFramePr/>
                <a:graphic xmlns:a="http://schemas.openxmlformats.org/drawingml/2006/main">
                  <a:graphicData uri="http://schemas.microsoft.com/office/word/2010/wordprocessingShape">
                    <wps:wsp>
                      <wps:cNvCnPr/>
                      <wps:spPr>
                        <a:xfrm flipH="1">
                          <a:off x="0" y="0"/>
                          <a:ext cx="946785" cy="5943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53.25pt;margin-top:156pt;height:46.8pt;width:74.55pt;z-index:251719680;mso-width-relative:page;mso-height-relative:page;" filled="f" stroked="t" coordsize="21600,21600" o:gfxdata="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vP11G1wAAAAsBAAAPAAAAAAAAAAEAIAAAACIAAABkcnMv&#10;ZG93bnJldi54bWxQSwECFAAUAAAACACHTuJAJq742AQCAAD2AwAADgAAAAAAAAABACAAAAAmAQAA&#10;ZHJzL2Uyb0RvYy54bWxQSwUGAAAAAAYABgBZAQAAnAUAAAAA&#10;">
                <v:fill on="f" focussize="0,0"/>
                <v:stroke color="#000000" joinstyle="round"/>
                <v:imagedata o:title=""/>
                <o:lock v:ext="edit" aspectratio="f"/>
              </v:line>
            </w:pict>
          </mc:Fallback>
        </mc:AlternateContent>
      </w:r>
      <w:r>
        <w:rPr>
          <w:rFonts w:hint="eastAsia"/>
          <w:sz w:val="24"/>
          <w:szCs w:val="24"/>
        </w:rPr>
        <mc:AlternateContent>
          <mc:Choice Requires="wps">
            <w:drawing>
              <wp:anchor distT="0" distB="0" distL="114300" distR="114300" simplePos="0" relativeHeight="251721728" behindDoc="0" locked="0" layoutInCell="1" allowOverlap="1">
                <wp:simplePos x="0" y="0"/>
                <wp:positionH relativeFrom="column">
                  <wp:posOffset>676275</wp:posOffset>
                </wp:positionH>
                <wp:positionV relativeFrom="paragraph">
                  <wp:posOffset>2575560</wp:posOffset>
                </wp:positionV>
                <wp:extent cx="946785" cy="594360"/>
                <wp:effectExtent l="2540" t="3810" r="3175" b="11430"/>
                <wp:wrapNone/>
                <wp:docPr id="233" name="直接连接符 233"/>
                <wp:cNvGraphicFramePr/>
                <a:graphic xmlns:a="http://schemas.openxmlformats.org/drawingml/2006/main">
                  <a:graphicData uri="http://schemas.microsoft.com/office/word/2010/wordprocessingShape">
                    <wps:wsp>
                      <wps:cNvCnPr/>
                      <wps:spPr>
                        <a:xfrm flipH="1">
                          <a:off x="0" y="0"/>
                          <a:ext cx="946785" cy="5943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53.25pt;margin-top:202.8pt;height:46.8pt;width:74.55pt;z-index:251721728;mso-width-relative:page;mso-height-relative:page;" filled="f" stroked="t" coordsize="21600,21600" o:gfxdata="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P4F0NgAAAALAQAADwAAAAAAAAABACAAAAAiAAAAZHJz&#10;L2Rvd25yZXYueG1sUEsBAhQAFAAAAAgAh07iQAUNbB8EAgAA9gMAAA4AAAAAAAAAAQAgAAAAJwEA&#10;AGRycy9lMm9Eb2MueG1sUEsFBgAAAAAGAAYAWQEAAJ0FAAAAAA==&#10;">
                <v:fill on="f" focussize="0,0"/>
                <v:stroke color="#000000" joinstyle="round"/>
                <v:imagedata o:title=""/>
                <o:lock v:ext="edit" aspectratio="f"/>
              </v:line>
            </w:pict>
          </mc:Fallback>
        </mc:AlternateContent>
      </w:r>
      <w:r>
        <w:rPr>
          <w:rFonts w:hint="eastAsia"/>
          <w:sz w:val="24"/>
          <w:szCs w:val="24"/>
        </w:rPr>
        <mc:AlternateContent>
          <mc:Choice Requires="wps">
            <w:drawing>
              <wp:anchor distT="0" distB="0" distL="114300" distR="114300" simplePos="0" relativeHeight="251732992" behindDoc="0" locked="0" layoutInCell="1" allowOverlap="1">
                <wp:simplePos x="0" y="0"/>
                <wp:positionH relativeFrom="column">
                  <wp:posOffset>4570730</wp:posOffset>
                </wp:positionH>
                <wp:positionV relativeFrom="paragraph">
                  <wp:posOffset>792480</wp:posOffset>
                </wp:positionV>
                <wp:extent cx="541020" cy="330200"/>
                <wp:effectExtent l="2540" t="3810" r="8890" b="8890"/>
                <wp:wrapNone/>
                <wp:docPr id="215" name="直接连接符 215"/>
                <wp:cNvGraphicFramePr/>
                <a:graphic xmlns:a="http://schemas.openxmlformats.org/drawingml/2006/main">
                  <a:graphicData uri="http://schemas.microsoft.com/office/word/2010/wordprocessingShape">
                    <wps:wsp>
                      <wps:cNvCnPr/>
                      <wps:spPr>
                        <a:xfrm flipH="1">
                          <a:off x="0" y="0"/>
                          <a:ext cx="541020" cy="3302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59.9pt;margin-top:62.4pt;height:26pt;width:42.6pt;z-index:251732992;mso-width-relative:page;mso-height-relative:page;" filled="f" stroked="t" coordsize="21600,21600" o:gfxdata="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MNpv2AAAAAsBAAAPAAAAAAAAAAEAIAAAACIAAABkcnMv&#10;ZG93bnJldi54bWxQSwECFAAUAAAACACHTuJARogxiQMCAAD2AwAADgAAAAAAAAABACAAAAAnAQAA&#10;ZHJzL2Uyb0RvYy54bWxQSwUGAAAAAAYABgBZAQAAnAUAAAAA&#10;">
                <v:fill on="f" focussize="0,0"/>
                <v:stroke color="#000000" joinstyle="round"/>
                <v:imagedata o:title=""/>
                <o:lock v:ext="edit" aspectratio="f"/>
              </v:line>
            </w:pict>
          </mc:Fallback>
        </mc:AlternateContent>
      </w:r>
      <w:r>
        <w:rPr>
          <w:rFonts w:hint="eastAsia"/>
          <w:sz w:val="24"/>
          <w:szCs w:val="24"/>
        </w:rPr>
        <mc:AlternateContent>
          <mc:Choice Requires="wps">
            <w:drawing>
              <wp:anchor distT="0" distB="0" distL="114300" distR="114300" simplePos="0" relativeHeight="251731968" behindDoc="0" locked="0" layoutInCell="1" allowOverlap="1">
                <wp:simplePos x="0" y="0"/>
                <wp:positionH relativeFrom="column">
                  <wp:posOffset>4570730</wp:posOffset>
                </wp:positionH>
                <wp:positionV relativeFrom="paragraph">
                  <wp:posOffset>2575560</wp:posOffset>
                </wp:positionV>
                <wp:extent cx="946785" cy="594360"/>
                <wp:effectExtent l="2540" t="3810" r="3175" b="11430"/>
                <wp:wrapNone/>
                <wp:docPr id="209" name="直接连接符 209"/>
                <wp:cNvGraphicFramePr/>
                <a:graphic xmlns:a="http://schemas.openxmlformats.org/drawingml/2006/main">
                  <a:graphicData uri="http://schemas.microsoft.com/office/word/2010/wordprocessingShape">
                    <wps:wsp>
                      <wps:cNvCnPr/>
                      <wps:spPr>
                        <a:xfrm flipH="1">
                          <a:off x="0" y="0"/>
                          <a:ext cx="946785" cy="5943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59.9pt;margin-top:202.8pt;height:46.8pt;width:74.55pt;z-index:251731968;mso-width-relative:page;mso-height-relative:page;" filled="f" stroked="t" coordsize="21600,21600" o:gfxdata="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mnA7tgAAAALAQAADwAAAAAAAAABACAAAAAiAAAAZHJz&#10;L2Rvd25yZXYueG1sUEsBAhQAFAAAAAgAh07iQGxWMtAEAgAA9gMAAA4AAAAAAAAAAQAgAAAAJwEA&#10;AGRycy9lMm9Eb2MueG1sUEsFBgAAAAAGAAYAWQEAAJ0FAAAAAA==&#10;">
                <v:fill on="f" focussize="0,0"/>
                <v:stroke color="#000000" joinstyle="round"/>
                <v:imagedata o:title=""/>
                <o:lock v:ext="edit" aspectratio="f"/>
              </v:line>
            </w:pict>
          </mc:Fallback>
        </mc:AlternateContent>
      </w:r>
      <w:r>
        <w:rPr>
          <w:rFonts w:hint="eastAsia"/>
          <w:sz w:val="24"/>
          <w:szCs w:val="24"/>
        </w:rPr>
        <mc:AlternateContent>
          <mc:Choice Requires="wps">
            <w:drawing>
              <wp:anchor distT="0" distB="0" distL="114300" distR="114300" simplePos="0" relativeHeight="251730944" behindDoc="0" locked="0" layoutInCell="1" allowOverlap="1">
                <wp:simplePos x="0" y="0"/>
                <wp:positionH relativeFrom="column">
                  <wp:posOffset>4570730</wp:posOffset>
                </wp:positionH>
                <wp:positionV relativeFrom="paragraph">
                  <wp:posOffset>2278380</wp:posOffset>
                </wp:positionV>
                <wp:extent cx="946785" cy="594360"/>
                <wp:effectExtent l="2540" t="3810" r="3175" b="11430"/>
                <wp:wrapNone/>
                <wp:docPr id="216" name="直接连接符 216"/>
                <wp:cNvGraphicFramePr/>
                <a:graphic xmlns:a="http://schemas.openxmlformats.org/drawingml/2006/main">
                  <a:graphicData uri="http://schemas.microsoft.com/office/word/2010/wordprocessingShape">
                    <wps:wsp>
                      <wps:cNvCnPr/>
                      <wps:spPr>
                        <a:xfrm flipH="1">
                          <a:off x="0" y="0"/>
                          <a:ext cx="946785" cy="5943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59.9pt;margin-top:179.4pt;height:46.8pt;width:74.55pt;z-index:251730944;mso-width-relative:page;mso-height-relative:page;" filled="f" stroked="t" coordsize="21600,21600" o:gfxdata="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Dbkq2gAAAAsBAAAPAAAAAAAAAAEAIAAAACIAAABk&#10;cnMvZG93bnJldi54bWxQSwECFAAUAAAACACHTuJA4+uRBwQCAAD2AwAADgAAAAAAAAABACAAAAAp&#10;AQAAZHJzL2Uyb0RvYy54bWxQSwUGAAAAAAYABgBZAQAAnwUAAAAA&#10;">
                <v:fill on="f" focussize="0,0"/>
                <v:stroke color="#000000" joinstyle="round"/>
                <v:imagedata o:title=""/>
                <o:lock v:ext="edit" aspectratio="f"/>
              </v:line>
            </w:pict>
          </mc:Fallback>
        </mc:AlternateContent>
      </w:r>
      <w:r>
        <w:rPr>
          <w:rFonts w:hint="eastAsia"/>
          <w:sz w:val="24"/>
          <w:szCs w:val="24"/>
        </w:rPr>
        <mc:AlternateContent>
          <mc:Choice Requires="wps">
            <w:drawing>
              <wp:anchor distT="0" distB="0" distL="114300" distR="114300" simplePos="0" relativeHeight="251729920" behindDoc="0" locked="0" layoutInCell="1" allowOverlap="1">
                <wp:simplePos x="0" y="0"/>
                <wp:positionH relativeFrom="column">
                  <wp:posOffset>4570730</wp:posOffset>
                </wp:positionH>
                <wp:positionV relativeFrom="paragraph">
                  <wp:posOffset>1981200</wp:posOffset>
                </wp:positionV>
                <wp:extent cx="946785" cy="594360"/>
                <wp:effectExtent l="2540" t="3810" r="3175" b="11430"/>
                <wp:wrapNone/>
                <wp:docPr id="211" name="直接连接符 211"/>
                <wp:cNvGraphicFramePr/>
                <a:graphic xmlns:a="http://schemas.openxmlformats.org/drawingml/2006/main">
                  <a:graphicData uri="http://schemas.microsoft.com/office/word/2010/wordprocessingShape">
                    <wps:wsp>
                      <wps:cNvCnPr/>
                      <wps:spPr>
                        <a:xfrm flipH="1">
                          <a:off x="0" y="0"/>
                          <a:ext cx="946785" cy="5943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59.9pt;margin-top:156pt;height:46.8pt;width:74.55pt;z-index:251729920;mso-width-relative:page;mso-height-relative:page;" filled="f" stroked="t" coordsize="21600,21600" o:gfxdata="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aiYeNkAAAALAQAADwAAAAAAAAABACAAAAAiAAAAZHJz&#10;L2Rvd25yZXYueG1sUEsBAhQAFAAAAAgAh07iQHs4HHYDAgAA9gMAAA4AAAAAAAAAAQAgAAAAKAEA&#10;AGRycy9lMm9Eb2MueG1sUEsFBgAAAAAGAAYAWQEAAJ0FAAAAAA==&#10;">
                <v:fill on="f" focussize="0,0"/>
                <v:stroke color="#000000" joinstyle="round"/>
                <v:imagedata o:title=""/>
                <o:lock v:ext="edit" aspectratio="f"/>
              </v:line>
            </w:pict>
          </mc:Fallback>
        </mc:AlternateContent>
      </w:r>
      <w:r>
        <w:rPr>
          <w:rFonts w:hint="eastAsia"/>
          <w:sz w:val="24"/>
          <w:szCs w:val="24"/>
        </w:rPr>
        <mc:AlternateContent>
          <mc:Choice Requires="wps">
            <w:drawing>
              <wp:anchor distT="0" distB="0" distL="114300" distR="114300" simplePos="0" relativeHeight="251728896" behindDoc="0" locked="0" layoutInCell="1" allowOverlap="1">
                <wp:simplePos x="0" y="0"/>
                <wp:positionH relativeFrom="column">
                  <wp:posOffset>4570730</wp:posOffset>
                </wp:positionH>
                <wp:positionV relativeFrom="paragraph">
                  <wp:posOffset>1684020</wp:posOffset>
                </wp:positionV>
                <wp:extent cx="946785" cy="594360"/>
                <wp:effectExtent l="2540" t="3810" r="3175" b="11430"/>
                <wp:wrapNone/>
                <wp:docPr id="229" name="直接连接符 229"/>
                <wp:cNvGraphicFramePr/>
                <a:graphic xmlns:a="http://schemas.openxmlformats.org/drawingml/2006/main">
                  <a:graphicData uri="http://schemas.microsoft.com/office/word/2010/wordprocessingShape">
                    <wps:wsp>
                      <wps:cNvCnPr/>
                      <wps:spPr>
                        <a:xfrm flipH="1">
                          <a:off x="0" y="0"/>
                          <a:ext cx="946785" cy="5943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59.9pt;margin-top:132.6pt;height:46.8pt;width:74.55pt;z-index:251728896;mso-width-relative:page;mso-height-relative:page;" filled="f" stroked="t" coordsize="21600,21600" o:gfxdata="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&#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Fcg3j2gAAAAsBAAAPAAAAAAAAAAEAIAAAACIAAABk&#10;cnMvZG93bnJldi54bWxQSwECFAAUAAAACACHTuJA2e7h3AQCAAD2AwAADgAAAAAAAAABACAAAAAp&#10;AQAAZHJzL2Uyb0RvYy54bWxQSwUGAAAAAAYABgBZAQAAnwUAAAAA&#10;">
                <v:fill on="f" focussize="0,0"/>
                <v:stroke color="#000000" joinstyle="round"/>
                <v:imagedata o:title=""/>
                <o:lock v:ext="edit" aspectratio="f"/>
              </v:line>
            </w:pict>
          </mc:Fallback>
        </mc:AlternateContent>
      </w:r>
      <w:r>
        <w:rPr>
          <w:rFonts w:hint="eastAsia"/>
          <w:sz w:val="24"/>
          <w:szCs w:val="24"/>
        </w:rPr>
        <mc:AlternateContent>
          <mc:Choice Requires="wps">
            <w:drawing>
              <wp:anchor distT="0" distB="0" distL="114300" distR="114300" simplePos="0" relativeHeight="251727872" behindDoc="0" locked="0" layoutInCell="1" allowOverlap="1">
                <wp:simplePos x="0" y="0"/>
                <wp:positionH relativeFrom="column">
                  <wp:posOffset>4570730</wp:posOffset>
                </wp:positionH>
                <wp:positionV relativeFrom="paragraph">
                  <wp:posOffset>1386840</wp:posOffset>
                </wp:positionV>
                <wp:extent cx="946785" cy="594360"/>
                <wp:effectExtent l="2540" t="3810" r="3175" b="11430"/>
                <wp:wrapNone/>
                <wp:docPr id="218" name="直接连接符 218"/>
                <wp:cNvGraphicFramePr/>
                <a:graphic xmlns:a="http://schemas.openxmlformats.org/drawingml/2006/main">
                  <a:graphicData uri="http://schemas.microsoft.com/office/word/2010/wordprocessingShape">
                    <wps:wsp>
                      <wps:cNvCnPr/>
                      <wps:spPr>
                        <a:xfrm flipH="1">
                          <a:off x="0" y="0"/>
                          <a:ext cx="946785" cy="5943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59.9pt;margin-top:109.2pt;height:46.8pt;width:74.55pt;z-index:251727872;mso-width-relative:page;mso-height-relative:page;" filled="f" stroked="t" coordsize="21600,21600" o:gfxdata="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R7FUjZAAAACwEAAA8AAAAAAAAAAQAgAAAAIgAAAGRy&#10;cy9kb3ducmV2LnhtbFBLAQIUABQAAAAIAIdO4kDTTIrkBAIAAPYDAAAOAAAAAAAAAAEAIAAAACgB&#10;AABkcnMvZTJvRG9jLnhtbFBLBQYAAAAABgAGAFkBAACeBQAAAAA=&#10;">
                <v:fill on="f" focussize="0,0"/>
                <v:stroke color="#000000" joinstyle="round"/>
                <v:imagedata o:title=""/>
                <o:lock v:ext="edit" aspectratio="f"/>
              </v:line>
            </w:pict>
          </mc:Fallback>
        </mc:AlternateContent>
      </w:r>
      <w:r>
        <w:rPr>
          <w:rFonts w:hint="eastAsia"/>
          <w:sz w:val="24"/>
          <w:szCs w:val="24"/>
        </w:rPr>
        <mc:AlternateContent>
          <mc:Choice Requires="wps">
            <w:drawing>
              <wp:anchor distT="0" distB="0" distL="114300" distR="114300" simplePos="0" relativeHeight="251726848" behindDoc="0" locked="0" layoutInCell="1" allowOverlap="1">
                <wp:simplePos x="0" y="0"/>
                <wp:positionH relativeFrom="column">
                  <wp:posOffset>4570730</wp:posOffset>
                </wp:positionH>
                <wp:positionV relativeFrom="paragraph">
                  <wp:posOffset>1089660</wp:posOffset>
                </wp:positionV>
                <wp:extent cx="946785" cy="594360"/>
                <wp:effectExtent l="2540" t="3810" r="3175" b="11430"/>
                <wp:wrapNone/>
                <wp:docPr id="206" name="直接连接符 206"/>
                <wp:cNvGraphicFramePr/>
                <a:graphic xmlns:a="http://schemas.openxmlformats.org/drawingml/2006/main">
                  <a:graphicData uri="http://schemas.microsoft.com/office/word/2010/wordprocessingShape">
                    <wps:wsp>
                      <wps:cNvCnPr/>
                      <wps:spPr>
                        <a:xfrm flipH="1">
                          <a:off x="0" y="0"/>
                          <a:ext cx="946785" cy="5943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59.9pt;margin-top:85.8pt;height:46.8pt;width:74.55pt;z-index:251726848;mso-width-relative:page;mso-height-relative:page;" filled="f" stroked="t" coordsize="21600,21600" o:gfxdata="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pmpFdgAAAALAQAADwAAAAAAAAABACAAAAAiAAAAZHJz&#10;L2Rvd25yZXYueG1sUEsBAhQAFAAAAAgAh07iQJm0QOwEAgAA9gMAAA4AAAAAAAAAAQAgAAAAJwEA&#10;AGRycy9lMm9Eb2MueG1sUEsFBgAAAAAGAAYAWQEAAJ0FAAAAAA==&#10;">
                <v:fill on="f" focussize="0,0"/>
                <v:stroke color="#000000" joinstyle="round"/>
                <v:imagedata o:title=""/>
                <o:lock v:ext="edit" aspectratio="f"/>
              </v:line>
            </w:pict>
          </mc:Fallback>
        </mc:AlternateContent>
      </w:r>
      <w:r>
        <w:rPr>
          <w:rFonts w:hint="eastAsia"/>
          <w:sz w:val="24"/>
          <w:szCs w:val="24"/>
        </w:rPr>
        <mc:AlternateContent>
          <mc:Choice Requires="wps">
            <w:drawing>
              <wp:anchor distT="0" distB="0" distL="114300" distR="114300" simplePos="0" relativeHeight="251725824" behindDoc="0" locked="0" layoutInCell="1" allowOverlap="1">
                <wp:simplePos x="0" y="0"/>
                <wp:positionH relativeFrom="column">
                  <wp:posOffset>4570730</wp:posOffset>
                </wp:positionH>
                <wp:positionV relativeFrom="paragraph">
                  <wp:posOffset>891540</wp:posOffset>
                </wp:positionV>
                <wp:extent cx="811530" cy="495300"/>
                <wp:effectExtent l="2540" t="3810" r="5080" b="15240"/>
                <wp:wrapNone/>
                <wp:docPr id="212" name="直接连接符 212"/>
                <wp:cNvGraphicFramePr/>
                <a:graphic xmlns:a="http://schemas.openxmlformats.org/drawingml/2006/main">
                  <a:graphicData uri="http://schemas.microsoft.com/office/word/2010/wordprocessingShape">
                    <wps:wsp>
                      <wps:cNvCnPr/>
                      <wps:spPr>
                        <a:xfrm flipH="1">
                          <a:off x="0" y="0"/>
                          <a:ext cx="811530" cy="4953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59.9pt;margin-top:70.2pt;height:39pt;width:63.9pt;z-index:251725824;mso-width-relative:page;mso-height-relative:page;" filled="f" stroked="t" coordsize="21600,21600" o:gfxdata="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sqc/tkAAAALAQAADwAAAAAAAAABACAAAAAiAAAAZHJz&#10;L2Rvd25yZXYueG1sUEsBAhQAFAAAAAgAh07iQEzHNscDAgAA9gMAAA4AAAAAAAAAAQAgAAAAKAEA&#10;AGRycy9lMm9Eb2MueG1sUEsFBgAAAAAGAAYAWQEAAJ0FAAAAAA==&#10;">
                <v:fill on="f" focussize="0,0"/>
                <v:stroke color="#000000" joinstyle="round"/>
                <v:imagedata o:title=""/>
                <o:lock v:ext="edit" aspectratio="f"/>
              </v:line>
            </w:pict>
          </mc:Fallback>
        </mc:AlternateContent>
      </w:r>
      <w:r>
        <w:rPr>
          <w:rFonts w:hint="eastAsia"/>
          <w:sz w:val="24"/>
          <w:szCs w:val="24"/>
        </w:rPr>
        <mc:AlternateContent>
          <mc:Choice Requires="wps">
            <w:drawing>
              <wp:anchor distT="0" distB="0" distL="114300" distR="114300" simplePos="0" relativeHeight="251735040" behindDoc="0" locked="0" layoutInCell="1" allowOverlap="1">
                <wp:simplePos x="0" y="0"/>
                <wp:positionH relativeFrom="column">
                  <wp:posOffset>4705985</wp:posOffset>
                </wp:positionH>
                <wp:positionV relativeFrom="paragraph">
                  <wp:posOffset>2872740</wp:posOffset>
                </wp:positionV>
                <wp:extent cx="811530" cy="495300"/>
                <wp:effectExtent l="2540" t="3810" r="5080" b="15240"/>
                <wp:wrapNone/>
                <wp:docPr id="222" name="直接连接符 222"/>
                <wp:cNvGraphicFramePr/>
                <a:graphic xmlns:a="http://schemas.openxmlformats.org/drawingml/2006/main">
                  <a:graphicData uri="http://schemas.microsoft.com/office/word/2010/wordprocessingShape">
                    <wps:wsp>
                      <wps:cNvCnPr/>
                      <wps:spPr>
                        <a:xfrm flipH="1">
                          <a:off x="0" y="0"/>
                          <a:ext cx="811530" cy="4953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70.55pt;margin-top:226.2pt;height:39pt;width:63.9pt;z-index:251735040;mso-width-relative:page;mso-height-relative:page;" filled="f" stroked="t" coordsize="21600,21600" o:gfxdata="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&#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5WkD/aAAAACwEAAA8AAAAAAAAAAQAgAAAAIgAAAGRy&#10;cy9kb3ducmV2LnhtbFBLAQIUABQAAAAIAIdO4kCDIDQgAwIAAPYDAAAOAAAAAAAAAAEAIAAAACkB&#10;AABkcnMvZTJvRG9jLnhtbFBLBQYAAAAABgAGAFkBAACeBQAAAAA=&#10;">
                <v:fill on="f" focussize="0,0"/>
                <v:stroke color="#000000" joinstyle="round"/>
                <v:imagedata o:title=""/>
                <o:lock v:ext="edit" aspectratio="f"/>
              </v:line>
            </w:pict>
          </mc:Fallback>
        </mc:AlternateContent>
      </w:r>
      <w:r>
        <w:rPr>
          <w:rFonts w:hint="eastAsia"/>
          <w:sz w:val="24"/>
          <w:szCs w:val="24"/>
        </w:rPr>
        <mc:AlternateContent>
          <mc:Choice Requires="wps">
            <w:drawing>
              <wp:anchor distT="0" distB="0" distL="114300" distR="114300" simplePos="0" relativeHeight="251723776" behindDoc="0" locked="0" layoutInCell="1" allowOverlap="1">
                <wp:simplePos x="0" y="0"/>
                <wp:positionH relativeFrom="column">
                  <wp:posOffset>1109980</wp:posOffset>
                </wp:positionH>
                <wp:positionV relativeFrom="paragraph">
                  <wp:posOffset>3098165</wp:posOffset>
                </wp:positionV>
                <wp:extent cx="541020" cy="330200"/>
                <wp:effectExtent l="2540" t="3810" r="8890" b="8890"/>
                <wp:wrapNone/>
                <wp:docPr id="223" name="直接连接符 223"/>
                <wp:cNvGraphicFramePr/>
                <a:graphic xmlns:a="http://schemas.openxmlformats.org/drawingml/2006/main">
                  <a:graphicData uri="http://schemas.microsoft.com/office/word/2010/wordprocessingShape">
                    <wps:wsp>
                      <wps:cNvCnPr/>
                      <wps:spPr>
                        <a:xfrm flipH="1">
                          <a:off x="0" y="0"/>
                          <a:ext cx="541020" cy="3302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87.4pt;margin-top:243.95pt;height:26pt;width:42.6pt;z-index:251723776;mso-width-relative:page;mso-height-relative:page;" filled="f" stroked="t" coordsize="21600,21600" o:gfxdata="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tRGCZ2QAAAAsBAAAPAAAAAAAAAAEAIAAAACIAAABkcnMv&#10;ZG93bnJldi54bWxQSwECFAAUAAAACACHTuJA1PnXwAICAAD2AwAADgAAAAAAAAABACAAAAAoAQAA&#10;ZHJzL2Uyb0RvYy54bWxQSwUGAAAAAAYABgBZAQAAnAUAAAAA&#10;">
                <v:fill on="f" focussize="0,0"/>
                <v:stroke color="#000000" joinstyle="round"/>
                <v:imagedata o:title=""/>
                <o:lock v:ext="edit" aspectratio="f"/>
              </v:line>
            </w:pict>
          </mc:Fallback>
        </mc:AlternateContent>
      </w:r>
      <w:r>
        <w:rPr>
          <w:rFonts w:hint="eastAsia"/>
          <w:sz w:val="24"/>
          <w:szCs w:val="24"/>
        </w:rPr>
        <mc:AlternateContent>
          <mc:Choice Requires="wps">
            <w:drawing>
              <wp:anchor distT="0" distB="0" distL="114300" distR="114300" simplePos="0" relativeHeight="251724800" behindDoc="0" locked="0" layoutInCell="1" allowOverlap="1">
                <wp:simplePos x="0" y="0"/>
                <wp:positionH relativeFrom="column">
                  <wp:posOffset>811530</wp:posOffset>
                </wp:positionH>
                <wp:positionV relativeFrom="paragraph">
                  <wp:posOffset>2872740</wp:posOffset>
                </wp:positionV>
                <wp:extent cx="811530" cy="495300"/>
                <wp:effectExtent l="2540" t="3810" r="5080" b="15240"/>
                <wp:wrapNone/>
                <wp:docPr id="220" name="直接连接符 220"/>
                <wp:cNvGraphicFramePr/>
                <a:graphic xmlns:a="http://schemas.openxmlformats.org/drawingml/2006/main">
                  <a:graphicData uri="http://schemas.microsoft.com/office/word/2010/wordprocessingShape">
                    <wps:wsp>
                      <wps:cNvCnPr/>
                      <wps:spPr>
                        <a:xfrm flipH="1">
                          <a:off x="0" y="0"/>
                          <a:ext cx="811530" cy="4953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63.9pt;margin-top:226.2pt;height:39pt;width:63.9pt;z-index:251724800;mso-width-relative:page;mso-height-relative:page;" filled="f" stroked="t" coordsize="21600,21600" o:gfxdata="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2c0QB2QAAAAsBAAAPAAAAAAAAAAEAIAAAACIAAABkcnMv&#10;ZG93bnJldi54bWxQSwECFAAUAAAACACHTuJASK2XRQICAAD2AwAADgAAAAAAAAABACAAAAAoAQAA&#10;ZHJzL2Uyb0RvYy54bWxQSwUGAAAAAAYABgBZAQAAnAUAAAAA&#10;">
                <v:fill on="f" focussize="0,0"/>
                <v:stroke color="#000000" joinstyle="round"/>
                <v:imagedata o:title=""/>
                <o:lock v:ext="edit" aspectratio="f"/>
              </v:line>
            </w:pict>
          </mc:Fallback>
        </mc:AlternateContent>
      </w:r>
      <w:r>
        <w:rPr>
          <w:rFonts w:hint="eastAsia"/>
          <w:sz w:val="24"/>
          <w:szCs w:val="24"/>
        </w:rPr>
        <mc:AlternateContent>
          <mc:Choice Requires="wps">
            <w:drawing>
              <wp:anchor distT="0" distB="0" distL="114300" distR="114300" simplePos="0" relativeHeight="251707392" behindDoc="0" locked="0" layoutInCell="1" allowOverlap="1">
                <wp:simplePos x="0" y="0"/>
                <wp:positionH relativeFrom="column">
                  <wp:posOffset>4328160</wp:posOffset>
                </wp:positionH>
                <wp:positionV relativeFrom="paragraph">
                  <wp:posOffset>3665220</wp:posOffset>
                </wp:positionV>
                <wp:extent cx="0" cy="198120"/>
                <wp:effectExtent l="4445" t="0" r="14605" b="11430"/>
                <wp:wrapNone/>
                <wp:docPr id="237" name="直接连接符 23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0.8pt;margin-top:288.6pt;height:15.6pt;width:0pt;z-index:251707392;mso-width-relative:page;mso-height-relative:page;" filled="f" stroked="t" coordsize="21600,21600" o:gfxdata="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ubtrdcAAAALAQAADwAAAAAAAAABACAAAAAiAAAAZHJzL2Rvd25yZXYueG1sUEsB&#10;AhQAFAAAAAgAh07iQMbGx332AQAA5wMAAA4AAAAAAAAAAQAgAAAAJgEAAGRycy9lMm9Eb2MueG1s&#10;UEsFBgAAAAAGAAYAWQEAAI4FAAAAAA==&#10;">
                <v:fill on="f" focussize="0,0"/>
                <v:stroke color="#000000" joinstyle="round"/>
                <v:imagedata o:title=""/>
                <o:lock v:ext="edit" aspectratio="f"/>
              </v:line>
            </w:pict>
          </mc:Fallback>
        </mc:AlternateContent>
      </w:r>
      <w:r>
        <w:rPr>
          <w:rFonts w:hint="eastAsia"/>
          <w:sz w:val="24"/>
          <w:szCs w:val="24"/>
        </w:rPr>
        <mc:AlternateContent>
          <mc:Choice Requires="wps">
            <w:drawing>
              <wp:anchor distT="0" distB="0" distL="114300" distR="114300" simplePos="0" relativeHeight="251709440" behindDoc="0" locked="0" layoutInCell="1" allowOverlap="1">
                <wp:simplePos x="0" y="0"/>
                <wp:positionH relativeFrom="column">
                  <wp:posOffset>3110865</wp:posOffset>
                </wp:positionH>
                <wp:positionV relativeFrom="paragraph">
                  <wp:posOffset>3665220</wp:posOffset>
                </wp:positionV>
                <wp:extent cx="0" cy="198120"/>
                <wp:effectExtent l="4445" t="0" r="14605" b="11430"/>
                <wp:wrapNone/>
                <wp:docPr id="219" name="直接连接符 21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4.95pt;margin-top:288.6pt;height:15.6pt;width:0pt;z-index:251709440;mso-width-relative:page;mso-height-relative:page;" filled="f" stroked="t" coordsize="21600,21600" o:gfxdata="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7yEMPYAAAACwEAAA8AAAAAAAAAAQAgAAAAIgAAAGRycy9kb3ducmV2LnhtbFBL&#10;AQIUABQAAAAIAIdO4kDMkmPx9gEAAOcDAAAOAAAAAAAAAAEAIAAAACcBAABkcnMvZTJvRG9jLnht&#10;bFBLBQYAAAAABgAGAFkBAACPBQAAAAA=&#10;">
                <v:fill on="f" focussize="0,0"/>
                <v:stroke color="#000000" joinstyle="round"/>
                <v:imagedata o:title=""/>
                <o:lock v:ext="edit" aspectratio="f"/>
              </v:line>
            </w:pict>
          </mc:Fallback>
        </mc:AlternateContent>
      </w:r>
      <w:r>
        <w:rPr>
          <w:rFonts w:hint="eastAsia"/>
          <w:sz w:val="24"/>
          <w:szCs w:val="24"/>
        </w:rPr>
        <mc:AlternateContent>
          <mc:Choice Requires="wps">
            <w:drawing>
              <wp:anchor distT="0" distB="0" distL="114300" distR="114300" simplePos="0" relativeHeight="251711488" behindDoc="0" locked="0" layoutInCell="1" allowOverlap="1">
                <wp:simplePos x="0" y="0"/>
                <wp:positionH relativeFrom="column">
                  <wp:posOffset>3110865</wp:posOffset>
                </wp:positionH>
                <wp:positionV relativeFrom="paragraph">
                  <wp:posOffset>3764280</wp:posOffset>
                </wp:positionV>
                <wp:extent cx="405765" cy="0"/>
                <wp:effectExtent l="0" t="38100" r="13335" b="38100"/>
                <wp:wrapNone/>
                <wp:docPr id="224" name="直接连接符 224"/>
                <wp:cNvGraphicFramePr/>
                <a:graphic xmlns:a="http://schemas.openxmlformats.org/drawingml/2006/main">
                  <a:graphicData uri="http://schemas.microsoft.com/office/word/2010/wordprocessingShape">
                    <wps:wsp>
                      <wps:cNvCnPr/>
                      <wps:spPr>
                        <a:xfrm flipH="1">
                          <a:off x="0" y="0"/>
                          <a:ext cx="4057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44.95pt;margin-top:296.4pt;height:0pt;width:31.95pt;z-index:251711488;mso-width-relative:page;mso-height-relative:page;" filled="f" stroked="t" coordsize="21600,21600" o:gfxdata="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n0M/naAAAACwEAAA8AAAAAAAAAAQAgAAAAIgAA&#10;AGRycy9kb3ducmV2LnhtbFBLAQIUABQAAAAIAIdO4kC1szddBgIAAPUDAAAOAAAAAAAAAAEAIAAA&#10;ACkBAABkcnMvZTJvRG9jLnhtbFBLBQYAAAAABgAGAFkBAAChBQAAAAA=&#10;">
                <v:fill on="f" focussize="0,0"/>
                <v:stroke color="#000000" joinstyle="round" endarrow="block"/>
                <v:imagedata o:title=""/>
                <o:lock v:ext="edit" aspectratio="f"/>
              </v:line>
            </w:pict>
          </mc:Fallback>
        </mc:AlternateContent>
      </w:r>
      <w:r>
        <w:rPr>
          <w:rFonts w:hint="eastAsia"/>
          <w:sz w:val="24"/>
          <w:szCs w:val="24"/>
        </w:rPr>
        <mc:AlternateContent>
          <mc:Choice Requires="wps">
            <w:drawing>
              <wp:anchor distT="0" distB="0" distL="114300" distR="114300" simplePos="0" relativeHeight="251698176" behindDoc="0" locked="0" layoutInCell="1" allowOverlap="1">
                <wp:simplePos x="0" y="0"/>
                <wp:positionH relativeFrom="column">
                  <wp:posOffset>1758315</wp:posOffset>
                </wp:positionH>
                <wp:positionV relativeFrom="paragraph">
                  <wp:posOffset>3764280</wp:posOffset>
                </wp:positionV>
                <wp:extent cx="405765" cy="0"/>
                <wp:effectExtent l="0" t="38100" r="13335" b="38100"/>
                <wp:wrapNone/>
                <wp:docPr id="230" name="直接连接符 230"/>
                <wp:cNvGraphicFramePr/>
                <a:graphic xmlns:a="http://schemas.openxmlformats.org/drawingml/2006/main">
                  <a:graphicData uri="http://schemas.microsoft.com/office/word/2010/wordprocessingShape">
                    <wps:wsp>
                      <wps:cNvCnPr/>
                      <wps:spPr>
                        <a:xfrm flipH="1">
                          <a:off x="0" y="0"/>
                          <a:ext cx="4057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8.45pt;margin-top:296.4pt;height:0pt;width:31.95pt;z-index:251698176;mso-width-relative:page;mso-height-relative:page;" filled="f" stroked="t" coordsize="21600,21600" o:gfxdata="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mfmbdoAAAALAQAADwAAAAAAAAABACAAAAAiAAAA&#10;ZHJzL2Rvd25yZXYueG1sUEsBAhQAFAAAAAgAh07iQMDs9qQFAgAA9QMAAA4AAAAAAAAAAQAgAAAA&#10;KQEAAGRycy9lMm9Eb2MueG1sUEsFBgAAAAAGAAYAWQEAAKAFAAAAAA==&#10;">
                <v:fill on="f" focussize="0,0"/>
                <v:stroke color="#000000" joinstyle="round" endarrow="block"/>
                <v:imagedata o:title=""/>
                <o:lock v:ext="edit" aspectratio="f"/>
              </v:line>
            </w:pict>
          </mc:Fallback>
        </mc:AlternateContent>
      </w:r>
      <w:r>
        <w:rPr>
          <w:rFonts w:hint="eastAsia"/>
          <w:sz w:val="24"/>
          <w:szCs w:val="24"/>
        </w:rPr>
        <mc:AlternateContent>
          <mc:Choice Requires="wps">
            <w:drawing>
              <wp:anchor distT="0" distB="0" distL="114300" distR="114300" simplePos="0" relativeHeight="251708416" behindDoc="0" locked="0" layoutInCell="1" allowOverlap="1">
                <wp:simplePos x="0" y="0"/>
                <wp:positionH relativeFrom="column">
                  <wp:posOffset>1758315</wp:posOffset>
                </wp:positionH>
                <wp:positionV relativeFrom="paragraph">
                  <wp:posOffset>3665220</wp:posOffset>
                </wp:positionV>
                <wp:extent cx="0" cy="198120"/>
                <wp:effectExtent l="4445" t="0" r="14605" b="11430"/>
                <wp:wrapNone/>
                <wp:docPr id="207" name="直接连接符 20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8.45pt;margin-top:288.6pt;height:15.6pt;width:0pt;z-index:251708416;mso-width-relative:page;mso-height-relative:page;" filled="f" stroked="t" coordsize="21600,21600" o:gfxdata="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OSQx/YAAAACwEAAA8AAAAAAAAAAQAgAAAAIgAAAGRycy9kb3ducmV2LnhtbFBL&#10;AQIUABQAAAAIAIdO4kBhVu8Q9gEAAOcDAAAOAAAAAAAAAAEAIAAAACcBAABkcnMvZTJvRG9jLnht&#10;bFBLBQYAAAAABgAGAFkBAACPBQAAAAA=&#10;">
                <v:fill on="f" focussize="0,0"/>
                <v:stroke color="#000000" joinstyle="round"/>
                <v:imagedata o:title=""/>
                <o:lock v:ext="edit" aspectratio="f"/>
              </v:line>
            </w:pict>
          </mc:Fallback>
        </mc:AlternateContent>
      </w:r>
      <w:r>
        <w:rPr>
          <w:rFonts w:hint="eastAsia"/>
          <w:sz w:val="24"/>
          <w:szCs w:val="24"/>
        </w:rPr>
        <mc:AlternateContent>
          <mc:Choice Requires="wps">
            <w:drawing>
              <wp:anchor distT="0" distB="0" distL="114300" distR="114300" simplePos="0" relativeHeight="251693056" behindDoc="0" locked="0" layoutInCell="1" allowOverlap="1">
                <wp:simplePos x="0" y="0"/>
                <wp:positionH relativeFrom="column">
                  <wp:posOffset>541020</wp:posOffset>
                </wp:positionH>
                <wp:positionV relativeFrom="paragraph">
                  <wp:posOffset>198120</wp:posOffset>
                </wp:positionV>
                <wp:extent cx="2164080" cy="0"/>
                <wp:effectExtent l="0" t="38100" r="7620" b="38100"/>
                <wp:wrapNone/>
                <wp:docPr id="210" name="直接连接符 210"/>
                <wp:cNvGraphicFramePr/>
                <a:graphic xmlns:a="http://schemas.openxmlformats.org/drawingml/2006/main">
                  <a:graphicData uri="http://schemas.microsoft.com/office/word/2010/wordprocessingShape">
                    <wps:wsp>
                      <wps:cNvCnPr/>
                      <wps:spPr>
                        <a:xfrm flipH="1">
                          <a:off x="0" y="0"/>
                          <a:ext cx="216408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42.6pt;margin-top:15.6pt;height:0pt;width:170.4pt;z-index:251693056;mso-width-relative:page;mso-height-relative:page;" filled="f" stroked="t" coordsize="21600,21600" o:gfxdata="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&#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gfDk2AAAAAgBAAAPAAAAAAAAAAEAIAAAACIAAABk&#10;cnMvZG93bnJldi54bWxQSwECFAAUAAAACACHTuJA/xuE/wYCAAD2AwAADgAAAAAAAAABACAAAAAn&#10;AQAAZHJzL2Uyb0RvYy54bWxQSwUGAAAAAAYABgBZAQAAnwUAAAAA&#10;">
                <v:fill on="f" focussize="0,0"/>
                <v:stroke color="#000000" joinstyle="round" endarrow="block"/>
                <v:imagedata o:title=""/>
                <o:lock v:ext="edit" aspectratio="f"/>
              </v:line>
            </w:pict>
          </mc:Fallback>
        </mc:AlternateContent>
      </w:r>
      <w:r>
        <w:rPr>
          <w:rFonts w:hint="eastAsia"/>
          <w:sz w:val="24"/>
          <w:szCs w:val="24"/>
        </w:rPr>
        <mc:AlternateContent>
          <mc:Choice Requires="wps">
            <w:drawing>
              <wp:anchor distT="0" distB="0" distL="114300" distR="114300" simplePos="0" relativeHeight="251695104" behindDoc="0" locked="0" layoutInCell="1" allowOverlap="1">
                <wp:simplePos x="0" y="0"/>
                <wp:positionH relativeFrom="column">
                  <wp:posOffset>5680710</wp:posOffset>
                </wp:positionH>
                <wp:positionV relativeFrom="paragraph">
                  <wp:posOffset>99060</wp:posOffset>
                </wp:positionV>
                <wp:extent cx="0" cy="198120"/>
                <wp:effectExtent l="4445" t="0" r="14605" b="11430"/>
                <wp:wrapNone/>
                <wp:docPr id="208" name="直接连接符 20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47.3pt;margin-top:7.8pt;height:15.6pt;width:0pt;z-index:251695104;mso-width-relative:page;mso-height-relative:page;" filled="f" stroked="t" coordsize="21600,21600" o:gfxdata="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O1Orl1gAAAAkBAAAPAAAAAAAAAAEAIAAAACIAAABkcnMvZG93bnJldi54bWxQSwEC&#10;FAAUAAAACACHTuJAoiaohvYBAADnAwAADgAAAAAAAAABACAAAAAlAQAAZHJzL2Uyb0RvYy54bWxQ&#10;SwUGAAAAAAYABgBZAQAAjQUAAAAA&#10;">
                <v:fill on="f" focussize="0,0"/>
                <v:stroke color="#000000" joinstyle="round"/>
                <v:imagedata o:title=""/>
                <o:lock v:ext="edit" aspectratio="f"/>
              </v:line>
            </w:pict>
          </mc:Fallback>
        </mc:AlternateContent>
      </w:r>
      <w:r>
        <w:rPr>
          <w:rFonts w:hint="eastAsia"/>
          <w:sz w:val="24"/>
          <w:szCs w:val="24"/>
        </w:rPr>
        <mc:AlternateContent>
          <mc:Choice Requires="wps">
            <w:drawing>
              <wp:anchor distT="0" distB="0" distL="114300" distR="114300" simplePos="0" relativeHeight="251694080" behindDoc="0" locked="0" layoutInCell="1" allowOverlap="1">
                <wp:simplePos x="0" y="0"/>
                <wp:positionH relativeFrom="column">
                  <wp:posOffset>541020</wp:posOffset>
                </wp:positionH>
                <wp:positionV relativeFrom="paragraph">
                  <wp:posOffset>99060</wp:posOffset>
                </wp:positionV>
                <wp:extent cx="0" cy="198120"/>
                <wp:effectExtent l="4445" t="0" r="14605" b="11430"/>
                <wp:wrapNone/>
                <wp:docPr id="221" name="直接连接符 22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2.6pt;margin-top:7.8pt;height:15.6pt;width:0pt;z-index:251694080;mso-width-relative:page;mso-height-relative:page;" filled="f" stroked="t" coordsize="21600,21600" o:gfxdata="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WIm5nTAAAABwEAAA8AAAAAAAAAAQAgAAAAIgAAAGRycy9kb3ducmV2LnhtbFBLAQIUABQA&#10;AAAIAIdO4kAw17lo9QEAAOcDAAAOAAAAAAAAAAEAIAAAACIBAABkcnMvZTJvRG9jLnhtbFBLBQYA&#10;AAAABgAGAFkBAACJBQAAAAA=&#10;">
                <v:fill on="f" focussize="0,0"/>
                <v:stroke color="#000000" joinstyle="round"/>
                <v:imagedata o:title=""/>
                <o:lock v:ext="edit" aspectratio="f"/>
              </v:line>
            </w:pict>
          </mc:Fallback>
        </mc:AlternateContent>
      </w:r>
      <w:r>
        <w:rPr>
          <w:rFonts w:hint="eastAsia"/>
          <w:sz w:val="24"/>
          <w:szCs w:val="24"/>
        </w:rPr>
        <mc:AlternateContent>
          <mc:Choice Requires="wps">
            <w:drawing>
              <wp:anchor distT="0" distB="0" distL="114300" distR="114300" simplePos="0" relativeHeight="251703296" behindDoc="0" locked="0" layoutInCell="1" allowOverlap="1">
                <wp:simplePos x="0" y="0"/>
                <wp:positionH relativeFrom="column">
                  <wp:posOffset>1758315</wp:posOffset>
                </wp:positionH>
                <wp:positionV relativeFrom="paragraph">
                  <wp:posOffset>693420</wp:posOffset>
                </wp:positionV>
                <wp:extent cx="0" cy="2773680"/>
                <wp:effectExtent l="4445" t="0" r="14605" b="7620"/>
                <wp:wrapNone/>
                <wp:docPr id="213" name="直接连接符 213"/>
                <wp:cNvGraphicFramePr/>
                <a:graphic xmlns:a="http://schemas.openxmlformats.org/drawingml/2006/main">
                  <a:graphicData uri="http://schemas.microsoft.com/office/word/2010/wordprocessingShape">
                    <wps:wsp>
                      <wps:cNvCnPr/>
                      <wps:spPr>
                        <a:xfrm>
                          <a:off x="0" y="0"/>
                          <a:ext cx="0" cy="27736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8.45pt;margin-top:54.6pt;height:218.4pt;width:0pt;z-index:251703296;mso-width-relative:page;mso-height-relative:page;" filled="f" stroked="t" coordsize="21600,21600" o:gfxdata="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08KwK1wAAAAsBAAAPAAAAAAAAAAEAIAAAACIAAABkcnMvZG93bnJldi54bWxQ&#10;SwECFAAUAAAACACHTuJAJ33qJ/gBAADoAwAADgAAAAAAAAABACAAAAAmAQAAZHJzL2Uyb0RvYy54&#10;bWxQSwUGAAAAAAYABgBZAQAAkAUAAAAA&#10;">
                <v:fill on="f" focussize="0,0"/>
                <v:stroke color="#000000" joinstyle="round"/>
                <v:imagedata o:title=""/>
                <o:lock v:ext="edit" aspectratio="f"/>
              </v:line>
            </w:pict>
          </mc:Fallback>
        </mc:AlternateContent>
      </w:r>
      <w:r>
        <w:rPr>
          <w:rFonts w:hint="eastAsia"/>
          <w:sz w:val="24"/>
          <w:szCs w:val="24"/>
          <w:lang w:val="en-GB"/>
        </w:rPr>
        <w:t xml:space="preserve">                          边线26米</w:t>
      </w:r>
    </w:p>
    <w:p w14:paraId="568FA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GB"/>
        </w:rPr>
      </w:pPr>
      <w:r>
        <w:rPr>
          <w:rFonts w:hint="eastAsia"/>
          <w:sz w:val="24"/>
          <w:szCs w:val="24"/>
        </w:rPr>
        <mc:AlternateContent>
          <mc:Choice Requires="wps">
            <w:drawing>
              <wp:anchor distT="0" distB="0" distL="114300" distR="114300" simplePos="0" relativeHeight="251704320" behindDoc="0" locked="0" layoutInCell="1" allowOverlap="1">
                <wp:simplePos x="0" y="0"/>
                <wp:positionH relativeFrom="column">
                  <wp:posOffset>3110865</wp:posOffset>
                </wp:positionH>
                <wp:positionV relativeFrom="paragraph">
                  <wp:posOffset>297180</wp:posOffset>
                </wp:positionV>
                <wp:extent cx="0" cy="2773680"/>
                <wp:effectExtent l="4445" t="0" r="14605" b="7620"/>
                <wp:wrapNone/>
                <wp:docPr id="225" name="直接连接符 225"/>
                <wp:cNvGraphicFramePr/>
                <a:graphic xmlns:a="http://schemas.openxmlformats.org/drawingml/2006/main">
                  <a:graphicData uri="http://schemas.microsoft.com/office/word/2010/wordprocessingShape">
                    <wps:wsp>
                      <wps:cNvCnPr/>
                      <wps:spPr>
                        <a:xfrm>
                          <a:off x="0" y="0"/>
                          <a:ext cx="0" cy="27736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4.95pt;margin-top:23.4pt;height:218.4pt;width:0pt;z-index:251704320;mso-width-relative:page;mso-height-relative:page;" filled="f" stroked="t" coordsize="21600,21600" o:gfxdata="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5sbOfdYAAAAKAQAADwAAAAAAAAABACAAAAAiAAAAZHJzL2Rvd25yZXYueG1sUEsB&#10;AhQAFAAAAAgAh07iQLJCZLX3AQAA6AMAAA4AAAAAAAAAAQAgAAAAJQEAAGRycy9lMm9Eb2MueG1s&#10;UEsFBgAAAAAGAAYAWQEAAI4FAAAAAA==&#10;">
                <v:fill on="f" focussize="0,0"/>
                <v:stroke color="#000000" joinstyle="round"/>
                <v:imagedata o:title=""/>
                <o:lock v:ext="edit" aspectratio="f"/>
              </v:line>
            </w:pict>
          </mc:Fallback>
        </mc:AlternateContent>
      </w:r>
    </w:p>
    <w:p w14:paraId="22790A4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GB"/>
        </w:rPr>
      </w:pPr>
    </w:p>
    <w:p w14:paraId="0032310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GB"/>
        </w:rPr>
      </w:pPr>
      <w:r>
        <w:rPr>
          <w:rFonts w:hint="eastAsia"/>
          <w:sz w:val="24"/>
          <w:szCs w:val="24"/>
        </w:rPr>
        <mc:AlternateContent>
          <mc:Choice Requires="wps">
            <w:drawing>
              <wp:anchor distT="0" distB="0" distL="114300" distR="114300" simplePos="0" relativeHeight="251742208" behindDoc="0" locked="0" layoutInCell="1" allowOverlap="1">
                <wp:simplePos x="0" y="0"/>
                <wp:positionH relativeFrom="column">
                  <wp:posOffset>3787140</wp:posOffset>
                </wp:positionH>
                <wp:positionV relativeFrom="paragraph">
                  <wp:posOffset>297180</wp:posOffset>
                </wp:positionV>
                <wp:extent cx="270510" cy="1386840"/>
                <wp:effectExtent l="5080" t="4445" r="10160" b="18415"/>
                <wp:wrapNone/>
                <wp:docPr id="231" name="文本框 231"/>
                <wp:cNvGraphicFramePr/>
                <a:graphic xmlns:a="http://schemas.openxmlformats.org/drawingml/2006/main">
                  <a:graphicData uri="http://schemas.microsoft.com/office/word/2010/wordprocessingShape">
                    <wps:wsp>
                      <wps:cNvSpPr txBox="1"/>
                      <wps:spPr>
                        <a:xfrm>
                          <a:off x="0" y="0"/>
                          <a:ext cx="270510" cy="138684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862B2A1">
                            <w:pPr>
                              <w:pStyle w:val="8"/>
                              <w:rPr>
                                <w:rFonts w:hint="eastAsia"/>
                              </w:rPr>
                            </w:pPr>
                            <w:r>
                              <w:rPr>
                                <w:rFonts w:hint="eastAsia"/>
                              </w:rPr>
                              <w:t>投球控制线</w:t>
                            </w:r>
                          </w:p>
                        </w:txbxContent>
                      </wps:txbx>
                      <wps:bodyPr lIns="0" tIns="0" rIns="0" bIns="0" upright="1"/>
                    </wps:wsp>
                  </a:graphicData>
                </a:graphic>
              </wp:anchor>
            </w:drawing>
          </mc:Choice>
          <mc:Fallback>
            <w:pict>
              <v:shape id="_x0000_s1026" o:spid="_x0000_s1026" o:spt="202" type="#_x0000_t202" style="position:absolute;left:0pt;margin-left:298.2pt;margin-top:23.4pt;height:109.2pt;width:21.3pt;z-index:251742208;mso-width-relative:page;mso-height-relative:page;" fillcolor="#FFFFFF" filled="t" stroked="t" coordsize="21600,21600" o:gfxdata="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wNcE22QAAAAoB&#10;AAAPAAAAAAAAAAEAIAAAACIAAABkcnMvZG93bnJldi54bWxQSwECFAAUAAAACACHTuJALxLbvBoC&#10;AABeBAAADgAAAAAAAAABACAAAAAoAQAAZHJzL2Uyb0RvYy54bWxQSwUGAAAAAAYABgBZAQAAtAUA&#10;AAAA&#10;">
                <v:fill on="t" focussize="0,0"/>
                <v:stroke color="#FFFFFF" joinstyle="miter"/>
                <v:imagedata o:title=""/>
                <o:lock v:ext="edit" aspectratio="f"/>
                <v:textbox inset="0mm,0mm,0mm,0mm">
                  <w:txbxContent>
                    <w:p w14:paraId="2862B2A1">
                      <w:pPr>
                        <w:pStyle w:val="8"/>
                        <w:rPr>
                          <w:rFonts w:hint="eastAsia"/>
                        </w:rPr>
                      </w:pPr>
                      <w:r>
                        <w:rPr>
                          <w:rFonts w:hint="eastAsia"/>
                        </w:rPr>
                        <w:t>投球控制线</w:t>
                      </w:r>
                    </w:p>
                  </w:txbxContent>
                </v:textbox>
              </v:shape>
            </w:pict>
          </mc:Fallback>
        </mc:AlternateContent>
      </w:r>
    </w:p>
    <w:p w14:paraId="70CBF2F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GB"/>
        </w:rPr>
      </w:pPr>
      <w:r>
        <w:rPr>
          <w:rFonts w:hint="eastAsia"/>
          <w:sz w:val="24"/>
          <w:szCs w:val="24"/>
        </w:rPr>
        <mc:AlternateContent>
          <mc:Choice Requires="wps">
            <w:drawing>
              <wp:anchor distT="0" distB="0" distL="114300" distR="114300" simplePos="0" relativeHeight="251746304" behindDoc="0" locked="0" layoutInCell="1" allowOverlap="1">
                <wp:simplePos x="0" y="0"/>
                <wp:positionH relativeFrom="column">
                  <wp:posOffset>2434590</wp:posOffset>
                </wp:positionH>
                <wp:positionV relativeFrom="paragraph">
                  <wp:posOffset>297180</wp:posOffset>
                </wp:positionV>
                <wp:extent cx="405765" cy="891540"/>
                <wp:effectExtent l="4445" t="4445" r="8890" b="18415"/>
                <wp:wrapNone/>
                <wp:docPr id="226" name="文本框 226"/>
                <wp:cNvGraphicFramePr/>
                <a:graphic xmlns:a="http://schemas.openxmlformats.org/drawingml/2006/main">
                  <a:graphicData uri="http://schemas.microsoft.com/office/word/2010/wordprocessingShape">
                    <wps:wsp>
                      <wps:cNvSpPr txBox="1"/>
                      <wps:spPr>
                        <a:xfrm>
                          <a:off x="0" y="0"/>
                          <a:ext cx="405765" cy="89154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A80D011">
                            <w:pPr>
                              <w:spacing w:line="400" w:lineRule="exact"/>
                              <w:rPr>
                                <w:rFonts w:hint="eastAsia" w:eastAsia="仿宋_GB2312"/>
                                <w:sz w:val="24"/>
                              </w:rPr>
                            </w:pPr>
                            <w:r>
                              <w:rPr>
                                <w:rFonts w:hint="eastAsia" w:eastAsia="仿宋_GB2312"/>
                                <w:sz w:val="24"/>
                              </w:rPr>
                              <w:t>放投</w:t>
                            </w:r>
                          </w:p>
                          <w:p w14:paraId="22399E2C">
                            <w:pPr>
                              <w:spacing w:line="400" w:lineRule="exact"/>
                              <w:rPr>
                                <w:rFonts w:hint="eastAsia" w:eastAsia="仿宋_GB2312"/>
                                <w:sz w:val="24"/>
                              </w:rPr>
                            </w:pPr>
                            <w:r>
                              <w:rPr>
                                <w:rFonts w:hint="eastAsia" w:eastAsia="仿宋_GB2312"/>
                                <w:sz w:val="24"/>
                              </w:rPr>
                              <w:t>球架</w:t>
                            </w:r>
                          </w:p>
                          <w:p w14:paraId="0EC2D741">
                            <w:pPr>
                              <w:spacing w:line="400" w:lineRule="exact"/>
                              <w:rPr>
                                <w:rFonts w:hint="eastAsia"/>
                              </w:rPr>
                            </w:pPr>
                            <w:r>
                              <w:rPr>
                                <w:rFonts w:hint="eastAsia" w:eastAsia="仿宋_GB2312"/>
                                <w:sz w:val="24"/>
                              </w:rPr>
                              <w:t>位置</w:t>
                            </w:r>
                          </w:p>
                        </w:txbxContent>
                      </wps:txbx>
                      <wps:bodyPr lIns="0" tIns="0" rIns="0" bIns="0" upright="1"/>
                    </wps:wsp>
                  </a:graphicData>
                </a:graphic>
              </wp:anchor>
            </w:drawing>
          </mc:Choice>
          <mc:Fallback>
            <w:pict>
              <v:shape id="_x0000_s1026" o:spid="_x0000_s1026" o:spt="202" type="#_x0000_t202" style="position:absolute;left:0pt;margin-left:191.7pt;margin-top:23.4pt;height:70.2pt;width:31.95pt;z-index:251746304;mso-width-relative:page;mso-height-relative:page;" fillcolor="#FFFFFF" filled="t" stroked="t" coordsize="21600,21600" o:gfxdata="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Rp1PNgAAAAKAQAA&#10;DwAAAAAAAAABACAAAAAiAAAAZHJzL2Rvd25yZXYueG1sUEsBAhQAFAAAAAgAh07iQLR5Cw0ZAgAA&#10;XQQAAA4AAAAAAAAAAQAgAAAAJwEAAGRycy9lMm9Eb2MueG1sUEsFBgAAAAAGAAYAWQEAALIFAAAA&#10;AA==&#10;">
                <v:fill on="t" focussize="0,0"/>
                <v:stroke color="#FFFFFF" joinstyle="miter"/>
                <v:imagedata o:title=""/>
                <o:lock v:ext="edit" aspectratio="f"/>
                <v:textbox inset="0mm,0mm,0mm,0mm">
                  <w:txbxContent>
                    <w:p w14:paraId="6A80D011">
                      <w:pPr>
                        <w:spacing w:line="400" w:lineRule="exact"/>
                        <w:rPr>
                          <w:rFonts w:hint="eastAsia" w:eastAsia="仿宋_GB2312"/>
                          <w:sz w:val="24"/>
                        </w:rPr>
                      </w:pPr>
                      <w:r>
                        <w:rPr>
                          <w:rFonts w:hint="eastAsia" w:eastAsia="仿宋_GB2312"/>
                          <w:sz w:val="24"/>
                        </w:rPr>
                        <w:t>放投</w:t>
                      </w:r>
                    </w:p>
                    <w:p w14:paraId="22399E2C">
                      <w:pPr>
                        <w:spacing w:line="400" w:lineRule="exact"/>
                        <w:rPr>
                          <w:rFonts w:hint="eastAsia" w:eastAsia="仿宋_GB2312"/>
                          <w:sz w:val="24"/>
                        </w:rPr>
                      </w:pPr>
                      <w:r>
                        <w:rPr>
                          <w:rFonts w:hint="eastAsia" w:eastAsia="仿宋_GB2312"/>
                          <w:sz w:val="24"/>
                        </w:rPr>
                        <w:t>球架</w:t>
                      </w:r>
                    </w:p>
                    <w:p w14:paraId="0EC2D741">
                      <w:pPr>
                        <w:spacing w:line="400" w:lineRule="exact"/>
                        <w:rPr>
                          <w:rFonts w:hint="eastAsia"/>
                        </w:rPr>
                      </w:pPr>
                      <w:r>
                        <w:rPr>
                          <w:rFonts w:hint="eastAsia" w:eastAsia="仿宋_GB2312"/>
                          <w:sz w:val="24"/>
                        </w:rPr>
                        <w:t>位置</w:t>
                      </w:r>
                    </w:p>
                  </w:txbxContent>
                </v:textbox>
              </v:shape>
            </w:pict>
          </mc:Fallback>
        </mc:AlternateContent>
      </w:r>
      <w:r>
        <w:rPr>
          <w:rFonts w:hint="eastAsia"/>
          <w:sz w:val="24"/>
          <w:szCs w:val="24"/>
        </w:rPr>
        <mc:AlternateContent>
          <mc:Choice Requires="wps">
            <w:drawing>
              <wp:anchor distT="0" distB="0" distL="114300" distR="114300" simplePos="0" relativeHeight="251738112" behindDoc="0" locked="0" layoutInCell="1" allowOverlap="1">
                <wp:simplePos x="0" y="0"/>
                <wp:positionH relativeFrom="column">
                  <wp:posOffset>1893570</wp:posOffset>
                </wp:positionH>
                <wp:positionV relativeFrom="paragraph">
                  <wp:posOffset>0</wp:posOffset>
                </wp:positionV>
                <wp:extent cx="270510" cy="1386840"/>
                <wp:effectExtent l="5080" t="4445" r="10160" b="18415"/>
                <wp:wrapNone/>
                <wp:docPr id="227" name="文本框 227"/>
                <wp:cNvGraphicFramePr/>
                <a:graphic xmlns:a="http://schemas.openxmlformats.org/drawingml/2006/main">
                  <a:graphicData uri="http://schemas.microsoft.com/office/word/2010/wordprocessingShape">
                    <wps:wsp>
                      <wps:cNvSpPr txBox="1"/>
                      <wps:spPr>
                        <a:xfrm>
                          <a:off x="0" y="0"/>
                          <a:ext cx="270510" cy="138684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3AA5DE7">
                            <w:pPr>
                              <w:pStyle w:val="8"/>
                              <w:rPr>
                                <w:rFonts w:hint="eastAsia"/>
                              </w:rPr>
                            </w:pPr>
                            <w:r>
                              <w:rPr>
                                <w:rFonts w:hint="eastAsia"/>
                              </w:rPr>
                              <w:t>投球控制线</w:t>
                            </w:r>
                          </w:p>
                        </w:txbxContent>
                      </wps:txbx>
                      <wps:bodyPr lIns="0" tIns="0" rIns="0" bIns="0" upright="1"/>
                    </wps:wsp>
                  </a:graphicData>
                </a:graphic>
              </wp:anchor>
            </w:drawing>
          </mc:Choice>
          <mc:Fallback>
            <w:pict>
              <v:shape id="_x0000_s1026" o:spid="_x0000_s1026" o:spt="202" type="#_x0000_t202" style="position:absolute;left:0pt;margin-left:149.1pt;margin-top:0pt;height:109.2pt;width:21.3pt;z-index:251738112;mso-width-relative:page;mso-height-relative:page;" fillcolor="#FFFFFF" filled="t" stroked="t" coordsize="21600,21600" o:gfxdata="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l3E0NcAAAAIAQAA&#10;DwAAAAAAAAABACAAAAAiAAAAZHJzL2Rvd25yZXYueG1sUEsBAhQAFAAAAAgAh07iQFCD5DoaAgAA&#10;XgQAAA4AAAAAAAAAAQAgAAAAJgEAAGRycy9lMm9Eb2MueG1sUEsFBgAAAAAGAAYAWQEAALIFAAAA&#10;AA==&#10;">
                <v:fill on="t" focussize="0,0"/>
                <v:stroke color="#FFFFFF" joinstyle="miter"/>
                <v:imagedata o:title=""/>
                <o:lock v:ext="edit" aspectratio="f"/>
                <v:textbox inset="0mm,0mm,0mm,0mm">
                  <w:txbxContent>
                    <w:p w14:paraId="23AA5DE7">
                      <w:pPr>
                        <w:pStyle w:val="8"/>
                        <w:rPr>
                          <w:rFonts w:hint="eastAsia"/>
                        </w:rPr>
                      </w:pPr>
                      <w:r>
                        <w:rPr>
                          <w:rFonts w:hint="eastAsia"/>
                        </w:rPr>
                        <w:t>投球控制线</w:t>
                      </w:r>
                    </w:p>
                  </w:txbxContent>
                </v:textbox>
              </v:shape>
            </w:pict>
          </mc:Fallback>
        </mc:AlternateContent>
      </w:r>
      <w:r>
        <w:rPr>
          <w:rFonts w:hint="eastAsia"/>
          <w:sz w:val="24"/>
          <w:szCs w:val="24"/>
        </w:rPr>
        <mc:AlternateContent>
          <mc:Choice Requires="wps">
            <w:drawing>
              <wp:anchor distT="0" distB="0" distL="114300" distR="114300" simplePos="0" relativeHeight="251740160" behindDoc="0" locked="0" layoutInCell="1" allowOverlap="1">
                <wp:simplePos x="0" y="0"/>
                <wp:positionH relativeFrom="column">
                  <wp:posOffset>2299335</wp:posOffset>
                </wp:positionH>
                <wp:positionV relativeFrom="paragraph">
                  <wp:posOffset>297180</wp:posOffset>
                </wp:positionV>
                <wp:extent cx="270510" cy="495300"/>
                <wp:effectExtent l="5080" t="4445" r="10160" b="14605"/>
                <wp:wrapNone/>
                <wp:docPr id="235" name="文本框 235"/>
                <wp:cNvGraphicFramePr/>
                <a:graphic xmlns:a="http://schemas.openxmlformats.org/drawingml/2006/main">
                  <a:graphicData uri="http://schemas.microsoft.com/office/word/2010/wordprocessingShape">
                    <wps:wsp>
                      <wps:cNvSpPr txBox="1"/>
                      <wps:spPr>
                        <a:xfrm>
                          <a:off x="0" y="0"/>
                          <a:ext cx="270510" cy="4953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2626435">
                            <w:pPr>
                              <w:pStyle w:val="8"/>
                              <w:rPr>
                                <w:rFonts w:hint="eastAsia"/>
                              </w:rPr>
                            </w:pPr>
                          </w:p>
                        </w:txbxContent>
                      </wps:txbx>
                      <wps:bodyPr lIns="0" tIns="0" rIns="0" bIns="0" upright="1"/>
                    </wps:wsp>
                  </a:graphicData>
                </a:graphic>
              </wp:anchor>
            </w:drawing>
          </mc:Choice>
          <mc:Fallback>
            <w:pict>
              <v:shape id="_x0000_s1026" o:spid="_x0000_s1026" o:spt="202" type="#_x0000_t202" style="position:absolute;left:0pt;margin-left:181.05pt;margin-top:23.4pt;height:39pt;width:21.3pt;z-index:251740160;mso-width-relative:page;mso-height-relative:page;" fillcolor="#FFFFFF" filled="t" stroked="t" coordsize="21600,21600" o:gfxdata="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tJXoT2AAAAAoBAAAP&#10;AAAAAAAAAAEAIAAAACIAAABkcnMvZG93bnJldi54bWxQSwECFAAUAAAACACHTuJAH95SIRgCAABd&#10;BAAADgAAAAAAAAABACAAAAAnAQAAZHJzL2Uyb0RvYy54bWxQSwUGAAAAAAYABgBZAQAAsQUAAAAA&#10;">
                <v:fill on="t" focussize="0,0"/>
                <v:stroke color="#FFFFFF" joinstyle="miter"/>
                <v:imagedata o:title=""/>
                <o:lock v:ext="edit" aspectratio="f"/>
                <v:textbox inset="0mm,0mm,0mm,0mm">
                  <w:txbxContent>
                    <w:p w14:paraId="22626435">
                      <w:pPr>
                        <w:pStyle w:val="8"/>
                        <w:rPr>
                          <w:rFonts w:hint="eastAsia"/>
                        </w:rPr>
                      </w:pPr>
                    </w:p>
                  </w:txbxContent>
                </v:textbox>
              </v:shape>
            </w:pict>
          </mc:Fallback>
        </mc:AlternateContent>
      </w:r>
      <w:r>
        <w:rPr>
          <w:rFonts w:hint="eastAsia"/>
          <w:sz w:val="24"/>
          <w:szCs w:val="24"/>
        </w:rPr>
        <mc:AlternateContent>
          <mc:Choice Requires="wps">
            <w:drawing>
              <wp:anchor distT="0" distB="0" distL="114300" distR="114300" simplePos="0" relativeHeight="251714560" behindDoc="0" locked="0" layoutInCell="1" allowOverlap="1">
                <wp:simplePos x="0" y="0"/>
                <wp:positionH relativeFrom="column">
                  <wp:posOffset>0</wp:posOffset>
                </wp:positionH>
                <wp:positionV relativeFrom="paragraph">
                  <wp:posOffset>297180</wp:posOffset>
                </wp:positionV>
                <wp:extent cx="488950" cy="495300"/>
                <wp:effectExtent l="5080" t="4445" r="20320" b="14605"/>
                <wp:wrapNone/>
                <wp:docPr id="214" name="文本框 214"/>
                <wp:cNvGraphicFramePr/>
                <a:graphic xmlns:a="http://schemas.openxmlformats.org/drawingml/2006/main">
                  <a:graphicData uri="http://schemas.microsoft.com/office/word/2010/wordprocessingShape">
                    <wps:wsp>
                      <wps:cNvSpPr txBox="1"/>
                      <wps:spPr>
                        <a:xfrm>
                          <a:off x="0" y="0"/>
                          <a:ext cx="488950" cy="4953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CC90309">
                            <w:pPr>
                              <w:spacing w:line="400" w:lineRule="exact"/>
                              <w:rPr>
                                <w:rFonts w:hint="eastAsia" w:ascii="仿宋_GB2312" w:eastAsia="仿宋_GB2312"/>
                                <w:sz w:val="32"/>
                              </w:rPr>
                            </w:pPr>
                            <w:r>
                              <w:rPr>
                                <w:rFonts w:hint="eastAsia" w:ascii="仿宋_GB2312" w:eastAsia="仿宋_GB2312"/>
                                <w:sz w:val="32"/>
                              </w:rPr>
                              <w:t>端线</w:t>
                            </w:r>
                          </w:p>
                          <w:p w14:paraId="390FF23B">
                            <w:pPr>
                              <w:spacing w:line="400" w:lineRule="exact"/>
                              <w:rPr>
                                <w:rFonts w:hint="eastAsia"/>
                              </w:rPr>
                            </w:pPr>
                            <w:r>
                              <w:rPr>
                                <w:rFonts w:hint="eastAsia" w:ascii="仿宋_GB2312" w:eastAsia="仿宋_GB2312"/>
                                <w:sz w:val="32"/>
                              </w:rPr>
                              <w:t>14米</w:t>
                            </w:r>
                          </w:p>
                        </w:txbxContent>
                      </wps:txbx>
                      <wps:bodyPr lIns="0" tIns="0" rIns="0" bIns="0" upright="1"/>
                    </wps:wsp>
                  </a:graphicData>
                </a:graphic>
              </wp:anchor>
            </w:drawing>
          </mc:Choice>
          <mc:Fallback>
            <w:pict>
              <v:shape id="_x0000_s1026" o:spid="_x0000_s1026" o:spt="202" type="#_x0000_t202" style="position:absolute;left:0pt;margin-left:0pt;margin-top:23.4pt;height:39pt;width:38.5pt;z-index:251714560;mso-width-relative:page;mso-height-relative:page;" fillcolor="#FFFFFF" filled="t" stroked="t" coordsize="21600,21600" o:gfxdata="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CxJl3UAAAABgEAAA8AAAAA&#10;AAAAAQAgAAAAIgAAAGRycy9kb3ducmV2LnhtbFBLAQIUABQAAAAIAIdO4kAQwPo7GAIAAF0EAAAO&#10;AAAAAAAAAAEAIAAAACMBAABkcnMvZTJvRG9jLnhtbFBLBQYAAAAABgAGAFkBAACtBQAAAAA=&#10;">
                <v:fill on="t" focussize="0,0"/>
                <v:stroke color="#FFFFFF" joinstyle="miter"/>
                <v:imagedata o:title=""/>
                <o:lock v:ext="edit" aspectratio="f"/>
                <v:textbox inset="0mm,0mm,0mm,0mm">
                  <w:txbxContent>
                    <w:p w14:paraId="7CC90309">
                      <w:pPr>
                        <w:spacing w:line="400" w:lineRule="exact"/>
                        <w:rPr>
                          <w:rFonts w:hint="eastAsia" w:ascii="仿宋_GB2312" w:eastAsia="仿宋_GB2312"/>
                          <w:sz w:val="32"/>
                        </w:rPr>
                      </w:pPr>
                      <w:r>
                        <w:rPr>
                          <w:rFonts w:hint="eastAsia" w:ascii="仿宋_GB2312" w:eastAsia="仿宋_GB2312"/>
                          <w:sz w:val="32"/>
                        </w:rPr>
                        <w:t>端线</w:t>
                      </w:r>
                    </w:p>
                    <w:p w14:paraId="390FF23B">
                      <w:pPr>
                        <w:spacing w:line="400" w:lineRule="exact"/>
                        <w:rPr>
                          <w:rFonts w:hint="eastAsia"/>
                        </w:rPr>
                      </w:pPr>
                      <w:r>
                        <w:rPr>
                          <w:rFonts w:hint="eastAsia" w:ascii="仿宋_GB2312" w:eastAsia="仿宋_GB2312"/>
                          <w:sz w:val="32"/>
                        </w:rPr>
                        <w:t>14米</w:t>
                      </w:r>
                    </w:p>
                  </w:txbxContent>
                </v:textbox>
              </v:shape>
            </w:pict>
          </mc:Fallback>
        </mc:AlternateContent>
      </w:r>
      <w:r>
        <w:rPr>
          <w:rFonts w:hint="eastAsia"/>
          <w:sz w:val="24"/>
          <w:szCs w:val="24"/>
        </w:rPr>
        <mc:AlternateContent>
          <mc:Choice Requires="wps">
            <w:drawing>
              <wp:anchor distT="0" distB="0" distL="114300" distR="114300" simplePos="0" relativeHeight="251737088" behindDoc="0" locked="0" layoutInCell="1" allowOverlap="1">
                <wp:simplePos x="0" y="0"/>
                <wp:positionH relativeFrom="column">
                  <wp:posOffset>5004435</wp:posOffset>
                </wp:positionH>
                <wp:positionV relativeFrom="paragraph">
                  <wp:posOffset>62865</wp:posOffset>
                </wp:positionV>
                <wp:extent cx="270510" cy="792480"/>
                <wp:effectExtent l="5080" t="4445" r="10160" b="22225"/>
                <wp:wrapNone/>
                <wp:docPr id="232" name="文本框 232"/>
                <wp:cNvGraphicFramePr/>
                <a:graphic xmlns:a="http://schemas.openxmlformats.org/drawingml/2006/main">
                  <a:graphicData uri="http://schemas.microsoft.com/office/word/2010/wordprocessingShape">
                    <wps:wsp>
                      <wps:cNvSpPr txBox="1"/>
                      <wps:spPr>
                        <a:xfrm>
                          <a:off x="0" y="0"/>
                          <a:ext cx="270510" cy="79248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65B3FE3">
                            <w:pPr>
                              <w:spacing w:line="400" w:lineRule="exact"/>
                              <w:rPr>
                                <w:rFonts w:hint="eastAsia" w:eastAsia="仿宋_GB2312"/>
                                <w:sz w:val="32"/>
                              </w:rPr>
                            </w:pPr>
                            <w:r>
                              <w:rPr>
                                <w:rFonts w:hint="eastAsia" w:eastAsia="仿宋_GB2312"/>
                                <w:sz w:val="32"/>
                              </w:rPr>
                              <w:t>投</w:t>
                            </w:r>
                          </w:p>
                          <w:p w14:paraId="0B88D1EA">
                            <w:pPr>
                              <w:spacing w:line="400" w:lineRule="exact"/>
                              <w:rPr>
                                <w:rFonts w:hint="eastAsia" w:eastAsia="仿宋_GB2312"/>
                                <w:sz w:val="32"/>
                              </w:rPr>
                            </w:pPr>
                            <w:r>
                              <w:rPr>
                                <w:rFonts w:hint="eastAsia" w:eastAsia="仿宋_GB2312"/>
                                <w:sz w:val="32"/>
                              </w:rPr>
                              <w:t>球</w:t>
                            </w:r>
                          </w:p>
                          <w:p w14:paraId="123845C6">
                            <w:pPr>
                              <w:spacing w:line="400" w:lineRule="exact"/>
                              <w:rPr>
                                <w:rFonts w:hint="eastAsia"/>
                              </w:rPr>
                            </w:pPr>
                            <w:r>
                              <w:rPr>
                                <w:rFonts w:hint="eastAsia" w:eastAsia="仿宋_GB2312"/>
                                <w:sz w:val="32"/>
                              </w:rPr>
                              <w:t>区</w:t>
                            </w:r>
                          </w:p>
                        </w:txbxContent>
                      </wps:txbx>
                      <wps:bodyPr lIns="0" tIns="0" rIns="0" bIns="0" upright="1"/>
                    </wps:wsp>
                  </a:graphicData>
                </a:graphic>
              </wp:anchor>
            </w:drawing>
          </mc:Choice>
          <mc:Fallback>
            <w:pict>
              <v:shape id="_x0000_s1026" o:spid="_x0000_s1026" o:spt="202" type="#_x0000_t202" style="position:absolute;left:0pt;margin-left:394.05pt;margin-top:4.95pt;height:62.4pt;width:21.3pt;z-index:251737088;mso-width-relative:page;mso-height-relative:page;" fillcolor="#FFFFFF" filled="t" stroked="t" coordsize="21600,21600" o:gfxdata="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DuMatgAAAAJAQAA&#10;DwAAAAAAAAABACAAAAAiAAAAZHJzL2Rvd25yZXYueG1sUEsBAhQAFAAAAAgAh07iQL2doUcZAgAA&#10;XQQAAA4AAAAAAAAAAQAgAAAAJwEAAGRycy9lMm9Eb2MueG1sUEsFBgAAAAAGAAYAWQEAALIFAAAA&#10;AA==&#10;">
                <v:fill on="t" focussize="0,0"/>
                <v:stroke color="#FFFFFF" joinstyle="miter"/>
                <v:imagedata o:title=""/>
                <o:lock v:ext="edit" aspectratio="f"/>
                <v:textbox inset="0mm,0mm,0mm,0mm">
                  <w:txbxContent>
                    <w:p w14:paraId="665B3FE3">
                      <w:pPr>
                        <w:spacing w:line="400" w:lineRule="exact"/>
                        <w:rPr>
                          <w:rFonts w:hint="eastAsia" w:eastAsia="仿宋_GB2312"/>
                          <w:sz w:val="32"/>
                        </w:rPr>
                      </w:pPr>
                      <w:r>
                        <w:rPr>
                          <w:rFonts w:hint="eastAsia" w:eastAsia="仿宋_GB2312"/>
                          <w:sz w:val="32"/>
                        </w:rPr>
                        <w:t>投</w:t>
                      </w:r>
                    </w:p>
                    <w:p w14:paraId="0B88D1EA">
                      <w:pPr>
                        <w:spacing w:line="400" w:lineRule="exact"/>
                        <w:rPr>
                          <w:rFonts w:hint="eastAsia" w:eastAsia="仿宋_GB2312"/>
                          <w:sz w:val="32"/>
                        </w:rPr>
                      </w:pPr>
                      <w:r>
                        <w:rPr>
                          <w:rFonts w:hint="eastAsia" w:eastAsia="仿宋_GB2312"/>
                          <w:sz w:val="32"/>
                        </w:rPr>
                        <w:t>球</w:t>
                      </w:r>
                    </w:p>
                    <w:p w14:paraId="123845C6">
                      <w:pPr>
                        <w:spacing w:line="400" w:lineRule="exact"/>
                        <w:rPr>
                          <w:rFonts w:hint="eastAsia"/>
                        </w:rPr>
                      </w:pPr>
                      <w:r>
                        <w:rPr>
                          <w:rFonts w:hint="eastAsia" w:eastAsia="仿宋_GB2312"/>
                          <w:sz w:val="32"/>
                        </w:rPr>
                        <w:t>区</w:t>
                      </w:r>
                    </w:p>
                  </w:txbxContent>
                </v:textbox>
              </v:shape>
            </w:pict>
          </mc:Fallback>
        </mc:AlternateContent>
      </w:r>
      <w:r>
        <w:rPr>
          <w:rFonts w:hint="eastAsia"/>
          <w:sz w:val="24"/>
          <w:szCs w:val="24"/>
        </w:rPr>
        <mc:AlternateContent>
          <mc:Choice Requires="wps">
            <w:drawing>
              <wp:anchor distT="0" distB="0" distL="114300" distR="114300" simplePos="0" relativeHeight="251736064" behindDoc="0" locked="0" layoutInCell="1" allowOverlap="1">
                <wp:simplePos x="0" y="0"/>
                <wp:positionH relativeFrom="column">
                  <wp:posOffset>1082040</wp:posOffset>
                </wp:positionH>
                <wp:positionV relativeFrom="paragraph">
                  <wp:posOffset>34925</wp:posOffset>
                </wp:positionV>
                <wp:extent cx="270510" cy="792480"/>
                <wp:effectExtent l="5080" t="4445" r="10160" b="22225"/>
                <wp:wrapNone/>
                <wp:docPr id="228" name="文本框 228"/>
                <wp:cNvGraphicFramePr/>
                <a:graphic xmlns:a="http://schemas.openxmlformats.org/drawingml/2006/main">
                  <a:graphicData uri="http://schemas.microsoft.com/office/word/2010/wordprocessingShape">
                    <wps:wsp>
                      <wps:cNvSpPr txBox="1"/>
                      <wps:spPr>
                        <a:xfrm>
                          <a:off x="0" y="0"/>
                          <a:ext cx="270510" cy="79248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CDDEC79">
                            <w:pPr>
                              <w:spacing w:line="400" w:lineRule="exact"/>
                              <w:rPr>
                                <w:rFonts w:hint="eastAsia" w:eastAsia="仿宋_GB2312"/>
                                <w:sz w:val="32"/>
                              </w:rPr>
                            </w:pPr>
                            <w:r>
                              <w:rPr>
                                <w:rFonts w:hint="eastAsia" w:eastAsia="仿宋_GB2312"/>
                                <w:sz w:val="32"/>
                              </w:rPr>
                              <w:t>投</w:t>
                            </w:r>
                          </w:p>
                          <w:p w14:paraId="70287290">
                            <w:pPr>
                              <w:spacing w:line="400" w:lineRule="exact"/>
                              <w:rPr>
                                <w:rFonts w:hint="eastAsia" w:eastAsia="仿宋_GB2312"/>
                                <w:sz w:val="32"/>
                              </w:rPr>
                            </w:pPr>
                            <w:r>
                              <w:rPr>
                                <w:rFonts w:hint="eastAsia" w:eastAsia="仿宋_GB2312"/>
                                <w:sz w:val="32"/>
                              </w:rPr>
                              <w:t>球</w:t>
                            </w:r>
                          </w:p>
                          <w:p w14:paraId="433FB70C">
                            <w:pPr>
                              <w:spacing w:line="400" w:lineRule="exact"/>
                              <w:rPr>
                                <w:rFonts w:hint="eastAsia"/>
                              </w:rPr>
                            </w:pPr>
                            <w:r>
                              <w:rPr>
                                <w:rFonts w:hint="eastAsia" w:eastAsia="仿宋_GB2312"/>
                                <w:sz w:val="32"/>
                              </w:rPr>
                              <w:t>区</w:t>
                            </w:r>
                          </w:p>
                        </w:txbxContent>
                      </wps:txbx>
                      <wps:bodyPr lIns="0" tIns="0" rIns="0" bIns="0" upright="1"/>
                    </wps:wsp>
                  </a:graphicData>
                </a:graphic>
              </wp:anchor>
            </w:drawing>
          </mc:Choice>
          <mc:Fallback>
            <w:pict>
              <v:shape id="_x0000_s1026" o:spid="_x0000_s1026" o:spt="202" type="#_x0000_t202" style="position:absolute;left:0pt;margin-left:85.2pt;margin-top:2.75pt;height:62.4pt;width:21.3pt;z-index:251736064;mso-width-relative:page;mso-height-relative:page;" fillcolor="#FFFFFF" filled="t" stroked="t" coordsize="21600,21600" o:gfxdata="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ZJt/7XAAAACQEAAA8A&#10;AAAAAAAAAQAgAAAAIgAAAGRycy9kb3ducmV2LnhtbFBLAQIUABQAAAAIAIdO4kAikoXdGAIAAF0E&#10;AAAOAAAAAAAAAAEAIAAAACYBAABkcnMvZTJvRG9jLnhtbFBLBQYAAAAABgAGAFkBAACwBQAAAAA=&#10;">
                <v:fill on="t" focussize="0,0"/>
                <v:stroke color="#FFFFFF" joinstyle="miter"/>
                <v:imagedata o:title=""/>
                <o:lock v:ext="edit" aspectratio="f"/>
                <v:textbox inset="0mm,0mm,0mm,0mm">
                  <w:txbxContent>
                    <w:p w14:paraId="3CDDEC79">
                      <w:pPr>
                        <w:spacing w:line="400" w:lineRule="exact"/>
                        <w:rPr>
                          <w:rFonts w:hint="eastAsia" w:eastAsia="仿宋_GB2312"/>
                          <w:sz w:val="32"/>
                        </w:rPr>
                      </w:pPr>
                      <w:r>
                        <w:rPr>
                          <w:rFonts w:hint="eastAsia" w:eastAsia="仿宋_GB2312"/>
                          <w:sz w:val="32"/>
                        </w:rPr>
                        <w:t>投</w:t>
                      </w:r>
                    </w:p>
                    <w:p w14:paraId="70287290">
                      <w:pPr>
                        <w:spacing w:line="400" w:lineRule="exact"/>
                        <w:rPr>
                          <w:rFonts w:hint="eastAsia" w:eastAsia="仿宋_GB2312"/>
                          <w:sz w:val="32"/>
                        </w:rPr>
                      </w:pPr>
                      <w:r>
                        <w:rPr>
                          <w:rFonts w:hint="eastAsia" w:eastAsia="仿宋_GB2312"/>
                          <w:sz w:val="32"/>
                        </w:rPr>
                        <w:t>球</w:t>
                      </w:r>
                    </w:p>
                    <w:p w14:paraId="433FB70C">
                      <w:pPr>
                        <w:spacing w:line="400" w:lineRule="exact"/>
                        <w:rPr>
                          <w:rFonts w:hint="eastAsia"/>
                        </w:rPr>
                      </w:pPr>
                      <w:r>
                        <w:rPr>
                          <w:rFonts w:hint="eastAsia" w:eastAsia="仿宋_GB2312"/>
                          <w:sz w:val="32"/>
                        </w:rPr>
                        <w:t>区</w:t>
                      </w:r>
                    </w:p>
                  </w:txbxContent>
                </v:textbox>
              </v:shape>
            </w:pict>
          </mc:Fallback>
        </mc:AlternateContent>
      </w:r>
    </w:p>
    <w:p w14:paraId="75A04C0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GB"/>
        </w:rPr>
      </w:pPr>
      <w:r>
        <w:rPr>
          <w:rFonts w:hint="eastAsia"/>
          <w:sz w:val="24"/>
          <w:szCs w:val="24"/>
        </w:rPr>
        <mc:AlternateContent>
          <mc:Choice Requires="wps">
            <w:drawing>
              <wp:anchor distT="0" distB="0" distL="114300" distR="114300" simplePos="0" relativeHeight="251744256" behindDoc="0" locked="0" layoutInCell="1" allowOverlap="1">
                <wp:simplePos x="0" y="0"/>
                <wp:positionH relativeFrom="column">
                  <wp:posOffset>3110865</wp:posOffset>
                </wp:positionH>
                <wp:positionV relativeFrom="paragraph">
                  <wp:posOffset>198120</wp:posOffset>
                </wp:positionV>
                <wp:extent cx="270510" cy="0"/>
                <wp:effectExtent l="0" t="38100" r="15240" b="38100"/>
                <wp:wrapNone/>
                <wp:docPr id="234" name="直接连接符 234"/>
                <wp:cNvGraphicFramePr/>
                <a:graphic xmlns:a="http://schemas.openxmlformats.org/drawingml/2006/main">
                  <a:graphicData uri="http://schemas.microsoft.com/office/word/2010/wordprocessingShape">
                    <wps:wsp>
                      <wps:cNvCnPr/>
                      <wps:spPr>
                        <a:xfrm flipH="1">
                          <a:off x="0" y="0"/>
                          <a:ext cx="27051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44.95pt;margin-top:15.6pt;height:0pt;width:21.3pt;z-index:251744256;mso-width-relative:page;mso-height-relative:page;" filled="f" stroked="t" coordsize="21600,21600" o:gfxdata="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FvjI9kAAAAJAQAADwAAAAAAAAABACAAAAAiAAAA&#10;ZHJzL2Rvd25yZXYueG1sUEsBAhQAFAAAAAgAh07iQF14t2IGAgAA9QMAAA4AAAAAAAAAAQAgAAAA&#10;KAEAAGRycy9lMm9Eb2MueG1sUEsFBgAAAAAGAAYAWQEAAKAFAAAAAA==&#10;">
                <v:fill on="f" focussize="0,0"/>
                <v:stroke color="#000000" joinstyle="round" endarrow="block"/>
                <v:imagedata o:title=""/>
                <o:lock v:ext="edit" aspectratio="f"/>
              </v:line>
            </w:pict>
          </mc:Fallback>
        </mc:AlternateContent>
      </w:r>
      <w:r>
        <w:rPr>
          <w:rFonts w:hint="eastAsia"/>
          <w:sz w:val="24"/>
          <w:szCs w:val="24"/>
        </w:rPr>
        <mc:AlternateContent>
          <mc:Choice Requires="wps">
            <w:drawing>
              <wp:anchor distT="0" distB="0" distL="114300" distR="114300" simplePos="0" relativeHeight="251741184" behindDoc="0" locked="0" layoutInCell="1" allowOverlap="1">
                <wp:simplePos x="0" y="0"/>
                <wp:positionH relativeFrom="column">
                  <wp:posOffset>2840355</wp:posOffset>
                </wp:positionH>
                <wp:positionV relativeFrom="paragraph">
                  <wp:posOffset>198120</wp:posOffset>
                </wp:positionV>
                <wp:extent cx="270510" cy="0"/>
                <wp:effectExtent l="0" t="38100" r="15240" b="38100"/>
                <wp:wrapNone/>
                <wp:docPr id="236" name="直接连接符 236"/>
                <wp:cNvGraphicFramePr/>
                <a:graphic xmlns:a="http://schemas.openxmlformats.org/drawingml/2006/main">
                  <a:graphicData uri="http://schemas.microsoft.com/office/word/2010/wordprocessingShape">
                    <wps:wsp>
                      <wps:cNvCnPr/>
                      <wps:spPr>
                        <a:xfrm>
                          <a:off x="0" y="0"/>
                          <a:ext cx="27051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3.65pt;margin-top:15.6pt;height:0pt;width:21.3pt;z-index:251741184;mso-width-relative:page;mso-height-relative:page;" filled="f" stroked="t" coordsize="21600,21600" o:gfxdata="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hx2Vi2gAAAAkBAAAPAAAAAAAAAAEAIAAAACIAAABkcnMvZG93&#10;bnJldi54bWxQSwECFAAUAAAACACHTuJAtfhO6/4BAADrAwAADgAAAAAAAAABACAAAAApAQAAZHJz&#10;L2Uyb0RvYy54bWxQSwUGAAAAAAYABgBZAQAAmQUAAAAA&#10;">
                <v:fill on="f" focussize="0,0"/>
                <v:stroke color="#000000" joinstyle="round" endarrow="block"/>
                <v:imagedata o:title=""/>
                <o:lock v:ext="edit" aspectratio="f"/>
              </v:line>
            </w:pict>
          </mc:Fallback>
        </mc:AlternateContent>
      </w:r>
      <w:r>
        <w:rPr>
          <w:rFonts w:hint="eastAsia"/>
          <w:sz w:val="24"/>
          <w:szCs w:val="24"/>
        </w:rPr>
        <mc:AlternateContent>
          <mc:Choice Requires="wps">
            <w:drawing>
              <wp:anchor distT="0" distB="0" distL="114300" distR="114300" simplePos="0" relativeHeight="251739136" behindDoc="0" locked="0" layoutInCell="1" allowOverlap="1">
                <wp:simplePos x="0" y="0"/>
                <wp:positionH relativeFrom="column">
                  <wp:posOffset>1758315</wp:posOffset>
                </wp:positionH>
                <wp:positionV relativeFrom="paragraph">
                  <wp:posOffset>198120</wp:posOffset>
                </wp:positionV>
                <wp:extent cx="135255" cy="0"/>
                <wp:effectExtent l="0" t="38100" r="17145" b="38100"/>
                <wp:wrapNone/>
                <wp:docPr id="239" name="直接连接符 239"/>
                <wp:cNvGraphicFramePr/>
                <a:graphic xmlns:a="http://schemas.openxmlformats.org/drawingml/2006/main">
                  <a:graphicData uri="http://schemas.microsoft.com/office/word/2010/wordprocessingShape">
                    <wps:wsp>
                      <wps:cNvCnPr/>
                      <wps:spPr>
                        <a:xfrm flipH="1">
                          <a:off x="0" y="0"/>
                          <a:ext cx="13525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8.45pt;margin-top:15.6pt;height:0pt;width:10.65pt;z-index:251739136;mso-width-relative:page;mso-height-relative:page;" filled="f" stroked="t" coordsize="21600,21600" o:gfxdata="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J8IaLYAAAACQEAAA8AAAAAAAAAAQAgAAAAIgAAAGRy&#10;cy9kb3ducmV2LnhtbFBLAQIUABQAAAAIAIdO4kDjGO1oBQIAAPUDAAAOAAAAAAAAAAEAIAAAACcB&#10;AABkcnMvZTJvRG9jLnhtbFBLBQYAAAAABgAGAFkBAACeBQAAAAA=&#10;">
                <v:fill on="f" focussize="0,0"/>
                <v:stroke color="#000000" joinstyle="round" endarrow="block"/>
                <v:imagedata o:title=""/>
                <o:lock v:ext="edit" aspectratio="f"/>
              </v:line>
            </w:pict>
          </mc:Fallback>
        </mc:AlternateContent>
      </w:r>
      <w:r>
        <w:rPr>
          <w:rFonts w:hint="eastAsia"/>
          <w:sz w:val="24"/>
          <w:szCs w:val="24"/>
        </w:rPr>
        <mc:AlternateContent>
          <mc:Choice Requires="wps">
            <w:drawing>
              <wp:anchor distT="0" distB="0" distL="114300" distR="114300" simplePos="0" relativeHeight="251745280" behindDoc="0" locked="0" layoutInCell="1" allowOverlap="1">
                <wp:simplePos x="0" y="0"/>
                <wp:positionH relativeFrom="column">
                  <wp:posOffset>3381375</wp:posOffset>
                </wp:positionH>
                <wp:positionV relativeFrom="paragraph">
                  <wp:posOffset>0</wp:posOffset>
                </wp:positionV>
                <wp:extent cx="270510" cy="495300"/>
                <wp:effectExtent l="5080" t="4445" r="10160" b="14605"/>
                <wp:wrapNone/>
                <wp:docPr id="251" name="文本框 251"/>
                <wp:cNvGraphicFramePr/>
                <a:graphic xmlns:a="http://schemas.openxmlformats.org/drawingml/2006/main">
                  <a:graphicData uri="http://schemas.microsoft.com/office/word/2010/wordprocessingShape">
                    <wps:wsp>
                      <wps:cNvSpPr txBox="1"/>
                      <wps:spPr>
                        <a:xfrm>
                          <a:off x="0" y="0"/>
                          <a:ext cx="270510" cy="4953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120EEC6">
                            <w:pPr>
                              <w:pStyle w:val="8"/>
                              <w:rPr>
                                <w:rFonts w:hint="eastAsia"/>
                              </w:rPr>
                            </w:pPr>
                            <w:r>
                              <w:rPr>
                                <w:rFonts w:hint="eastAsia"/>
                              </w:rPr>
                              <w:t>中点</w:t>
                            </w:r>
                          </w:p>
                        </w:txbxContent>
                      </wps:txbx>
                      <wps:bodyPr lIns="0" tIns="0" rIns="0" bIns="0" upright="1"/>
                    </wps:wsp>
                  </a:graphicData>
                </a:graphic>
              </wp:anchor>
            </w:drawing>
          </mc:Choice>
          <mc:Fallback>
            <w:pict>
              <v:shape id="_x0000_s1026" o:spid="_x0000_s1026" o:spt="202" type="#_x0000_t202" style="position:absolute;left:0pt;margin-left:266.25pt;margin-top:0pt;height:39pt;width:21.3pt;z-index:251745280;mso-width-relative:page;mso-height-relative:page;" fillcolor="#FFFFFF" filled="t" stroked="t" coordsize="21600,21600" o:gfxdata="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jHS7TXAAAABwEAAA8A&#10;AAAAAAAAAQAgAAAAIgAAAGRycy9kb3ducmV2LnhtbFBLAQIUABQAAAAIAIdO4kAooz2SGAIAAF0E&#10;AAAOAAAAAAAAAAEAIAAAACYBAABkcnMvZTJvRG9jLnhtbFBLBQYAAAAABgAGAFkBAACwBQAAAAA=&#10;">
                <v:fill on="t" focussize="0,0"/>
                <v:stroke color="#FFFFFF" joinstyle="miter"/>
                <v:imagedata o:title=""/>
                <o:lock v:ext="edit" aspectratio="f"/>
                <v:textbox inset="0mm,0mm,0mm,0mm">
                  <w:txbxContent>
                    <w:p w14:paraId="4120EEC6">
                      <w:pPr>
                        <w:pStyle w:val="8"/>
                        <w:rPr>
                          <w:rFonts w:hint="eastAsia"/>
                        </w:rPr>
                      </w:pPr>
                      <w:r>
                        <w:rPr>
                          <w:rFonts w:hint="eastAsia"/>
                        </w:rPr>
                        <w:t>中点</w:t>
                      </w:r>
                    </w:p>
                  </w:txbxContent>
                </v:textbox>
              </v:shape>
            </w:pict>
          </mc:Fallback>
        </mc:AlternateContent>
      </w:r>
    </w:p>
    <w:p w14:paraId="5539C57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GB"/>
        </w:rPr>
      </w:pPr>
    </w:p>
    <w:p w14:paraId="4EC2B95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GB"/>
        </w:rPr>
      </w:pPr>
      <w:r>
        <w:rPr>
          <w:rFonts w:hint="eastAsia"/>
          <w:sz w:val="24"/>
          <w:szCs w:val="24"/>
        </w:rPr>
        <mc:AlternateContent>
          <mc:Choice Requires="wps">
            <w:drawing>
              <wp:anchor distT="0" distB="0" distL="114300" distR="114300" simplePos="0" relativeHeight="251734016" behindDoc="0" locked="0" layoutInCell="1" allowOverlap="1">
                <wp:simplePos x="0" y="0"/>
                <wp:positionH relativeFrom="column">
                  <wp:posOffset>5004435</wp:posOffset>
                </wp:positionH>
                <wp:positionV relativeFrom="paragraph">
                  <wp:posOffset>324485</wp:posOffset>
                </wp:positionV>
                <wp:extent cx="541020" cy="330200"/>
                <wp:effectExtent l="2540" t="3810" r="8890" b="8890"/>
                <wp:wrapNone/>
                <wp:docPr id="252" name="直接连接符 252"/>
                <wp:cNvGraphicFramePr/>
                <a:graphic xmlns:a="http://schemas.openxmlformats.org/drawingml/2006/main">
                  <a:graphicData uri="http://schemas.microsoft.com/office/word/2010/wordprocessingShape">
                    <wps:wsp>
                      <wps:cNvCnPr/>
                      <wps:spPr>
                        <a:xfrm flipH="1">
                          <a:off x="0" y="0"/>
                          <a:ext cx="541020" cy="3302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94.05pt;margin-top:25.55pt;height:26pt;width:42.6pt;z-index:251734016;mso-width-relative:page;mso-height-relative:page;" filled="f" stroked="t" coordsize="21600,21600" o:gfxdata="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SrevTXAAAACgEAAA8AAAAAAAAAAQAgAAAAIgAAAGRycy9k&#10;b3ducmV2LnhtbFBLAQIUABQAAAAIAIdO4kC0KhvhAwIAAPYDAAAOAAAAAAAAAAEAIAAAACYBAABk&#10;cnMvZTJvRG9jLnhtbFBLBQYAAAAABgAGAFkBAACbBQAAAAA=&#10;">
                <v:fill on="f" focussize="0,0"/>
                <v:stroke color="#000000" joinstyle="round"/>
                <v:imagedata o:title=""/>
                <o:lock v:ext="edit" aspectratio="f"/>
              </v:line>
            </w:pict>
          </mc:Fallback>
        </mc:AlternateContent>
      </w:r>
    </w:p>
    <w:p w14:paraId="1B7073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GB"/>
        </w:rPr>
      </w:pPr>
      <w:r>
        <w:rPr>
          <w:rFonts w:hint="eastAsia"/>
          <w:sz w:val="24"/>
          <w:szCs w:val="24"/>
        </w:rPr>
        <mc:AlternateContent>
          <mc:Choice Requires="wps">
            <w:drawing>
              <wp:anchor distT="0" distB="0" distL="114300" distR="114300" simplePos="0" relativeHeight="251701248" behindDoc="0" locked="0" layoutInCell="1" allowOverlap="1">
                <wp:simplePos x="0" y="0"/>
                <wp:positionH relativeFrom="column">
                  <wp:posOffset>541020</wp:posOffset>
                </wp:positionH>
                <wp:positionV relativeFrom="paragraph">
                  <wp:posOffset>297180</wp:posOffset>
                </wp:positionV>
                <wp:extent cx="5139690" cy="0"/>
                <wp:effectExtent l="0" t="0" r="0" b="0"/>
                <wp:wrapNone/>
                <wp:docPr id="254" name="直接连接符 254"/>
                <wp:cNvGraphicFramePr/>
                <a:graphic xmlns:a="http://schemas.openxmlformats.org/drawingml/2006/main">
                  <a:graphicData uri="http://schemas.microsoft.com/office/word/2010/wordprocessingShape">
                    <wps:wsp>
                      <wps:cNvCnPr/>
                      <wps:spPr>
                        <a:xfrm>
                          <a:off x="0" y="0"/>
                          <a:ext cx="513969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2.6pt;margin-top:23.4pt;height:0pt;width:404.7pt;z-index:251701248;mso-width-relative:page;mso-height-relative:page;" filled="f" stroked="t" coordsize="21600,21600" o:gfxdata="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f/U1/WAAAACAEAAA8AAAAAAAAAAQAgAAAAIgAAAGRycy9kb3ducmV2LnhtbFBL&#10;AQIUABQAAAAIAIdO4kBr1g2r+AEAAOgDAAAOAAAAAAAAAAEAIAAAACUBAABkcnMvZTJvRG9jLnht&#10;bFBLBQYAAAAABgAGAFkBAACPBQAAAAA=&#10;">
                <v:fill on="f" focussize="0,0"/>
                <v:stroke color="#000000" joinstyle="round"/>
                <v:imagedata o:title=""/>
                <o:lock v:ext="edit" aspectratio="f"/>
              </v:line>
            </w:pict>
          </mc:Fallback>
        </mc:AlternateContent>
      </w:r>
    </w:p>
    <w:p w14:paraId="0B4BE0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GB"/>
        </w:rPr>
      </w:pPr>
      <w:r>
        <w:rPr>
          <w:rFonts w:hint="eastAsia"/>
          <w:sz w:val="24"/>
          <w:szCs w:val="24"/>
        </w:rPr>
        <mc:AlternateContent>
          <mc:Choice Requires="wps">
            <w:drawing>
              <wp:anchor distT="0" distB="0" distL="114300" distR="114300" simplePos="0" relativeHeight="251710464" behindDoc="0" locked="0" layoutInCell="1" allowOverlap="1">
                <wp:simplePos x="0" y="0"/>
                <wp:positionH relativeFrom="column">
                  <wp:posOffset>2705100</wp:posOffset>
                </wp:positionH>
                <wp:positionV relativeFrom="paragraph">
                  <wp:posOffset>198120</wp:posOffset>
                </wp:positionV>
                <wp:extent cx="405765" cy="0"/>
                <wp:effectExtent l="0" t="38100" r="13335" b="38100"/>
                <wp:wrapNone/>
                <wp:docPr id="238" name="直接连接符 238"/>
                <wp:cNvGraphicFramePr/>
                <a:graphic xmlns:a="http://schemas.openxmlformats.org/drawingml/2006/main">
                  <a:graphicData uri="http://schemas.microsoft.com/office/word/2010/wordprocessingShape">
                    <wps:wsp>
                      <wps:cNvCnPr/>
                      <wps:spPr>
                        <a:xfrm>
                          <a:off x="0" y="0"/>
                          <a:ext cx="4057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3pt;margin-top:15.6pt;height:0pt;width:31.95pt;z-index:251710464;mso-width-relative:page;mso-height-relative:page;" filled="f" stroked="t" coordsize="21600,21600" o:gfxdata="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PhPZNkAAAAJAQAADwAAAAAAAAABACAAAAAiAAAAZHJzL2Rvd25y&#10;ZXYueG1sUEsBAhQAFAAAAAgAh07iQEtoROr9AQAA6wMAAA4AAAAAAAAAAQAgAAAAKAEAAGRycy9l&#10;Mm9Eb2MueG1sUEsFBgAAAAAGAAYAWQEAAJcFAAAAAA==&#10;">
                <v:fill on="f" focussize="0,0"/>
                <v:stroke color="#000000" joinstyle="round" endarrow="block"/>
                <v:imagedata o:title=""/>
                <o:lock v:ext="edit" aspectratio="f"/>
              </v:line>
            </w:pict>
          </mc:Fallback>
        </mc:AlternateContent>
      </w:r>
      <w:r>
        <w:rPr>
          <w:rFonts w:hint="eastAsia"/>
          <w:sz w:val="24"/>
          <w:szCs w:val="24"/>
        </w:rPr>
        <mc:AlternateContent>
          <mc:Choice Requires="wps">
            <w:drawing>
              <wp:anchor distT="0" distB="0" distL="114300" distR="114300" simplePos="0" relativeHeight="251699200" behindDoc="0" locked="0" layoutInCell="1" allowOverlap="1">
                <wp:simplePos x="0" y="0"/>
                <wp:positionH relativeFrom="column">
                  <wp:posOffset>3922395</wp:posOffset>
                </wp:positionH>
                <wp:positionV relativeFrom="paragraph">
                  <wp:posOffset>198120</wp:posOffset>
                </wp:positionV>
                <wp:extent cx="405765" cy="0"/>
                <wp:effectExtent l="0" t="38100" r="13335" b="38100"/>
                <wp:wrapNone/>
                <wp:docPr id="242" name="直接连接符 242"/>
                <wp:cNvGraphicFramePr/>
                <a:graphic xmlns:a="http://schemas.openxmlformats.org/drawingml/2006/main">
                  <a:graphicData uri="http://schemas.microsoft.com/office/word/2010/wordprocessingShape">
                    <wps:wsp>
                      <wps:cNvCnPr/>
                      <wps:spPr>
                        <a:xfrm>
                          <a:off x="0" y="0"/>
                          <a:ext cx="4057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08.85pt;margin-top:15.6pt;height:0pt;width:31.95pt;z-index:251699200;mso-width-relative:page;mso-height-relative:page;" filled="f" stroked="t" coordsize="21600,21600" o:gfxdata="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X2QJtkAAAAJAQAADwAAAAAAAAABACAAAAAiAAAAZHJzL2Rvd25y&#10;ZXYueG1sUEsBAhQAFAAAAAgAh07iQIGjsAH9AQAA6wMAAA4AAAAAAAAAAQAgAAAAKAEAAGRycy9l&#10;Mm9Eb2MueG1sUEsFBgAAAAAGAAYAWQEAAJcFAAAAAA==&#10;">
                <v:fill on="f" focussize="0,0"/>
                <v:stroke color="#000000" joinstyle="round" endarrow="block"/>
                <v:imagedata o:title=""/>
                <o:lock v:ext="edit" aspectratio="f"/>
              </v:line>
            </w:pict>
          </mc:Fallback>
        </mc:AlternateContent>
      </w:r>
      <w:r>
        <w:rPr>
          <w:rFonts w:hint="eastAsia"/>
          <w:sz w:val="24"/>
          <w:szCs w:val="24"/>
          <w:lang w:val="en-GB"/>
        </w:rPr>
        <w:t xml:space="preserve">7米   </w:t>
      </w:r>
      <w:r>
        <w:rPr>
          <w:rFonts w:hint="eastAsia"/>
          <w:sz w:val="24"/>
          <w:szCs w:val="24"/>
          <w:lang w:val="en-GB"/>
        </w:rPr>
        <w:tab/>
      </w:r>
      <w:r>
        <w:rPr>
          <w:rFonts w:hint="eastAsia"/>
          <w:sz w:val="24"/>
          <w:szCs w:val="24"/>
          <w:lang w:val="en-GB"/>
        </w:rPr>
        <w:tab/>
      </w:r>
      <w:r>
        <w:rPr>
          <w:rFonts w:hint="eastAsia"/>
          <w:sz w:val="24"/>
          <w:szCs w:val="24"/>
          <w:lang w:val="en-GB"/>
        </w:rPr>
        <w:t xml:space="preserve">7米          </w:t>
      </w:r>
    </w:p>
    <w:p w14:paraId="31DC70C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GB"/>
        </w:rPr>
      </w:pPr>
      <w:r>
        <w:rPr>
          <w:rFonts w:hint="eastAsia"/>
          <w:sz w:val="24"/>
          <w:szCs w:val="24"/>
        </w:rPr>
        <mc:AlternateContent>
          <mc:Choice Requires="wps">
            <w:drawing>
              <wp:anchor distT="0" distB="0" distL="114300" distR="114300" simplePos="0" relativeHeight="251759616" behindDoc="0" locked="0" layoutInCell="1" allowOverlap="1">
                <wp:simplePos x="0" y="0"/>
                <wp:positionH relativeFrom="column">
                  <wp:posOffset>2164080</wp:posOffset>
                </wp:positionH>
                <wp:positionV relativeFrom="paragraph">
                  <wp:posOffset>99060</wp:posOffset>
                </wp:positionV>
                <wp:extent cx="1082040" cy="990600"/>
                <wp:effectExtent l="15240" t="13335" r="26670" b="24765"/>
                <wp:wrapNone/>
                <wp:docPr id="248" name="太阳形 248"/>
                <wp:cNvGraphicFramePr/>
                <a:graphic xmlns:a="http://schemas.openxmlformats.org/drawingml/2006/main">
                  <a:graphicData uri="http://schemas.microsoft.com/office/word/2010/wordprocessingShape">
                    <wps:wsp>
                      <wps:cNvSpPr/>
                      <wps:spPr>
                        <a:xfrm>
                          <a:off x="0" y="0"/>
                          <a:ext cx="1082040" cy="990600"/>
                        </a:xfrm>
                        <a:prstGeom prst="sun">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83" type="#_x0000_t183" style="position:absolute;left:0pt;margin-left:170.4pt;margin-top:7.8pt;height:78pt;width:85.2pt;z-index:251759616;mso-width-relative:page;mso-height-relative:page;" fillcolor="#FFFFFF" filled="t" stroked="t" coordsize="21600,21600" o:gfxdata="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zmJZnXAAAACgEAAA8A&#10;AAAAAAAAAQAgAAAAIgAAAGRycy9kb3ducmV2LnhtbFBLAQIUABQAAAAIAIdO4kBnrUVBGAIAAFAE&#10;AAAOAAAAAAAAAAEAIAAAACYBAABkcnMvZTJvRG9jLnhtbFBLBQYAAAAABgAGAFkBAACwBQAAAAA=&#10;" adj="5400">
                <v:fill on="t" focussize="0,0"/>
                <v:stroke color="#000000" joinstyle="miter"/>
                <v:imagedata o:title=""/>
                <o:lock v:ext="edit" aspectratio="f"/>
              </v:shape>
            </w:pict>
          </mc:Fallback>
        </mc:AlternateContent>
      </w:r>
      <w:r>
        <w:rPr>
          <w:rFonts w:hint="eastAsia"/>
          <w:sz w:val="24"/>
          <w:szCs w:val="24"/>
        </w:rPr>
        <mc:AlternateContent>
          <mc:Choice Requires="wps">
            <w:drawing>
              <wp:anchor distT="0" distB="0" distL="114300" distR="114300" simplePos="0" relativeHeight="251758592" behindDoc="0" locked="0" layoutInCell="1" allowOverlap="1">
                <wp:simplePos x="0" y="0"/>
                <wp:positionH relativeFrom="column">
                  <wp:posOffset>2164080</wp:posOffset>
                </wp:positionH>
                <wp:positionV relativeFrom="paragraph">
                  <wp:posOffset>99060</wp:posOffset>
                </wp:positionV>
                <wp:extent cx="1082040" cy="990600"/>
                <wp:effectExtent l="4445" t="4445" r="18415" b="14605"/>
                <wp:wrapNone/>
                <wp:docPr id="256" name="椭圆 256"/>
                <wp:cNvGraphicFramePr/>
                <a:graphic xmlns:a="http://schemas.openxmlformats.org/drawingml/2006/main">
                  <a:graphicData uri="http://schemas.microsoft.com/office/word/2010/wordprocessingShape">
                    <wps:wsp>
                      <wps:cNvSpPr/>
                      <wps:spPr>
                        <a:xfrm>
                          <a:off x="0" y="0"/>
                          <a:ext cx="1082040" cy="99060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70.4pt;margin-top:7.8pt;height:78pt;width:85.2pt;z-index:251758592;mso-width-relative:page;mso-height-relative:page;" fillcolor="#FFFFFF" filled="t" stroked="t" coordsize="21600,21600" o:gfxdata="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8uCNJ1wAAAAoBAAAPAAAAAAAAAAEAIAAAACIAAABkcnMvZG93bnJldi54&#10;bWxQSwECFAAUAAAACACHTuJACx8QYvsBAAAbBAAADgAAAAAAAAABACAAAAAmAQAAZHJzL2Uyb0Rv&#10;Yy54bWxQSwUGAAAAAAYABgBZAQAAkwUAAAAA&#10;">
                <v:fill on="t" focussize="0,0"/>
                <v:stroke color="#000000" joinstyle="round"/>
                <v:imagedata o:title=""/>
                <o:lock v:ext="edit" aspectratio="f"/>
              </v:shape>
            </w:pict>
          </mc:Fallback>
        </mc:AlternateContent>
      </w:r>
      <w:r>
        <w:rPr>
          <w:rFonts w:hint="eastAsia"/>
          <w:sz w:val="24"/>
          <w:szCs w:val="24"/>
        </w:rPr>
        <mc:AlternateContent>
          <mc:Choice Requires="wps">
            <w:drawing>
              <wp:anchor distT="0" distB="0" distL="114300" distR="114300" simplePos="0" relativeHeight="251753472" behindDoc="0" locked="0" layoutInCell="1" allowOverlap="1">
                <wp:simplePos x="0" y="0"/>
                <wp:positionH relativeFrom="column">
                  <wp:posOffset>2299335</wp:posOffset>
                </wp:positionH>
                <wp:positionV relativeFrom="paragraph">
                  <wp:posOffset>100965</wp:posOffset>
                </wp:positionV>
                <wp:extent cx="405765" cy="495300"/>
                <wp:effectExtent l="4445" t="4445" r="8890" b="14605"/>
                <wp:wrapNone/>
                <wp:docPr id="249" name="椭圆 249"/>
                <wp:cNvGraphicFramePr/>
                <a:graphic xmlns:a="http://schemas.openxmlformats.org/drawingml/2006/main">
                  <a:graphicData uri="http://schemas.microsoft.com/office/word/2010/wordprocessingShape">
                    <wps:wsp>
                      <wps:cNvSpPr/>
                      <wps:spPr>
                        <a:xfrm>
                          <a:off x="0" y="0"/>
                          <a:ext cx="405765" cy="495300"/>
                        </a:xfrm>
                        <a:prstGeom prst="ellipse">
                          <a:avLst/>
                        </a:prstGeom>
                        <a:solidFill>
                          <a:srgbClr val="FFFFFF"/>
                        </a:solidFill>
                        <a:ln w="9525" cap="flat" cmpd="sng">
                          <a:solidFill>
                            <a:srgbClr val="FFFFFF"/>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81.05pt;margin-top:7.95pt;height:39pt;width:31.95pt;z-index:251753472;mso-width-relative:page;mso-height-relative:page;" fillcolor="#FFFFFF" filled="t" stroked="t" coordsize="21600,21600" o:gfxdata="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y66uPaAAAACQEAAA8AAAAAAAAAAQAgAAAAIgAAAGRycy9kb3ducmV2Lnht&#10;bFBLAQIUABQAAAAIAIdO4kC/6spS9wEAABoEAAAOAAAAAAAAAAEAIAAAACkBAABkcnMvZTJvRG9j&#10;LnhtbFBLBQYAAAAABgAGAFkBAACSBQAAAAA=&#10;">
                <v:fill on="t" focussize="0,0"/>
                <v:stroke color="#FFFFFF" joinstyle="round"/>
                <v:imagedata o:title=""/>
                <o:lock v:ext="edit" aspectratio="f"/>
              </v:shape>
            </w:pict>
          </mc:Fallback>
        </mc:AlternateContent>
      </w:r>
    </w:p>
    <w:p w14:paraId="37895EF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GB"/>
        </w:rPr>
      </w:pPr>
      <w:r>
        <w:rPr>
          <w:rFonts w:hint="eastAsia"/>
          <w:sz w:val="24"/>
          <w:szCs w:val="24"/>
        </w:rPr>
        <mc:AlternateContent>
          <mc:Choice Requires="wps">
            <w:drawing>
              <wp:anchor distT="0" distB="0" distL="114300" distR="114300" simplePos="0" relativeHeight="251755520" behindDoc="0" locked="0" layoutInCell="1" allowOverlap="1">
                <wp:simplePos x="0" y="0"/>
                <wp:positionH relativeFrom="column">
                  <wp:posOffset>2840355</wp:posOffset>
                </wp:positionH>
                <wp:positionV relativeFrom="paragraph">
                  <wp:posOffset>45720</wp:posOffset>
                </wp:positionV>
                <wp:extent cx="635" cy="0"/>
                <wp:effectExtent l="0" t="0" r="0" b="0"/>
                <wp:wrapNone/>
                <wp:docPr id="240" name="直接连接符 240"/>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23.65pt;margin-top:3.6pt;height:0pt;width:0.05pt;z-index:251755520;mso-width-relative:page;mso-height-relative:page;" filled="f" stroked="t" coordsize="21600,21600" o:gfxdata="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9/hdX0wAAAAcBAAAPAAAAAAAAAAEAIAAAACIAAABkcnMvZG93bnJldi54bWxQSwECFAAUAAAA&#10;CACHTuJAHp3HK/MBAADkAwAADgAAAAAAAAABACAAAAAiAQAAZHJzL2Uyb0RvYy54bWxQSwUGAAAA&#10;AAYABgBZAQAAhwUAAAAA&#10;">
                <v:fill on="f" focussize="0,0"/>
                <v:stroke color="#000000" joinstyle="round"/>
                <v:imagedata o:title=""/>
                <o:lock v:ext="edit" aspectratio="f"/>
              </v:line>
            </w:pict>
          </mc:Fallback>
        </mc:AlternateContent>
      </w:r>
      <w:r>
        <w:rPr>
          <w:rFonts w:hint="eastAsia"/>
          <w:sz w:val="24"/>
          <w:szCs w:val="24"/>
        </w:rPr>
        <mc:AlternateContent>
          <mc:Choice Requires="wps">
            <w:drawing>
              <wp:anchor distT="0" distB="0" distL="114300" distR="114300" simplePos="0" relativeHeight="251752448" behindDoc="1" locked="0" layoutInCell="1" allowOverlap="1">
                <wp:simplePos x="0" y="0"/>
                <wp:positionH relativeFrom="column">
                  <wp:posOffset>2434590</wp:posOffset>
                </wp:positionH>
                <wp:positionV relativeFrom="paragraph">
                  <wp:posOffset>45720</wp:posOffset>
                </wp:positionV>
                <wp:extent cx="270510" cy="297180"/>
                <wp:effectExtent l="4445" t="4445" r="10795" b="22225"/>
                <wp:wrapNone/>
                <wp:docPr id="244" name="椭圆 244"/>
                <wp:cNvGraphicFramePr/>
                <a:graphic xmlns:a="http://schemas.openxmlformats.org/drawingml/2006/main">
                  <a:graphicData uri="http://schemas.microsoft.com/office/word/2010/wordprocessingShape">
                    <wps:wsp>
                      <wps:cNvSpPr/>
                      <wps:spPr>
                        <a:xfrm>
                          <a:off x="0" y="0"/>
                          <a:ext cx="270510" cy="297180"/>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91.7pt;margin-top:3.6pt;height:23.4pt;width:21.3pt;z-index:-251564032;mso-width-relative:page;mso-height-relative:page;" fillcolor="#FFFFFF" filled="t" stroked="t" coordsize="21600,21600" o:gfxdata="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mSZ4tcAAAAIAQAADwAAAAAAAAABACAAAAAiAAAAZHJzL2Rvd25yZXYu&#10;eG1sUEsBAhQAFAAAAAgAh07iQL60J3X8AQAAGgQAAA4AAAAAAAAAAQAgAAAAJgEAAGRycy9lMm9E&#10;b2MueG1sUEsFBgAAAAAGAAYAWQEAAJQFAAAAAA==&#10;">
                <v:fill on="t" focussize="0,0"/>
                <v:stroke color="#000000" joinstyle="round"/>
                <v:imagedata o:title=""/>
                <o:lock v:ext="edit" aspectratio="f"/>
              </v:shape>
            </w:pict>
          </mc:Fallback>
        </mc:AlternateContent>
      </w:r>
      <w:r>
        <w:rPr>
          <w:rFonts w:hint="eastAsia"/>
          <w:sz w:val="24"/>
          <w:szCs w:val="24"/>
          <w:lang w:val="en-GB"/>
        </w:rPr>
        <w:t xml:space="preserve">                                      φ投球圈</w:t>
      </w:r>
    </w:p>
    <w:p w14:paraId="536B97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GB"/>
        </w:rPr>
      </w:pPr>
      <w:r>
        <w:rPr>
          <w:rFonts w:hint="eastAsia"/>
          <w:sz w:val="24"/>
          <w:szCs w:val="24"/>
        </w:rPr>
        <mc:AlternateContent>
          <mc:Choice Requires="wps">
            <w:drawing>
              <wp:anchor distT="0" distB="0" distL="114300" distR="114300" simplePos="0" relativeHeight="251760640" behindDoc="0" locked="0" layoutInCell="1" allowOverlap="1">
                <wp:simplePos x="0" y="0"/>
                <wp:positionH relativeFrom="column">
                  <wp:posOffset>2975610</wp:posOffset>
                </wp:positionH>
                <wp:positionV relativeFrom="paragraph">
                  <wp:posOffset>144780</wp:posOffset>
                </wp:positionV>
                <wp:extent cx="676275" cy="99060"/>
                <wp:effectExtent l="635" t="4445" r="8890" b="29845"/>
                <wp:wrapNone/>
                <wp:docPr id="253" name="直接连接符 253"/>
                <wp:cNvGraphicFramePr/>
                <a:graphic xmlns:a="http://schemas.openxmlformats.org/drawingml/2006/main">
                  <a:graphicData uri="http://schemas.microsoft.com/office/word/2010/wordprocessingShape">
                    <wps:wsp>
                      <wps:cNvCnPr/>
                      <wps:spPr>
                        <a:xfrm>
                          <a:off x="0" y="0"/>
                          <a:ext cx="676275" cy="990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4.3pt;margin-top:11.4pt;height:7.8pt;width:53.25pt;z-index:251760640;mso-width-relative:page;mso-height-relative:page;" filled="f" stroked="t" coordsize="21600,21600" o:gfxdata="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1yAUXbAAAACQEAAA8AAAAAAAAAAQAgAAAAIgAAAGRy&#10;cy9kb3ducmV2LnhtbFBLAQIUABQAAAAIAIdO4kBZ79L6AgIAAO8DAAAOAAAAAAAAAAEAIAAAACoB&#10;AABkcnMvZTJvRG9jLnhtbFBLBQYAAAAABgAGAFkBAACeBQAAAAA=&#10;">
                <v:fill on="f" focussize="0,0"/>
                <v:stroke color="#000000" joinstyle="round" endarrow="block"/>
                <v:imagedata o:title=""/>
                <o:lock v:ext="edit" aspectratio="f"/>
              </v:line>
            </w:pict>
          </mc:Fallback>
        </mc:AlternateContent>
      </w:r>
      <w:r>
        <w:rPr>
          <w:rFonts w:hint="eastAsia"/>
          <w:sz w:val="24"/>
          <w:szCs w:val="24"/>
        </w:rPr>
        <mc:AlternateContent>
          <mc:Choice Requires="wps">
            <w:drawing>
              <wp:anchor distT="0" distB="0" distL="114300" distR="114300" simplePos="0" relativeHeight="251757568" behindDoc="0" locked="0" layoutInCell="1" allowOverlap="1">
                <wp:simplePos x="0" y="0"/>
                <wp:positionH relativeFrom="column">
                  <wp:posOffset>2975610</wp:posOffset>
                </wp:positionH>
                <wp:positionV relativeFrom="paragraph">
                  <wp:posOffset>342900</wp:posOffset>
                </wp:positionV>
                <wp:extent cx="676275" cy="188595"/>
                <wp:effectExtent l="1270" t="4445" r="8255" b="16510"/>
                <wp:wrapNone/>
                <wp:docPr id="255" name="直接连接符 255"/>
                <wp:cNvGraphicFramePr/>
                <a:graphic xmlns:a="http://schemas.openxmlformats.org/drawingml/2006/main">
                  <a:graphicData uri="http://schemas.microsoft.com/office/word/2010/wordprocessingShape">
                    <wps:wsp>
                      <wps:cNvCnPr/>
                      <wps:spPr>
                        <a:xfrm>
                          <a:off x="0" y="0"/>
                          <a:ext cx="676275" cy="1885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4.3pt;margin-top:27pt;height:14.85pt;width:53.25pt;z-index:251757568;mso-width-relative:page;mso-height-relative:page;" filled="f" stroked="t" coordsize="21600,21600" o:gfxdata="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vW81jbAAAACQEAAA8AAAAAAAAAAQAgAAAAIgAAAGRy&#10;cy9kb3ducmV2LnhtbFBLAQIUABQAAAAIAIdO4kDFB558AgIAAPADAAAOAAAAAAAAAAEAIAAAACoB&#10;AABkcnMvZTJvRG9jLnhtbFBLBQYAAAAABgAGAFkBAACeBQAAAAA=&#10;">
                <v:fill on="f" focussize="0,0"/>
                <v:stroke color="#000000" joinstyle="round" endarrow="block"/>
                <v:imagedata o:title=""/>
                <o:lock v:ext="edit" aspectratio="f"/>
              </v:line>
            </w:pict>
          </mc:Fallback>
        </mc:AlternateContent>
      </w:r>
      <w:r>
        <w:rPr>
          <w:rFonts w:hint="eastAsia"/>
          <w:sz w:val="24"/>
          <w:szCs w:val="24"/>
          <w:lang w:val="en-GB"/>
        </w:rPr>
        <w:t xml:space="preserve">                                      内空圆直径为1米</w:t>
      </w:r>
    </w:p>
    <w:p w14:paraId="0B4BD6D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GB"/>
        </w:rPr>
      </w:pPr>
      <w:r>
        <w:rPr>
          <w:rFonts w:hint="eastAsia"/>
          <w:sz w:val="24"/>
          <w:szCs w:val="24"/>
        </w:rPr>
        <mc:AlternateContent>
          <mc:Choice Requires="wps">
            <w:drawing>
              <wp:anchor distT="0" distB="0" distL="114300" distR="114300" simplePos="0" relativeHeight="251754496" behindDoc="0" locked="0" layoutInCell="1" allowOverlap="1">
                <wp:simplePos x="0" y="0"/>
                <wp:positionH relativeFrom="column">
                  <wp:posOffset>2028825</wp:posOffset>
                </wp:positionH>
                <wp:positionV relativeFrom="paragraph">
                  <wp:posOffset>144780</wp:posOffset>
                </wp:positionV>
                <wp:extent cx="0" cy="990600"/>
                <wp:effectExtent l="38100" t="0" r="38100" b="0"/>
                <wp:wrapNone/>
                <wp:docPr id="241" name="直接连接符 241"/>
                <wp:cNvGraphicFramePr/>
                <a:graphic xmlns:a="http://schemas.openxmlformats.org/drawingml/2006/main">
                  <a:graphicData uri="http://schemas.microsoft.com/office/word/2010/wordprocessingShape">
                    <wps:wsp>
                      <wps:cNvCnPr/>
                      <wps:spPr>
                        <a:xfrm flipV="1">
                          <a:off x="0" y="0"/>
                          <a:ext cx="0" cy="990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159.75pt;margin-top:11.4pt;height:78pt;width:0pt;z-index:251754496;mso-width-relative:page;mso-height-relative:page;" filled="f" stroked="t" coordsize="21600,21600" o:gfxdata="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7fvvbYAAAACgEAAA8AAAAAAAAAAQAgAAAAIgAAAGRy&#10;cy9kb3ducmV2LnhtbFBLAQIUABQAAAAIAIdO4kC197lyBQIAAPUDAAAOAAAAAAAAAAEAIAAAACcB&#10;AABkcnMvZTJvRG9jLnhtbFBLBQYAAAAABgAGAFkBAACeBQAAAAA=&#10;">
                <v:fill on="f" focussize="0,0"/>
                <v:stroke color="#000000" joinstyle="round" endarrow="block"/>
                <v:imagedata o:title=""/>
                <o:lock v:ext="edit" aspectratio="f"/>
              </v:line>
            </w:pict>
          </mc:Fallback>
        </mc:AlternateContent>
      </w:r>
      <w:r>
        <w:rPr>
          <w:rFonts w:hint="eastAsia"/>
          <w:sz w:val="24"/>
          <w:szCs w:val="24"/>
        </w:rPr>
        <mc:AlternateContent>
          <mc:Choice Requires="wps">
            <w:drawing>
              <wp:anchor distT="0" distB="0" distL="114300" distR="114300" simplePos="0" relativeHeight="251756544" behindDoc="0" locked="0" layoutInCell="1" allowOverlap="1">
                <wp:simplePos x="0" y="0"/>
                <wp:positionH relativeFrom="column">
                  <wp:posOffset>2028825</wp:posOffset>
                </wp:positionH>
                <wp:positionV relativeFrom="paragraph">
                  <wp:posOffset>144780</wp:posOffset>
                </wp:positionV>
                <wp:extent cx="541020" cy="0"/>
                <wp:effectExtent l="0" t="0" r="0" b="0"/>
                <wp:wrapNone/>
                <wp:docPr id="243" name="直接连接符 243"/>
                <wp:cNvGraphicFramePr/>
                <a:graphic xmlns:a="http://schemas.openxmlformats.org/drawingml/2006/main">
                  <a:graphicData uri="http://schemas.microsoft.com/office/word/2010/wordprocessingShape">
                    <wps:wsp>
                      <wps:cNvCnPr/>
                      <wps:spPr>
                        <a:xfrm>
                          <a:off x="0" y="0"/>
                          <a:ext cx="54102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59.75pt;margin-top:11.4pt;height:0pt;width:42.6pt;z-index:251756544;mso-width-relative:page;mso-height-relative:page;" filled="f" stroked="t" coordsize="21600,21600" o:gfxdata="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IDu29cAAAAJAQAADwAAAAAAAAABACAAAAAiAAAAZHJzL2Rvd25yZXYueG1sUEsB&#10;AhQAFAAAAAgAh07iQB1m/ZD2AQAA5wMAAA4AAAAAAAAAAQAgAAAAJgEAAGRycy9lMm9Eb2MueG1s&#10;UEsFBgAAAAAGAAYAWQEAAI4FAAAAAA==&#10;">
                <v:fill on="f" focussize="0,0"/>
                <v:stroke color="#000000" joinstyle="round"/>
                <v:imagedata o:title=""/>
                <o:lock v:ext="edit" aspectratio="f"/>
              </v:line>
            </w:pict>
          </mc:Fallback>
        </mc:AlternateContent>
      </w:r>
      <w:r>
        <w:rPr>
          <w:rFonts w:hint="eastAsia"/>
          <w:sz w:val="24"/>
          <w:szCs w:val="24"/>
        </w:rPr>
        <mc:AlternateContent>
          <mc:Choice Requires="wps">
            <w:drawing>
              <wp:anchor distT="0" distB="0" distL="114300" distR="114300" simplePos="0" relativeHeight="251750400" behindDoc="0" locked="0" layoutInCell="1" allowOverlap="1">
                <wp:simplePos x="0" y="0"/>
                <wp:positionH relativeFrom="column">
                  <wp:posOffset>2705100</wp:posOffset>
                </wp:positionH>
                <wp:positionV relativeFrom="paragraph">
                  <wp:posOffset>144780</wp:posOffset>
                </wp:positionV>
                <wp:extent cx="0" cy="2179320"/>
                <wp:effectExtent l="13970" t="0" r="24130" b="11430"/>
                <wp:wrapNone/>
                <wp:docPr id="245" name="直接连接符 245"/>
                <wp:cNvGraphicFramePr/>
                <a:graphic xmlns:a="http://schemas.openxmlformats.org/drawingml/2006/main">
                  <a:graphicData uri="http://schemas.microsoft.com/office/word/2010/wordprocessingShape">
                    <wps:wsp>
                      <wps:cNvCnPr/>
                      <wps:spPr>
                        <a:xfrm>
                          <a:off x="0" y="0"/>
                          <a:ext cx="0" cy="2179320"/>
                        </a:xfrm>
                        <a:prstGeom prst="line">
                          <a:avLst/>
                        </a:prstGeom>
                        <a:ln w="285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13pt;margin-top:11.4pt;height:171.6pt;width:0pt;z-index:251750400;mso-width-relative:page;mso-height-relative:page;" filled="f" stroked="t" coordsize="21600,21600" o:gfxdata="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G54hvWAAAACgEAAA8AAAAAAAAAAQAgAAAAIgAAAGRycy9kb3ducmV2LnhtbFBL&#10;AQIUABQAAAAIAIdO4kDmoIcB+AEAAOkDAAAOAAAAAAAAAAEAIAAAACUBAABkcnMvZTJvRG9jLnht&#10;bFBLBQYAAAAABgAGAFkBAACPBQAAAAA=&#10;">
                <v:fill on="f" focussize="0,0"/>
                <v:stroke weight="2.25pt" color="#000000" joinstyle="round"/>
                <v:imagedata o:title=""/>
                <o:lock v:ext="edit" aspectratio="f"/>
              </v:line>
            </w:pict>
          </mc:Fallback>
        </mc:AlternateContent>
      </w:r>
      <w:r>
        <w:rPr>
          <w:rFonts w:hint="eastAsia"/>
          <w:sz w:val="24"/>
          <w:szCs w:val="24"/>
          <w:lang w:val="en-GB"/>
        </w:rPr>
        <w:t xml:space="preserve">                                      外圆直径为1.2米</w:t>
      </w:r>
    </w:p>
    <w:p w14:paraId="4411831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GB"/>
        </w:rPr>
      </w:pPr>
    </w:p>
    <w:p w14:paraId="21DF3D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GB"/>
        </w:rPr>
      </w:pPr>
    </w:p>
    <w:p w14:paraId="41817E5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GB"/>
        </w:rPr>
      </w:pPr>
      <w:r>
        <w:rPr>
          <w:rFonts w:hint="eastAsia"/>
          <w:sz w:val="24"/>
          <w:szCs w:val="24"/>
        </w:rPr>
        <mc:AlternateContent>
          <mc:Choice Requires="wps">
            <w:drawing>
              <wp:anchor distT="0" distB="0" distL="114300" distR="114300" simplePos="0" relativeHeight="251749376" behindDoc="0" locked="0" layoutInCell="1" allowOverlap="1">
                <wp:simplePos x="0" y="0"/>
                <wp:positionH relativeFrom="column">
                  <wp:posOffset>1217295</wp:posOffset>
                </wp:positionH>
                <wp:positionV relativeFrom="paragraph">
                  <wp:posOffset>45720</wp:posOffset>
                </wp:positionV>
                <wp:extent cx="1082040" cy="297180"/>
                <wp:effectExtent l="4445" t="4445" r="18415" b="22225"/>
                <wp:wrapNone/>
                <wp:docPr id="246" name="文本框 246"/>
                <wp:cNvGraphicFramePr/>
                <a:graphic xmlns:a="http://schemas.openxmlformats.org/drawingml/2006/main">
                  <a:graphicData uri="http://schemas.microsoft.com/office/word/2010/wordprocessingShape">
                    <wps:wsp>
                      <wps:cNvSpPr txBox="1"/>
                      <wps:spPr>
                        <a:xfrm>
                          <a:off x="0" y="0"/>
                          <a:ext cx="108204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CA765CC">
                            <w:pPr>
                              <w:spacing w:line="400" w:lineRule="exact"/>
                              <w:rPr>
                                <w:rFonts w:hint="eastAsia" w:ascii="仿宋_GB2312" w:eastAsia="仿宋_GB2312"/>
                                <w:sz w:val="32"/>
                              </w:rPr>
                            </w:pPr>
                            <w:r>
                              <w:rPr>
                                <w:rFonts w:hint="eastAsia" w:ascii="仿宋_GB2312" w:eastAsia="仿宋_GB2312"/>
                                <w:sz w:val="32"/>
                              </w:rPr>
                              <w:t>投球杆9米</w:t>
                            </w:r>
                          </w:p>
                        </w:txbxContent>
                      </wps:txbx>
                      <wps:bodyPr lIns="0" tIns="0" rIns="0" bIns="0" upright="1"/>
                    </wps:wsp>
                  </a:graphicData>
                </a:graphic>
              </wp:anchor>
            </w:drawing>
          </mc:Choice>
          <mc:Fallback>
            <w:pict>
              <v:shape id="_x0000_s1026" o:spid="_x0000_s1026" o:spt="202" type="#_x0000_t202" style="position:absolute;left:0pt;margin-left:95.85pt;margin-top:3.6pt;height:23.4pt;width:85.2pt;z-index:251749376;mso-width-relative:page;mso-height-relative:page;" fillcolor="#FFFFFF" filled="t" stroked="t" coordsize="21600,21600" o:gfxdata="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YMq411wAAAAgBAAAP&#10;AAAAAAAAAAEAIAAAACIAAABkcnMvZG93bnJldi54bWxQSwECFAAUAAAACACHTuJAQKHeCxkCAABe&#10;BAAADgAAAAAAAAABACAAAAAmAQAAZHJzL2Uyb0RvYy54bWxQSwUGAAAAAAYABgBZAQAAsQUAAAAA&#10;">
                <v:fill on="t" focussize="0,0"/>
                <v:stroke color="#FFFFFF" joinstyle="miter"/>
                <v:imagedata o:title=""/>
                <o:lock v:ext="edit" aspectratio="f"/>
                <v:textbox inset="0mm,0mm,0mm,0mm">
                  <w:txbxContent>
                    <w:p w14:paraId="2CA765CC">
                      <w:pPr>
                        <w:spacing w:line="400" w:lineRule="exact"/>
                        <w:rPr>
                          <w:rFonts w:hint="eastAsia" w:ascii="仿宋_GB2312" w:eastAsia="仿宋_GB2312"/>
                          <w:sz w:val="32"/>
                        </w:rPr>
                      </w:pPr>
                      <w:r>
                        <w:rPr>
                          <w:rFonts w:hint="eastAsia" w:ascii="仿宋_GB2312" w:eastAsia="仿宋_GB2312"/>
                          <w:sz w:val="32"/>
                        </w:rPr>
                        <w:t>投球杆9米</w:t>
                      </w:r>
                    </w:p>
                  </w:txbxContent>
                </v:textbox>
              </v:shape>
            </w:pict>
          </mc:Fallback>
        </mc:AlternateContent>
      </w:r>
      <w:r>
        <w:rPr>
          <w:rFonts w:hint="eastAsia"/>
          <w:sz w:val="24"/>
          <w:szCs w:val="24"/>
        </w:rPr>
        <mc:AlternateContent>
          <mc:Choice Requires="wps">
            <w:drawing>
              <wp:anchor distT="0" distB="0" distL="114300" distR="114300" simplePos="0" relativeHeight="251747328" behindDoc="0" locked="0" layoutInCell="1" allowOverlap="1">
                <wp:simplePos x="0" y="0"/>
                <wp:positionH relativeFrom="column">
                  <wp:posOffset>2028825</wp:posOffset>
                </wp:positionH>
                <wp:positionV relativeFrom="paragraph">
                  <wp:posOffset>342900</wp:posOffset>
                </wp:positionV>
                <wp:extent cx="0" cy="792480"/>
                <wp:effectExtent l="38100" t="0" r="38100" b="7620"/>
                <wp:wrapNone/>
                <wp:docPr id="247" name="直接连接符 247"/>
                <wp:cNvGraphicFramePr/>
                <a:graphic xmlns:a="http://schemas.openxmlformats.org/drawingml/2006/main">
                  <a:graphicData uri="http://schemas.microsoft.com/office/word/2010/wordprocessingShape">
                    <wps:wsp>
                      <wps:cNvCnPr/>
                      <wps:spPr>
                        <a:xfrm>
                          <a:off x="0" y="0"/>
                          <a:ext cx="0" cy="792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9.75pt;margin-top:27pt;height:62.4pt;width:0pt;z-index:251747328;mso-width-relative:page;mso-height-relative:page;" filled="f" stroked="t" coordsize="21600,21600" o:gfxdata="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aTr/O2QAAAAoBAAAPAAAAAAAAAAEAIAAAACIAAABkcnMvZG93&#10;bnJldi54bWxQSwECFAAUAAAACACHTuJAQi/ag/8BAADrAwAADgAAAAAAAAABACAAAAAoAQAAZHJz&#10;L2Uyb0RvYy54bWxQSwUGAAAAAAYABgBZAQAAmQUAAAAA&#10;">
                <v:fill on="f" focussize="0,0"/>
                <v:stroke color="#000000" joinstyle="round" endarrow="block"/>
                <v:imagedata o:title=""/>
                <o:lock v:ext="edit" aspectratio="f"/>
              </v:line>
            </w:pict>
          </mc:Fallback>
        </mc:AlternateContent>
      </w:r>
    </w:p>
    <w:p w14:paraId="590C838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GB"/>
        </w:rPr>
      </w:pPr>
    </w:p>
    <w:p w14:paraId="09A9602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GB"/>
        </w:rPr>
      </w:pPr>
      <w:r>
        <w:rPr>
          <w:rFonts w:hint="eastAsia"/>
          <w:sz w:val="24"/>
          <w:szCs w:val="24"/>
        </w:rPr>
        <mc:AlternateContent>
          <mc:Choice Requires="wps">
            <w:drawing>
              <wp:anchor distT="0" distB="0" distL="114300" distR="114300" simplePos="0" relativeHeight="251748352" behindDoc="0" locked="0" layoutInCell="1" allowOverlap="1">
                <wp:simplePos x="0" y="0"/>
                <wp:positionH relativeFrom="column">
                  <wp:posOffset>1893570</wp:posOffset>
                </wp:positionH>
                <wp:positionV relativeFrom="paragraph">
                  <wp:posOffset>342900</wp:posOffset>
                </wp:positionV>
                <wp:extent cx="405765" cy="0"/>
                <wp:effectExtent l="0" t="0" r="0" b="0"/>
                <wp:wrapNone/>
                <wp:docPr id="250" name="直接连接符 250"/>
                <wp:cNvGraphicFramePr/>
                <a:graphic xmlns:a="http://schemas.openxmlformats.org/drawingml/2006/main">
                  <a:graphicData uri="http://schemas.microsoft.com/office/word/2010/wordprocessingShape">
                    <wps:wsp>
                      <wps:cNvCnPr/>
                      <wps:spPr>
                        <a:xfrm>
                          <a:off x="0" y="0"/>
                          <a:ext cx="40576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49.1pt;margin-top:27pt;height:0pt;width:31.95pt;z-index:251748352;mso-width-relative:page;mso-height-relative:page;" filled="f" stroked="t" coordsize="21600,21600" o:gfxdata="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DxI4k1wAAAAkBAAAPAAAAAAAAAAEAIAAAACIAAABkcnMvZG93bnJldi54bWxQSwEC&#10;FAAUAAAACACHTuJAnyFoGfUBAADnAwAADgAAAAAAAAABACAAAAAmAQAAZHJzL2Uyb0RvYy54bWxQ&#10;SwUGAAAAAAYABgBZAQAAjQUAAAAA&#10;">
                <v:fill on="f" focussize="0,0"/>
                <v:stroke color="#000000" joinstyle="round"/>
                <v:imagedata o:title=""/>
                <o:lock v:ext="edit" aspectratio="f"/>
              </v:line>
            </w:pict>
          </mc:Fallback>
        </mc:AlternateContent>
      </w:r>
      <w:r>
        <w:rPr>
          <w:rFonts w:hint="eastAsia"/>
          <w:sz w:val="24"/>
          <w:szCs w:val="24"/>
        </w:rPr>
        <mc:AlternateContent>
          <mc:Choice Requires="wps">
            <w:drawing>
              <wp:anchor distT="0" distB="0" distL="114300" distR="114300" simplePos="0" relativeHeight="251751424" behindDoc="0" locked="0" layoutInCell="1" allowOverlap="1">
                <wp:simplePos x="0" y="0"/>
                <wp:positionH relativeFrom="column">
                  <wp:posOffset>2434590</wp:posOffset>
                </wp:positionH>
                <wp:positionV relativeFrom="paragraph">
                  <wp:posOffset>342900</wp:posOffset>
                </wp:positionV>
                <wp:extent cx="541020" cy="0"/>
                <wp:effectExtent l="0" t="0" r="0" b="0"/>
                <wp:wrapNone/>
                <wp:docPr id="257" name="直接连接符 257"/>
                <wp:cNvGraphicFramePr/>
                <a:graphic xmlns:a="http://schemas.openxmlformats.org/drawingml/2006/main">
                  <a:graphicData uri="http://schemas.microsoft.com/office/word/2010/wordprocessingShape">
                    <wps:wsp>
                      <wps:cNvCnPr/>
                      <wps:spPr>
                        <a:xfrm>
                          <a:off x="0" y="0"/>
                          <a:ext cx="541020" cy="0"/>
                        </a:xfrm>
                        <a:prstGeom prst="line">
                          <a:avLst/>
                        </a:prstGeom>
                        <a:ln w="285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91.7pt;margin-top:27pt;height:0pt;width:42.6pt;z-index:251751424;mso-width-relative:page;mso-height-relative:page;" filled="f" stroked="t" coordsize="21600,21600" o:gfxdata="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B9GAdYAAAAJAQAADwAAAAAAAAABACAAAAAiAAAAZHJzL2Rvd25yZXYueG1sUEsB&#10;AhQAFAAAAAgAh07iQCFKwqf3AQAA6AMAAA4AAAAAAAAAAQAgAAAAJQEAAGRycy9lMm9Eb2MueG1s&#10;UEsFBgAAAAAGAAYAWQEAAI4FAAAAAA==&#10;">
                <v:fill on="f" focussize="0,0"/>
                <v:stroke weight="2.25pt" color="#000000" joinstyle="round"/>
                <v:imagedata o:title=""/>
                <o:lock v:ext="edit" aspectratio="f"/>
              </v:line>
            </w:pict>
          </mc:Fallback>
        </mc:AlternateContent>
      </w:r>
    </w:p>
    <w:p w14:paraId="2BC43C8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GB"/>
        </w:rPr>
        <w:sectPr>
          <w:footerReference r:id="rId11" w:type="default"/>
          <w:footerReference r:id="rId12" w:type="even"/>
          <w:footnotePr>
            <w:numFmt w:val="decimal"/>
          </w:footnotePr>
          <w:pgSz w:w="11905" w:h="16838"/>
          <w:pgMar w:top="1701" w:right="1417" w:bottom="1417" w:left="1587" w:header="850" w:footer="680" w:gutter="0"/>
          <w:pgNumType w:fmt="decimal"/>
          <w:cols w:space="0" w:num="1"/>
          <w:rtlGutter w:val="0"/>
          <w:docGrid w:type="linesAndChars" w:linePitch="319" w:charSpace="1433"/>
        </w:sectPr>
      </w:pPr>
      <w:r>
        <w:rPr>
          <w:rFonts w:hint="eastAsia"/>
          <w:sz w:val="24"/>
          <w:szCs w:val="24"/>
          <w:lang w:val="en-GB"/>
        </w:rPr>
        <w:t>（投球架组成：投球杆+投球圈）</w:t>
      </w:r>
    </w:p>
    <w:p w14:paraId="7DFE693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GB"/>
        </w:rPr>
      </w:pPr>
    </w:p>
    <w:p w14:paraId="1720506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24"/>
          <w:szCs w:val="24"/>
          <w:lang w:val="en-GB"/>
        </w:rPr>
      </w:pPr>
      <w:bookmarkStart w:id="1492" w:name="_Toc28580"/>
      <w:r>
        <w:rPr>
          <w:rFonts w:hint="eastAsia"/>
          <w:b/>
          <w:bCs/>
          <w:sz w:val="24"/>
          <w:szCs w:val="24"/>
          <w:lang w:val="en-GB"/>
        </w:rPr>
        <w:t>投绣球比赛临场记录表</w:t>
      </w:r>
      <w:bookmarkEnd w:id="1491"/>
      <w:bookmarkEnd w:id="1492"/>
    </w:p>
    <w:tbl>
      <w:tblPr>
        <w:tblStyle w:val="19"/>
        <w:tblW w:w="11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gridCol w:w="581"/>
      </w:tblGrid>
      <w:tr w14:paraId="197A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905" w:type="dxa"/>
            <w:gridSpan w:val="5"/>
            <w:vAlign w:val="top"/>
          </w:tcPr>
          <w:p w14:paraId="7B4DCD6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组别：</w:t>
            </w:r>
          </w:p>
        </w:tc>
        <w:tc>
          <w:tcPr>
            <w:tcW w:w="2905" w:type="dxa"/>
            <w:gridSpan w:val="5"/>
            <w:vAlign w:val="top"/>
          </w:tcPr>
          <w:p w14:paraId="708C9A5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单位：</w:t>
            </w:r>
          </w:p>
        </w:tc>
        <w:tc>
          <w:tcPr>
            <w:tcW w:w="2905" w:type="dxa"/>
            <w:gridSpan w:val="5"/>
            <w:vAlign w:val="top"/>
          </w:tcPr>
          <w:p w14:paraId="7C2B9EC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姓名：</w:t>
            </w:r>
          </w:p>
        </w:tc>
        <w:tc>
          <w:tcPr>
            <w:tcW w:w="2905" w:type="dxa"/>
            <w:gridSpan w:val="5"/>
            <w:vAlign w:val="top"/>
          </w:tcPr>
          <w:p w14:paraId="3976AD5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号码：</w:t>
            </w:r>
          </w:p>
        </w:tc>
      </w:tr>
      <w:tr w14:paraId="5A54E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81" w:type="dxa"/>
            <w:vAlign w:val="center"/>
          </w:tcPr>
          <w:p w14:paraId="0234EB4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1</w:t>
            </w:r>
          </w:p>
        </w:tc>
        <w:tc>
          <w:tcPr>
            <w:tcW w:w="581" w:type="dxa"/>
            <w:vAlign w:val="center"/>
          </w:tcPr>
          <w:p w14:paraId="65C52F6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2</w:t>
            </w:r>
          </w:p>
        </w:tc>
        <w:tc>
          <w:tcPr>
            <w:tcW w:w="581" w:type="dxa"/>
            <w:vAlign w:val="center"/>
          </w:tcPr>
          <w:p w14:paraId="0858F57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3</w:t>
            </w:r>
          </w:p>
        </w:tc>
        <w:tc>
          <w:tcPr>
            <w:tcW w:w="581" w:type="dxa"/>
            <w:vAlign w:val="center"/>
          </w:tcPr>
          <w:p w14:paraId="7EC8DAF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4</w:t>
            </w:r>
          </w:p>
        </w:tc>
        <w:tc>
          <w:tcPr>
            <w:tcW w:w="581" w:type="dxa"/>
            <w:vAlign w:val="center"/>
          </w:tcPr>
          <w:p w14:paraId="4F800EE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5</w:t>
            </w:r>
          </w:p>
        </w:tc>
        <w:tc>
          <w:tcPr>
            <w:tcW w:w="581" w:type="dxa"/>
            <w:vAlign w:val="center"/>
          </w:tcPr>
          <w:p w14:paraId="722E6BF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6</w:t>
            </w:r>
          </w:p>
        </w:tc>
        <w:tc>
          <w:tcPr>
            <w:tcW w:w="581" w:type="dxa"/>
            <w:vAlign w:val="center"/>
          </w:tcPr>
          <w:p w14:paraId="6B150A7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7</w:t>
            </w:r>
          </w:p>
        </w:tc>
        <w:tc>
          <w:tcPr>
            <w:tcW w:w="581" w:type="dxa"/>
            <w:vAlign w:val="center"/>
          </w:tcPr>
          <w:p w14:paraId="13DCD52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8</w:t>
            </w:r>
          </w:p>
        </w:tc>
        <w:tc>
          <w:tcPr>
            <w:tcW w:w="581" w:type="dxa"/>
            <w:vAlign w:val="center"/>
          </w:tcPr>
          <w:p w14:paraId="276F5DB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9</w:t>
            </w:r>
          </w:p>
        </w:tc>
        <w:tc>
          <w:tcPr>
            <w:tcW w:w="581" w:type="dxa"/>
            <w:vAlign w:val="center"/>
          </w:tcPr>
          <w:p w14:paraId="5CBDF02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10</w:t>
            </w:r>
          </w:p>
        </w:tc>
        <w:tc>
          <w:tcPr>
            <w:tcW w:w="581" w:type="dxa"/>
            <w:vAlign w:val="center"/>
          </w:tcPr>
          <w:p w14:paraId="0D3879C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11</w:t>
            </w:r>
          </w:p>
        </w:tc>
        <w:tc>
          <w:tcPr>
            <w:tcW w:w="581" w:type="dxa"/>
            <w:vAlign w:val="center"/>
          </w:tcPr>
          <w:p w14:paraId="150E0A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12</w:t>
            </w:r>
          </w:p>
        </w:tc>
        <w:tc>
          <w:tcPr>
            <w:tcW w:w="581" w:type="dxa"/>
            <w:vAlign w:val="center"/>
          </w:tcPr>
          <w:p w14:paraId="1378A1C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13</w:t>
            </w:r>
          </w:p>
        </w:tc>
        <w:tc>
          <w:tcPr>
            <w:tcW w:w="581" w:type="dxa"/>
            <w:vAlign w:val="center"/>
          </w:tcPr>
          <w:p w14:paraId="7BCD485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14</w:t>
            </w:r>
          </w:p>
        </w:tc>
        <w:tc>
          <w:tcPr>
            <w:tcW w:w="581" w:type="dxa"/>
            <w:vAlign w:val="center"/>
          </w:tcPr>
          <w:p w14:paraId="6B04942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15</w:t>
            </w:r>
          </w:p>
        </w:tc>
        <w:tc>
          <w:tcPr>
            <w:tcW w:w="581" w:type="dxa"/>
            <w:vAlign w:val="center"/>
          </w:tcPr>
          <w:p w14:paraId="3FA5BF8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16</w:t>
            </w:r>
          </w:p>
        </w:tc>
        <w:tc>
          <w:tcPr>
            <w:tcW w:w="581" w:type="dxa"/>
            <w:vAlign w:val="center"/>
          </w:tcPr>
          <w:p w14:paraId="64026A7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17</w:t>
            </w:r>
          </w:p>
        </w:tc>
        <w:tc>
          <w:tcPr>
            <w:tcW w:w="581" w:type="dxa"/>
            <w:vAlign w:val="center"/>
          </w:tcPr>
          <w:p w14:paraId="0E9027C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18</w:t>
            </w:r>
          </w:p>
        </w:tc>
        <w:tc>
          <w:tcPr>
            <w:tcW w:w="581" w:type="dxa"/>
            <w:vAlign w:val="center"/>
          </w:tcPr>
          <w:p w14:paraId="70DC0E1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19</w:t>
            </w:r>
          </w:p>
        </w:tc>
        <w:tc>
          <w:tcPr>
            <w:tcW w:w="581" w:type="dxa"/>
            <w:vAlign w:val="center"/>
          </w:tcPr>
          <w:p w14:paraId="0464A29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20</w:t>
            </w:r>
          </w:p>
        </w:tc>
      </w:tr>
      <w:tr w14:paraId="67FAB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81" w:type="dxa"/>
            <w:vAlign w:val="center"/>
          </w:tcPr>
          <w:p w14:paraId="0865B54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1CD18DA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557699C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553324F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7B71D7E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61891E8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43E6C8F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285E2AF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0999D3F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4223B13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636C271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0DDFD9C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7E73F19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0F6EDD5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3C3FD4C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67D32AA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42CB8D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3137089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2A416FC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1896BB1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r>
      <w:tr w14:paraId="380CA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81" w:type="dxa"/>
            <w:vAlign w:val="center"/>
          </w:tcPr>
          <w:p w14:paraId="0285138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21</w:t>
            </w:r>
          </w:p>
        </w:tc>
        <w:tc>
          <w:tcPr>
            <w:tcW w:w="581" w:type="dxa"/>
            <w:vAlign w:val="center"/>
          </w:tcPr>
          <w:p w14:paraId="7A857F3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22</w:t>
            </w:r>
          </w:p>
        </w:tc>
        <w:tc>
          <w:tcPr>
            <w:tcW w:w="581" w:type="dxa"/>
            <w:vAlign w:val="center"/>
          </w:tcPr>
          <w:p w14:paraId="31FE76C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23</w:t>
            </w:r>
          </w:p>
        </w:tc>
        <w:tc>
          <w:tcPr>
            <w:tcW w:w="581" w:type="dxa"/>
            <w:vAlign w:val="center"/>
          </w:tcPr>
          <w:p w14:paraId="42631E7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224</w:t>
            </w:r>
          </w:p>
        </w:tc>
        <w:tc>
          <w:tcPr>
            <w:tcW w:w="581" w:type="dxa"/>
            <w:vAlign w:val="center"/>
          </w:tcPr>
          <w:p w14:paraId="4C0E5FF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25</w:t>
            </w:r>
          </w:p>
        </w:tc>
        <w:tc>
          <w:tcPr>
            <w:tcW w:w="581" w:type="dxa"/>
            <w:vAlign w:val="center"/>
          </w:tcPr>
          <w:p w14:paraId="2521BA2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26</w:t>
            </w:r>
          </w:p>
        </w:tc>
        <w:tc>
          <w:tcPr>
            <w:tcW w:w="581" w:type="dxa"/>
            <w:vAlign w:val="center"/>
          </w:tcPr>
          <w:p w14:paraId="55465C5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27</w:t>
            </w:r>
          </w:p>
        </w:tc>
        <w:tc>
          <w:tcPr>
            <w:tcW w:w="581" w:type="dxa"/>
            <w:vAlign w:val="center"/>
          </w:tcPr>
          <w:p w14:paraId="23E7FDC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28</w:t>
            </w:r>
          </w:p>
        </w:tc>
        <w:tc>
          <w:tcPr>
            <w:tcW w:w="581" w:type="dxa"/>
            <w:vAlign w:val="center"/>
          </w:tcPr>
          <w:p w14:paraId="76725E4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29</w:t>
            </w:r>
          </w:p>
        </w:tc>
        <w:tc>
          <w:tcPr>
            <w:tcW w:w="581" w:type="dxa"/>
            <w:vAlign w:val="center"/>
          </w:tcPr>
          <w:p w14:paraId="329AD23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30</w:t>
            </w:r>
          </w:p>
        </w:tc>
        <w:tc>
          <w:tcPr>
            <w:tcW w:w="581" w:type="dxa"/>
            <w:vAlign w:val="center"/>
          </w:tcPr>
          <w:p w14:paraId="047E6A5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31</w:t>
            </w:r>
          </w:p>
        </w:tc>
        <w:tc>
          <w:tcPr>
            <w:tcW w:w="581" w:type="dxa"/>
            <w:vAlign w:val="center"/>
          </w:tcPr>
          <w:p w14:paraId="709BB67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32</w:t>
            </w:r>
          </w:p>
        </w:tc>
        <w:tc>
          <w:tcPr>
            <w:tcW w:w="581" w:type="dxa"/>
            <w:vAlign w:val="center"/>
          </w:tcPr>
          <w:p w14:paraId="5323D31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33</w:t>
            </w:r>
          </w:p>
        </w:tc>
        <w:tc>
          <w:tcPr>
            <w:tcW w:w="581" w:type="dxa"/>
            <w:vAlign w:val="center"/>
          </w:tcPr>
          <w:p w14:paraId="6BD6A5B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34</w:t>
            </w:r>
          </w:p>
        </w:tc>
        <w:tc>
          <w:tcPr>
            <w:tcW w:w="581" w:type="dxa"/>
            <w:vAlign w:val="center"/>
          </w:tcPr>
          <w:p w14:paraId="4147E41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35</w:t>
            </w:r>
          </w:p>
        </w:tc>
        <w:tc>
          <w:tcPr>
            <w:tcW w:w="581" w:type="dxa"/>
            <w:vAlign w:val="center"/>
          </w:tcPr>
          <w:p w14:paraId="00DC802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36</w:t>
            </w:r>
          </w:p>
        </w:tc>
        <w:tc>
          <w:tcPr>
            <w:tcW w:w="581" w:type="dxa"/>
            <w:vAlign w:val="center"/>
          </w:tcPr>
          <w:p w14:paraId="682017E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37</w:t>
            </w:r>
          </w:p>
        </w:tc>
        <w:tc>
          <w:tcPr>
            <w:tcW w:w="581" w:type="dxa"/>
            <w:vAlign w:val="center"/>
          </w:tcPr>
          <w:p w14:paraId="06549E5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38</w:t>
            </w:r>
          </w:p>
        </w:tc>
        <w:tc>
          <w:tcPr>
            <w:tcW w:w="581" w:type="dxa"/>
            <w:vAlign w:val="center"/>
          </w:tcPr>
          <w:p w14:paraId="598EEF9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39</w:t>
            </w:r>
          </w:p>
        </w:tc>
        <w:tc>
          <w:tcPr>
            <w:tcW w:w="581" w:type="dxa"/>
            <w:vAlign w:val="center"/>
          </w:tcPr>
          <w:p w14:paraId="5EA7B05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40</w:t>
            </w:r>
          </w:p>
        </w:tc>
      </w:tr>
      <w:tr w14:paraId="6C2C9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81" w:type="dxa"/>
            <w:vAlign w:val="center"/>
          </w:tcPr>
          <w:p w14:paraId="55565FB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646C6E9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794E886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30E3222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74C50BF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0069346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263819A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3BC0D1B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0D8FC30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09791D0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6EFB650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67F6333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08C98EC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267CCBD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2459C0F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53E7C47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1D3EBFE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5F286F3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758075B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2B2C6B0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r>
      <w:tr w14:paraId="075FF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81" w:type="dxa"/>
            <w:vAlign w:val="center"/>
          </w:tcPr>
          <w:p w14:paraId="138EC5D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41</w:t>
            </w:r>
          </w:p>
        </w:tc>
        <w:tc>
          <w:tcPr>
            <w:tcW w:w="581" w:type="dxa"/>
            <w:vAlign w:val="center"/>
          </w:tcPr>
          <w:p w14:paraId="4B4C08F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42</w:t>
            </w:r>
          </w:p>
        </w:tc>
        <w:tc>
          <w:tcPr>
            <w:tcW w:w="581" w:type="dxa"/>
            <w:vAlign w:val="center"/>
          </w:tcPr>
          <w:p w14:paraId="47A8D12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43</w:t>
            </w:r>
          </w:p>
        </w:tc>
        <w:tc>
          <w:tcPr>
            <w:tcW w:w="581" w:type="dxa"/>
            <w:vAlign w:val="center"/>
          </w:tcPr>
          <w:p w14:paraId="6177EB6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44</w:t>
            </w:r>
          </w:p>
        </w:tc>
        <w:tc>
          <w:tcPr>
            <w:tcW w:w="581" w:type="dxa"/>
            <w:vAlign w:val="center"/>
          </w:tcPr>
          <w:p w14:paraId="4C0FD66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45</w:t>
            </w:r>
          </w:p>
        </w:tc>
        <w:tc>
          <w:tcPr>
            <w:tcW w:w="581" w:type="dxa"/>
            <w:vAlign w:val="center"/>
          </w:tcPr>
          <w:p w14:paraId="6CBABDB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46</w:t>
            </w:r>
          </w:p>
        </w:tc>
        <w:tc>
          <w:tcPr>
            <w:tcW w:w="581" w:type="dxa"/>
            <w:vAlign w:val="center"/>
          </w:tcPr>
          <w:p w14:paraId="5F6B851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47</w:t>
            </w:r>
          </w:p>
        </w:tc>
        <w:tc>
          <w:tcPr>
            <w:tcW w:w="581" w:type="dxa"/>
            <w:vAlign w:val="center"/>
          </w:tcPr>
          <w:p w14:paraId="3474E65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48</w:t>
            </w:r>
          </w:p>
        </w:tc>
        <w:tc>
          <w:tcPr>
            <w:tcW w:w="581" w:type="dxa"/>
            <w:vAlign w:val="center"/>
          </w:tcPr>
          <w:p w14:paraId="7222C48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49</w:t>
            </w:r>
          </w:p>
        </w:tc>
        <w:tc>
          <w:tcPr>
            <w:tcW w:w="581" w:type="dxa"/>
            <w:vAlign w:val="center"/>
          </w:tcPr>
          <w:p w14:paraId="67D751B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50</w:t>
            </w:r>
          </w:p>
        </w:tc>
        <w:tc>
          <w:tcPr>
            <w:tcW w:w="581" w:type="dxa"/>
            <w:vAlign w:val="center"/>
          </w:tcPr>
          <w:p w14:paraId="797193D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51</w:t>
            </w:r>
          </w:p>
        </w:tc>
        <w:tc>
          <w:tcPr>
            <w:tcW w:w="581" w:type="dxa"/>
            <w:vAlign w:val="center"/>
          </w:tcPr>
          <w:p w14:paraId="32A31D6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52</w:t>
            </w:r>
          </w:p>
        </w:tc>
        <w:tc>
          <w:tcPr>
            <w:tcW w:w="581" w:type="dxa"/>
            <w:vAlign w:val="center"/>
          </w:tcPr>
          <w:p w14:paraId="33653CA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53</w:t>
            </w:r>
          </w:p>
        </w:tc>
        <w:tc>
          <w:tcPr>
            <w:tcW w:w="581" w:type="dxa"/>
            <w:vAlign w:val="center"/>
          </w:tcPr>
          <w:p w14:paraId="06B1012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54</w:t>
            </w:r>
          </w:p>
        </w:tc>
        <w:tc>
          <w:tcPr>
            <w:tcW w:w="581" w:type="dxa"/>
            <w:vAlign w:val="center"/>
          </w:tcPr>
          <w:p w14:paraId="61A908E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55</w:t>
            </w:r>
          </w:p>
        </w:tc>
        <w:tc>
          <w:tcPr>
            <w:tcW w:w="581" w:type="dxa"/>
            <w:vAlign w:val="center"/>
          </w:tcPr>
          <w:p w14:paraId="2CC46A3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56</w:t>
            </w:r>
          </w:p>
        </w:tc>
        <w:tc>
          <w:tcPr>
            <w:tcW w:w="581" w:type="dxa"/>
            <w:vAlign w:val="center"/>
          </w:tcPr>
          <w:p w14:paraId="13A3877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57</w:t>
            </w:r>
          </w:p>
        </w:tc>
        <w:tc>
          <w:tcPr>
            <w:tcW w:w="581" w:type="dxa"/>
            <w:vAlign w:val="center"/>
          </w:tcPr>
          <w:p w14:paraId="1EE2D59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58</w:t>
            </w:r>
          </w:p>
        </w:tc>
        <w:tc>
          <w:tcPr>
            <w:tcW w:w="581" w:type="dxa"/>
            <w:vAlign w:val="center"/>
          </w:tcPr>
          <w:p w14:paraId="454E371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59</w:t>
            </w:r>
          </w:p>
        </w:tc>
        <w:tc>
          <w:tcPr>
            <w:tcW w:w="581" w:type="dxa"/>
            <w:vAlign w:val="center"/>
          </w:tcPr>
          <w:p w14:paraId="1B03488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60</w:t>
            </w:r>
          </w:p>
        </w:tc>
      </w:tr>
      <w:tr w14:paraId="3A5FD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81" w:type="dxa"/>
            <w:vAlign w:val="center"/>
          </w:tcPr>
          <w:p w14:paraId="45BE8C3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61A5705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387C614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0744ED8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1E323BA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43BB1EF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1DE5C17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6084862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0F95B4C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0300DB9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6B0E0B8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074CDD4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12B009F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2E3BCF0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52AEB53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4E4D855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58CC1EC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23E311C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67796B1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13B5F0D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r>
      <w:tr w14:paraId="2E5EE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81" w:type="dxa"/>
            <w:vAlign w:val="center"/>
          </w:tcPr>
          <w:p w14:paraId="3902450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61</w:t>
            </w:r>
          </w:p>
        </w:tc>
        <w:tc>
          <w:tcPr>
            <w:tcW w:w="581" w:type="dxa"/>
            <w:vAlign w:val="center"/>
          </w:tcPr>
          <w:p w14:paraId="669892A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62</w:t>
            </w:r>
          </w:p>
        </w:tc>
        <w:tc>
          <w:tcPr>
            <w:tcW w:w="581" w:type="dxa"/>
            <w:vAlign w:val="center"/>
          </w:tcPr>
          <w:p w14:paraId="10AF15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63</w:t>
            </w:r>
          </w:p>
        </w:tc>
        <w:tc>
          <w:tcPr>
            <w:tcW w:w="581" w:type="dxa"/>
            <w:vAlign w:val="center"/>
          </w:tcPr>
          <w:p w14:paraId="3E409F4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64</w:t>
            </w:r>
          </w:p>
        </w:tc>
        <w:tc>
          <w:tcPr>
            <w:tcW w:w="581" w:type="dxa"/>
            <w:vAlign w:val="center"/>
          </w:tcPr>
          <w:p w14:paraId="511BB9B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65</w:t>
            </w:r>
          </w:p>
        </w:tc>
        <w:tc>
          <w:tcPr>
            <w:tcW w:w="581" w:type="dxa"/>
            <w:vAlign w:val="center"/>
          </w:tcPr>
          <w:p w14:paraId="2E10495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66</w:t>
            </w:r>
          </w:p>
        </w:tc>
        <w:tc>
          <w:tcPr>
            <w:tcW w:w="581" w:type="dxa"/>
            <w:vAlign w:val="center"/>
          </w:tcPr>
          <w:p w14:paraId="202E91C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67</w:t>
            </w:r>
          </w:p>
        </w:tc>
        <w:tc>
          <w:tcPr>
            <w:tcW w:w="581" w:type="dxa"/>
            <w:vAlign w:val="center"/>
          </w:tcPr>
          <w:p w14:paraId="50539D6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68</w:t>
            </w:r>
          </w:p>
        </w:tc>
        <w:tc>
          <w:tcPr>
            <w:tcW w:w="581" w:type="dxa"/>
            <w:vAlign w:val="center"/>
          </w:tcPr>
          <w:p w14:paraId="70CA668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69</w:t>
            </w:r>
          </w:p>
        </w:tc>
        <w:tc>
          <w:tcPr>
            <w:tcW w:w="581" w:type="dxa"/>
            <w:vAlign w:val="center"/>
          </w:tcPr>
          <w:p w14:paraId="618F25B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70</w:t>
            </w:r>
          </w:p>
        </w:tc>
        <w:tc>
          <w:tcPr>
            <w:tcW w:w="581" w:type="dxa"/>
            <w:vAlign w:val="center"/>
          </w:tcPr>
          <w:p w14:paraId="10A5E69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71</w:t>
            </w:r>
          </w:p>
        </w:tc>
        <w:tc>
          <w:tcPr>
            <w:tcW w:w="581" w:type="dxa"/>
            <w:vAlign w:val="center"/>
          </w:tcPr>
          <w:p w14:paraId="37B00FD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72</w:t>
            </w:r>
          </w:p>
        </w:tc>
        <w:tc>
          <w:tcPr>
            <w:tcW w:w="581" w:type="dxa"/>
            <w:vAlign w:val="center"/>
          </w:tcPr>
          <w:p w14:paraId="226B70E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73</w:t>
            </w:r>
          </w:p>
        </w:tc>
        <w:tc>
          <w:tcPr>
            <w:tcW w:w="581" w:type="dxa"/>
            <w:vAlign w:val="center"/>
          </w:tcPr>
          <w:p w14:paraId="21AD353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74</w:t>
            </w:r>
          </w:p>
        </w:tc>
        <w:tc>
          <w:tcPr>
            <w:tcW w:w="581" w:type="dxa"/>
            <w:vAlign w:val="center"/>
          </w:tcPr>
          <w:p w14:paraId="25A2ACC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75</w:t>
            </w:r>
          </w:p>
        </w:tc>
        <w:tc>
          <w:tcPr>
            <w:tcW w:w="581" w:type="dxa"/>
            <w:vAlign w:val="center"/>
          </w:tcPr>
          <w:p w14:paraId="1E736C3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76</w:t>
            </w:r>
          </w:p>
        </w:tc>
        <w:tc>
          <w:tcPr>
            <w:tcW w:w="581" w:type="dxa"/>
            <w:vAlign w:val="center"/>
          </w:tcPr>
          <w:p w14:paraId="672575F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77</w:t>
            </w:r>
          </w:p>
        </w:tc>
        <w:tc>
          <w:tcPr>
            <w:tcW w:w="581" w:type="dxa"/>
            <w:vAlign w:val="center"/>
          </w:tcPr>
          <w:p w14:paraId="7834A94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78</w:t>
            </w:r>
          </w:p>
        </w:tc>
        <w:tc>
          <w:tcPr>
            <w:tcW w:w="581" w:type="dxa"/>
            <w:vAlign w:val="center"/>
          </w:tcPr>
          <w:p w14:paraId="4B5940F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79</w:t>
            </w:r>
          </w:p>
        </w:tc>
        <w:tc>
          <w:tcPr>
            <w:tcW w:w="581" w:type="dxa"/>
            <w:vAlign w:val="center"/>
          </w:tcPr>
          <w:p w14:paraId="0C6F6BE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80</w:t>
            </w:r>
          </w:p>
        </w:tc>
      </w:tr>
      <w:tr w14:paraId="795DC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81" w:type="dxa"/>
            <w:vAlign w:val="center"/>
          </w:tcPr>
          <w:p w14:paraId="5066C3E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0FF1B76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120270B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6980E5B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0C6A7B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7AE461C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1A5CF37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15318D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55A78B5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1DCA6BF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3A1DA91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01DE881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00E65FB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7B050A3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10CD2C4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6B116F1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1DE728B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180F3E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7B3F2BB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335DF97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r>
      <w:tr w14:paraId="65D07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81" w:type="dxa"/>
            <w:vAlign w:val="center"/>
          </w:tcPr>
          <w:p w14:paraId="5A2CF00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81</w:t>
            </w:r>
          </w:p>
        </w:tc>
        <w:tc>
          <w:tcPr>
            <w:tcW w:w="581" w:type="dxa"/>
            <w:vAlign w:val="center"/>
          </w:tcPr>
          <w:p w14:paraId="6F811DF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82</w:t>
            </w:r>
          </w:p>
        </w:tc>
        <w:tc>
          <w:tcPr>
            <w:tcW w:w="581" w:type="dxa"/>
            <w:vAlign w:val="center"/>
          </w:tcPr>
          <w:p w14:paraId="5523E6A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83</w:t>
            </w:r>
          </w:p>
        </w:tc>
        <w:tc>
          <w:tcPr>
            <w:tcW w:w="581" w:type="dxa"/>
            <w:vAlign w:val="center"/>
          </w:tcPr>
          <w:p w14:paraId="46E57A3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84</w:t>
            </w:r>
          </w:p>
        </w:tc>
        <w:tc>
          <w:tcPr>
            <w:tcW w:w="581" w:type="dxa"/>
            <w:vAlign w:val="center"/>
          </w:tcPr>
          <w:p w14:paraId="4EBA711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85</w:t>
            </w:r>
          </w:p>
        </w:tc>
        <w:tc>
          <w:tcPr>
            <w:tcW w:w="581" w:type="dxa"/>
            <w:vAlign w:val="center"/>
          </w:tcPr>
          <w:p w14:paraId="6F224D4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86</w:t>
            </w:r>
          </w:p>
        </w:tc>
        <w:tc>
          <w:tcPr>
            <w:tcW w:w="581" w:type="dxa"/>
            <w:vAlign w:val="center"/>
          </w:tcPr>
          <w:p w14:paraId="59CC506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87</w:t>
            </w:r>
          </w:p>
        </w:tc>
        <w:tc>
          <w:tcPr>
            <w:tcW w:w="581" w:type="dxa"/>
            <w:vAlign w:val="center"/>
          </w:tcPr>
          <w:p w14:paraId="7991ECB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88</w:t>
            </w:r>
          </w:p>
        </w:tc>
        <w:tc>
          <w:tcPr>
            <w:tcW w:w="581" w:type="dxa"/>
            <w:vAlign w:val="center"/>
          </w:tcPr>
          <w:p w14:paraId="5A3A1A7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89</w:t>
            </w:r>
          </w:p>
        </w:tc>
        <w:tc>
          <w:tcPr>
            <w:tcW w:w="581" w:type="dxa"/>
            <w:vAlign w:val="center"/>
          </w:tcPr>
          <w:p w14:paraId="2E179AC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90</w:t>
            </w:r>
          </w:p>
        </w:tc>
        <w:tc>
          <w:tcPr>
            <w:tcW w:w="581" w:type="dxa"/>
            <w:vAlign w:val="center"/>
          </w:tcPr>
          <w:p w14:paraId="5E24B56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91</w:t>
            </w:r>
          </w:p>
        </w:tc>
        <w:tc>
          <w:tcPr>
            <w:tcW w:w="581" w:type="dxa"/>
            <w:vAlign w:val="center"/>
          </w:tcPr>
          <w:p w14:paraId="21D8010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92</w:t>
            </w:r>
          </w:p>
        </w:tc>
        <w:tc>
          <w:tcPr>
            <w:tcW w:w="581" w:type="dxa"/>
            <w:vAlign w:val="center"/>
          </w:tcPr>
          <w:p w14:paraId="601946D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93</w:t>
            </w:r>
          </w:p>
        </w:tc>
        <w:tc>
          <w:tcPr>
            <w:tcW w:w="581" w:type="dxa"/>
            <w:vAlign w:val="center"/>
          </w:tcPr>
          <w:p w14:paraId="20AF2D5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94</w:t>
            </w:r>
          </w:p>
        </w:tc>
        <w:tc>
          <w:tcPr>
            <w:tcW w:w="581" w:type="dxa"/>
            <w:vAlign w:val="center"/>
          </w:tcPr>
          <w:p w14:paraId="38C76E0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95</w:t>
            </w:r>
          </w:p>
        </w:tc>
        <w:tc>
          <w:tcPr>
            <w:tcW w:w="581" w:type="dxa"/>
            <w:vAlign w:val="center"/>
          </w:tcPr>
          <w:p w14:paraId="43931ED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96</w:t>
            </w:r>
          </w:p>
        </w:tc>
        <w:tc>
          <w:tcPr>
            <w:tcW w:w="581" w:type="dxa"/>
            <w:vAlign w:val="center"/>
          </w:tcPr>
          <w:p w14:paraId="75A6F8E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97</w:t>
            </w:r>
          </w:p>
        </w:tc>
        <w:tc>
          <w:tcPr>
            <w:tcW w:w="581" w:type="dxa"/>
            <w:vAlign w:val="center"/>
          </w:tcPr>
          <w:p w14:paraId="465FCE7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98</w:t>
            </w:r>
          </w:p>
        </w:tc>
        <w:tc>
          <w:tcPr>
            <w:tcW w:w="581" w:type="dxa"/>
            <w:vAlign w:val="center"/>
          </w:tcPr>
          <w:p w14:paraId="1E03AB2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99</w:t>
            </w:r>
          </w:p>
        </w:tc>
        <w:tc>
          <w:tcPr>
            <w:tcW w:w="581" w:type="dxa"/>
            <w:vAlign w:val="center"/>
          </w:tcPr>
          <w:p w14:paraId="49F37B6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100</w:t>
            </w:r>
          </w:p>
        </w:tc>
      </w:tr>
      <w:tr w14:paraId="1B623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81" w:type="dxa"/>
            <w:vAlign w:val="center"/>
          </w:tcPr>
          <w:p w14:paraId="21660A4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2A25FAB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45AD3C8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61EF93D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38A2815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1423FE6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4F2AA32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0A1253F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7C2034B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2857A28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5AB4A4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0CF65BA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5657011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65BF620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01BB3BB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1373CD3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1738F87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776670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5AE1FFC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316695B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r>
      <w:tr w14:paraId="43A1E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81" w:type="dxa"/>
            <w:vAlign w:val="center"/>
          </w:tcPr>
          <w:p w14:paraId="11C5FAC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101</w:t>
            </w:r>
          </w:p>
        </w:tc>
        <w:tc>
          <w:tcPr>
            <w:tcW w:w="581" w:type="dxa"/>
            <w:vAlign w:val="center"/>
          </w:tcPr>
          <w:p w14:paraId="7665B23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102</w:t>
            </w:r>
          </w:p>
        </w:tc>
        <w:tc>
          <w:tcPr>
            <w:tcW w:w="581" w:type="dxa"/>
            <w:vAlign w:val="center"/>
          </w:tcPr>
          <w:p w14:paraId="1DEBFCE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103</w:t>
            </w:r>
          </w:p>
        </w:tc>
        <w:tc>
          <w:tcPr>
            <w:tcW w:w="581" w:type="dxa"/>
            <w:vAlign w:val="center"/>
          </w:tcPr>
          <w:p w14:paraId="7C46D9A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104</w:t>
            </w:r>
          </w:p>
        </w:tc>
        <w:tc>
          <w:tcPr>
            <w:tcW w:w="581" w:type="dxa"/>
            <w:vAlign w:val="center"/>
          </w:tcPr>
          <w:p w14:paraId="472E084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105</w:t>
            </w:r>
          </w:p>
        </w:tc>
        <w:tc>
          <w:tcPr>
            <w:tcW w:w="581" w:type="dxa"/>
            <w:vAlign w:val="center"/>
          </w:tcPr>
          <w:p w14:paraId="3D602F4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106</w:t>
            </w:r>
          </w:p>
        </w:tc>
        <w:tc>
          <w:tcPr>
            <w:tcW w:w="581" w:type="dxa"/>
            <w:vAlign w:val="center"/>
          </w:tcPr>
          <w:p w14:paraId="7187343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107</w:t>
            </w:r>
          </w:p>
        </w:tc>
        <w:tc>
          <w:tcPr>
            <w:tcW w:w="581" w:type="dxa"/>
            <w:vAlign w:val="center"/>
          </w:tcPr>
          <w:p w14:paraId="77BCD89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108</w:t>
            </w:r>
          </w:p>
        </w:tc>
        <w:tc>
          <w:tcPr>
            <w:tcW w:w="581" w:type="dxa"/>
            <w:vAlign w:val="center"/>
          </w:tcPr>
          <w:p w14:paraId="1DEA773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109</w:t>
            </w:r>
          </w:p>
        </w:tc>
        <w:tc>
          <w:tcPr>
            <w:tcW w:w="581" w:type="dxa"/>
            <w:vAlign w:val="center"/>
          </w:tcPr>
          <w:p w14:paraId="171ED66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110</w:t>
            </w:r>
          </w:p>
        </w:tc>
        <w:tc>
          <w:tcPr>
            <w:tcW w:w="581" w:type="dxa"/>
            <w:vAlign w:val="center"/>
          </w:tcPr>
          <w:p w14:paraId="1FD68C8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111</w:t>
            </w:r>
          </w:p>
        </w:tc>
        <w:tc>
          <w:tcPr>
            <w:tcW w:w="581" w:type="dxa"/>
            <w:vAlign w:val="center"/>
          </w:tcPr>
          <w:p w14:paraId="03EE389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112</w:t>
            </w:r>
          </w:p>
        </w:tc>
        <w:tc>
          <w:tcPr>
            <w:tcW w:w="581" w:type="dxa"/>
            <w:vAlign w:val="center"/>
          </w:tcPr>
          <w:p w14:paraId="115A5E0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113</w:t>
            </w:r>
          </w:p>
        </w:tc>
        <w:tc>
          <w:tcPr>
            <w:tcW w:w="581" w:type="dxa"/>
            <w:vAlign w:val="center"/>
          </w:tcPr>
          <w:p w14:paraId="2DFEBB6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114</w:t>
            </w:r>
          </w:p>
        </w:tc>
        <w:tc>
          <w:tcPr>
            <w:tcW w:w="581" w:type="dxa"/>
            <w:vAlign w:val="center"/>
          </w:tcPr>
          <w:p w14:paraId="00FFAB0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115</w:t>
            </w:r>
          </w:p>
        </w:tc>
        <w:tc>
          <w:tcPr>
            <w:tcW w:w="581" w:type="dxa"/>
            <w:vAlign w:val="center"/>
          </w:tcPr>
          <w:p w14:paraId="778A256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116</w:t>
            </w:r>
          </w:p>
        </w:tc>
        <w:tc>
          <w:tcPr>
            <w:tcW w:w="581" w:type="dxa"/>
            <w:vAlign w:val="center"/>
          </w:tcPr>
          <w:p w14:paraId="7DA9B1D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117</w:t>
            </w:r>
          </w:p>
        </w:tc>
        <w:tc>
          <w:tcPr>
            <w:tcW w:w="581" w:type="dxa"/>
            <w:vAlign w:val="center"/>
          </w:tcPr>
          <w:p w14:paraId="0AF186C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118</w:t>
            </w:r>
          </w:p>
        </w:tc>
        <w:tc>
          <w:tcPr>
            <w:tcW w:w="581" w:type="dxa"/>
            <w:vAlign w:val="center"/>
          </w:tcPr>
          <w:p w14:paraId="2936099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119</w:t>
            </w:r>
          </w:p>
        </w:tc>
        <w:tc>
          <w:tcPr>
            <w:tcW w:w="581" w:type="dxa"/>
            <w:vAlign w:val="center"/>
          </w:tcPr>
          <w:p w14:paraId="2B2AB76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r>
              <w:rPr>
                <w:rFonts w:hint="eastAsia"/>
                <w:lang w:val="en-GB"/>
              </w:rPr>
              <w:t>120</w:t>
            </w:r>
          </w:p>
        </w:tc>
      </w:tr>
      <w:tr w14:paraId="0CA44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81" w:type="dxa"/>
            <w:vAlign w:val="center"/>
          </w:tcPr>
          <w:p w14:paraId="3EBCC46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1BAA881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576CE42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09C43C0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316B07B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11C3C9F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37B90A5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5145CAC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525F680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5D68F68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12D63E0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19A04C2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3D8E541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6A56678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0B7E9A4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6FA689C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389D63D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58987A9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3E35998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c>
          <w:tcPr>
            <w:tcW w:w="581" w:type="dxa"/>
            <w:vAlign w:val="center"/>
          </w:tcPr>
          <w:p w14:paraId="13001BA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lang w:val="en-GB"/>
              </w:rPr>
            </w:pPr>
          </w:p>
        </w:tc>
      </w:tr>
    </w:tbl>
    <w:p w14:paraId="761BA1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GB"/>
        </w:rPr>
      </w:pPr>
    </w:p>
    <w:p w14:paraId="6E3702F5">
      <w:pPr>
        <w:spacing w:line="360" w:lineRule="auto"/>
        <w:ind w:firstLine="246" w:firstLineChars="100"/>
        <w:rPr>
          <w:rFonts w:hint="eastAsia" w:ascii="仿宋_GB2312" w:eastAsia="宋体"/>
          <w:caps w:val="0"/>
          <w:color w:val="auto"/>
          <w:sz w:val="24"/>
          <w:u w:val="single"/>
          <w:lang w:val="en-GB"/>
        </w:rPr>
        <w:sectPr>
          <w:footerReference r:id="rId13" w:type="default"/>
          <w:footerReference r:id="rId14" w:type="even"/>
          <w:footnotePr>
            <w:numFmt w:val="decimal"/>
          </w:footnotePr>
          <w:type w:val="oddPage"/>
          <w:pgSz w:w="11905" w:h="16838"/>
          <w:pgMar w:top="1701" w:right="1417" w:bottom="1417" w:left="1587" w:header="850" w:footer="680" w:gutter="0"/>
          <w:pgNumType w:fmt="decimal"/>
          <w:cols w:space="0" w:num="1"/>
          <w:rtlGutter w:val="0"/>
          <w:docGrid w:type="linesAndChars" w:linePitch="319" w:charSpace="1433"/>
        </w:sectPr>
      </w:pPr>
      <w:r>
        <w:rPr>
          <w:rFonts w:hint="eastAsia" w:ascii="仿宋_GB2312" w:eastAsia="宋体"/>
          <w:caps w:val="0"/>
          <w:color w:val="auto"/>
          <w:sz w:val="24"/>
          <w:lang w:val="en-GB"/>
        </w:rPr>
        <w:t>裁判员：1、</w:t>
      </w:r>
      <w:r>
        <w:rPr>
          <w:rFonts w:hint="eastAsia" w:ascii="仿宋_GB2312" w:eastAsia="宋体"/>
          <w:caps w:val="0"/>
          <w:color w:val="auto"/>
          <w:sz w:val="24"/>
          <w:u w:val="single"/>
          <w:lang w:val="en-GB"/>
        </w:rPr>
        <w:t xml:space="preserve">                           </w:t>
      </w:r>
      <w:r>
        <w:rPr>
          <w:rFonts w:hint="eastAsia" w:ascii="仿宋_GB2312" w:eastAsia="宋体"/>
          <w:caps w:val="0"/>
          <w:color w:val="auto"/>
          <w:sz w:val="24"/>
          <w:lang w:val="en-GB"/>
        </w:rPr>
        <w:t xml:space="preserve">           2、</w:t>
      </w:r>
      <w:r>
        <w:rPr>
          <w:rFonts w:hint="eastAsia" w:ascii="仿宋_GB2312" w:eastAsia="宋体"/>
          <w:caps w:val="0"/>
          <w:color w:val="auto"/>
          <w:sz w:val="24"/>
          <w:u w:val="single"/>
          <w:lang w:val="en-GB"/>
        </w:rPr>
        <w:t xml:space="preserve">                      </w:t>
      </w:r>
    </w:p>
    <w:p w14:paraId="5AA0A070">
      <w:pPr>
        <w:rPr>
          <w:rFonts w:hint="eastAsia"/>
          <w:lang w:val="en-GB"/>
        </w:rPr>
      </w:pPr>
      <w:bookmarkStart w:id="1493" w:name="_Toc8955"/>
      <w:bookmarkStart w:id="1494" w:name="_Toc19888"/>
      <w:r>
        <w:rPr>
          <w:rFonts w:hint="eastAsia"/>
          <w:lang w:val="en-GB"/>
        </w:rPr>
        <w:t>投绣球比赛成绩记录表</w:t>
      </w:r>
      <w:bookmarkEnd w:id="1493"/>
      <w:bookmarkEnd w:id="1494"/>
    </w:p>
    <w:p w14:paraId="7A3A093A">
      <w:pPr>
        <w:rPr>
          <w:rFonts w:hint="eastAsia"/>
          <w:lang w:val="en-GB"/>
        </w:rPr>
      </w:pPr>
      <w:r>
        <w:rPr>
          <w:rFonts w:hint="eastAsia"/>
          <w:lang w:val="en-GB"/>
        </w:rPr>
        <w:t xml:space="preserve">组别：                          赛别：                </w:t>
      </w:r>
    </w:p>
    <w:tbl>
      <w:tblPr>
        <w:tblStyle w:val="19"/>
        <w:tblpPr w:leftFromText="180" w:rightFromText="180" w:vertAnchor="text" w:horzAnchor="page" w:tblpX="1387" w:tblpY="80"/>
        <w:tblOverlap w:val="never"/>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635"/>
        <w:gridCol w:w="863"/>
        <w:gridCol w:w="863"/>
        <w:gridCol w:w="863"/>
        <w:gridCol w:w="863"/>
        <w:gridCol w:w="864"/>
        <w:gridCol w:w="1047"/>
        <w:gridCol w:w="763"/>
        <w:gridCol w:w="1077"/>
      </w:tblGrid>
      <w:tr w14:paraId="36BD9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atLeast"/>
        </w:trPr>
        <w:tc>
          <w:tcPr>
            <w:tcW w:w="1008" w:type="dxa"/>
            <w:vAlign w:val="center"/>
          </w:tcPr>
          <w:p w14:paraId="68BDC193">
            <w:pPr>
              <w:rPr>
                <w:rFonts w:hint="eastAsia"/>
                <w:lang w:val="en-GB"/>
              </w:rPr>
            </w:pPr>
            <w:r>
              <w:rPr>
                <w:rFonts w:hint="eastAsia"/>
                <w:lang w:val="en-GB"/>
              </w:rPr>
              <w:t>单位</w:t>
            </w:r>
          </w:p>
        </w:tc>
        <w:tc>
          <w:tcPr>
            <w:tcW w:w="1635" w:type="dxa"/>
            <w:vAlign w:val="center"/>
          </w:tcPr>
          <w:p w14:paraId="0818F3FC">
            <w:pPr>
              <w:rPr>
                <w:rFonts w:hint="eastAsia"/>
                <w:lang w:val="en-GB"/>
              </w:rPr>
            </w:pPr>
            <w:r>
              <w:rPr>
                <w:rFonts w:hint="eastAsia"/>
                <w:lang w:val="en-GB"/>
              </w:rPr>
              <w:t>姓  名</w:t>
            </w:r>
          </w:p>
        </w:tc>
        <w:tc>
          <w:tcPr>
            <w:tcW w:w="863" w:type="dxa"/>
            <w:vAlign w:val="center"/>
          </w:tcPr>
          <w:p w14:paraId="75ADD009">
            <w:pPr>
              <w:rPr>
                <w:rFonts w:hint="eastAsia"/>
                <w:lang w:val="en-GB"/>
              </w:rPr>
            </w:pPr>
            <w:r>
              <w:rPr>
                <w:rFonts w:hint="eastAsia"/>
                <w:lang w:val="en-GB"/>
              </w:rPr>
              <w:t>投球数</w:t>
            </w:r>
          </w:p>
        </w:tc>
        <w:tc>
          <w:tcPr>
            <w:tcW w:w="863" w:type="dxa"/>
            <w:vAlign w:val="center"/>
          </w:tcPr>
          <w:p w14:paraId="49CA23EC">
            <w:pPr>
              <w:rPr>
                <w:rFonts w:hint="eastAsia"/>
                <w:lang w:val="en-GB"/>
              </w:rPr>
            </w:pPr>
            <w:r>
              <w:rPr>
                <w:rFonts w:hint="eastAsia"/>
                <w:lang w:val="en-GB"/>
              </w:rPr>
              <w:t>命中数</w:t>
            </w:r>
          </w:p>
        </w:tc>
        <w:tc>
          <w:tcPr>
            <w:tcW w:w="863" w:type="dxa"/>
            <w:vAlign w:val="center"/>
          </w:tcPr>
          <w:p w14:paraId="631343B4">
            <w:pPr>
              <w:rPr>
                <w:rFonts w:hint="eastAsia"/>
                <w:lang w:val="en-GB"/>
              </w:rPr>
            </w:pPr>
            <w:r>
              <w:rPr>
                <w:rFonts w:hint="eastAsia"/>
                <w:lang w:val="en-GB"/>
              </w:rPr>
              <w:t>违例数</w:t>
            </w:r>
          </w:p>
        </w:tc>
        <w:tc>
          <w:tcPr>
            <w:tcW w:w="863" w:type="dxa"/>
            <w:vAlign w:val="center"/>
          </w:tcPr>
          <w:p w14:paraId="0B1B7854">
            <w:pPr>
              <w:rPr>
                <w:rFonts w:hint="eastAsia"/>
                <w:lang w:val="en-GB"/>
              </w:rPr>
            </w:pPr>
            <w:r>
              <w:rPr>
                <w:rFonts w:hint="eastAsia"/>
                <w:lang w:val="en-GB"/>
              </w:rPr>
              <w:t>最后</w:t>
            </w:r>
          </w:p>
          <w:p w14:paraId="1F6C0882">
            <w:pPr>
              <w:rPr>
                <w:rFonts w:hint="eastAsia"/>
                <w:lang w:val="en-GB"/>
              </w:rPr>
            </w:pPr>
            <w:r>
              <w:rPr>
                <w:rFonts w:hint="eastAsia"/>
                <w:lang w:val="en-GB"/>
              </w:rPr>
              <w:t>得分</w:t>
            </w:r>
          </w:p>
        </w:tc>
        <w:tc>
          <w:tcPr>
            <w:tcW w:w="864" w:type="dxa"/>
            <w:vAlign w:val="center"/>
          </w:tcPr>
          <w:p w14:paraId="276C6CED">
            <w:pPr>
              <w:rPr>
                <w:rFonts w:hint="eastAsia"/>
                <w:lang w:val="en-GB"/>
              </w:rPr>
            </w:pPr>
            <w:r>
              <w:rPr>
                <w:rFonts w:hint="eastAsia"/>
                <w:lang w:val="en-GB"/>
              </w:rPr>
              <w:t>名次</w:t>
            </w:r>
          </w:p>
        </w:tc>
        <w:tc>
          <w:tcPr>
            <w:tcW w:w="1047" w:type="dxa"/>
            <w:vAlign w:val="center"/>
          </w:tcPr>
          <w:p w14:paraId="5726FF75">
            <w:pPr>
              <w:rPr>
                <w:rFonts w:hint="eastAsia"/>
                <w:lang w:val="en-GB"/>
              </w:rPr>
            </w:pPr>
            <w:r>
              <w:rPr>
                <w:rFonts w:hint="eastAsia"/>
                <w:lang w:val="en-GB"/>
              </w:rPr>
              <w:t>团体最后得分</w:t>
            </w:r>
          </w:p>
        </w:tc>
        <w:tc>
          <w:tcPr>
            <w:tcW w:w="763" w:type="dxa"/>
            <w:vAlign w:val="center"/>
          </w:tcPr>
          <w:p w14:paraId="68E55E6B">
            <w:pPr>
              <w:rPr>
                <w:rFonts w:hint="eastAsia"/>
                <w:lang w:val="en-GB"/>
              </w:rPr>
            </w:pPr>
            <w:r>
              <w:rPr>
                <w:rFonts w:hint="eastAsia"/>
                <w:lang w:val="en-GB"/>
              </w:rPr>
              <w:t>名次</w:t>
            </w:r>
          </w:p>
        </w:tc>
        <w:tc>
          <w:tcPr>
            <w:tcW w:w="1077" w:type="dxa"/>
            <w:vAlign w:val="center"/>
          </w:tcPr>
          <w:p w14:paraId="39B26D5B">
            <w:pPr>
              <w:rPr>
                <w:rFonts w:hint="eastAsia"/>
                <w:lang w:val="en-GB"/>
              </w:rPr>
            </w:pPr>
            <w:r>
              <w:rPr>
                <w:rFonts w:hint="eastAsia"/>
                <w:lang w:val="en-GB"/>
              </w:rPr>
              <w:t>备 注</w:t>
            </w:r>
          </w:p>
        </w:tc>
      </w:tr>
      <w:tr w14:paraId="33DD3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008" w:type="dxa"/>
            <w:vMerge w:val="restart"/>
            <w:vAlign w:val="center"/>
          </w:tcPr>
          <w:p w14:paraId="53673695">
            <w:pPr>
              <w:rPr>
                <w:rFonts w:hint="eastAsia"/>
                <w:lang w:val="en-GB"/>
              </w:rPr>
            </w:pPr>
          </w:p>
        </w:tc>
        <w:tc>
          <w:tcPr>
            <w:tcW w:w="1635" w:type="dxa"/>
            <w:vAlign w:val="center"/>
          </w:tcPr>
          <w:p w14:paraId="02168ABF">
            <w:pPr>
              <w:rPr>
                <w:rFonts w:hint="eastAsia"/>
                <w:lang w:val="en-GB"/>
              </w:rPr>
            </w:pPr>
          </w:p>
        </w:tc>
        <w:tc>
          <w:tcPr>
            <w:tcW w:w="863" w:type="dxa"/>
            <w:vAlign w:val="center"/>
          </w:tcPr>
          <w:p w14:paraId="6B0D5CC8">
            <w:pPr>
              <w:rPr>
                <w:rFonts w:hint="eastAsia"/>
                <w:lang w:val="en-GB"/>
              </w:rPr>
            </w:pPr>
          </w:p>
        </w:tc>
        <w:tc>
          <w:tcPr>
            <w:tcW w:w="863" w:type="dxa"/>
            <w:vAlign w:val="center"/>
          </w:tcPr>
          <w:p w14:paraId="019F677F">
            <w:pPr>
              <w:rPr>
                <w:rFonts w:hint="eastAsia"/>
                <w:lang w:val="en-GB"/>
              </w:rPr>
            </w:pPr>
          </w:p>
        </w:tc>
        <w:tc>
          <w:tcPr>
            <w:tcW w:w="863" w:type="dxa"/>
            <w:vAlign w:val="center"/>
          </w:tcPr>
          <w:p w14:paraId="761B7374">
            <w:pPr>
              <w:rPr>
                <w:rFonts w:hint="eastAsia"/>
                <w:lang w:val="en-GB"/>
              </w:rPr>
            </w:pPr>
          </w:p>
        </w:tc>
        <w:tc>
          <w:tcPr>
            <w:tcW w:w="863" w:type="dxa"/>
            <w:vAlign w:val="center"/>
          </w:tcPr>
          <w:p w14:paraId="6876F947">
            <w:pPr>
              <w:rPr>
                <w:rFonts w:hint="eastAsia"/>
                <w:lang w:val="en-GB"/>
              </w:rPr>
            </w:pPr>
          </w:p>
        </w:tc>
        <w:tc>
          <w:tcPr>
            <w:tcW w:w="864" w:type="dxa"/>
            <w:vAlign w:val="center"/>
          </w:tcPr>
          <w:p w14:paraId="7C23AF06">
            <w:pPr>
              <w:rPr>
                <w:rFonts w:hint="eastAsia"/>
                <w:lang w:val="en-GB"/>
              </w:rPr>
            </w:pPr>
          </w:p>
        </w:tc>
        <w:tc>
          <w:tcPr>
            <w:tcW w:w="1047" w:type="dxa"/>
            <w:vMerge w:val="restart"/>
            <w:vAlign w:val="center"/>
          </w:tcPr>
          <w:p w14:paraId="3885510B">
            <w:pPr>
              <w:rPr>
                <w:rFonts w:hint="eastAsia"/>
                <w:lang w:val="en-GB"/>
              </w:rPr>
            </w:pPr>
          </w:p>
        </w:tc>
        <w:tc>
          <w:tcPr>
            <w:tcW w:w="763" w:type="dxa"/>
            <w:vMerge w:val="restart"/>
            <w:vAlign w:val="center"/>
          </w:tcPr>
          <w:p w14:paraId="6A2D65A0">
            <w:pPr>
              <w:rPr>
                <w:rFonts w:hint="eastAsia"/>
                <w:lang w:val="en-GB"/>
              </w:rPr>
            </w:pPr>
          </w:p>
        </w:tc>
        <w:tc>
          <w:tcPr>
            <w:tcW w:w="1077" w:type="dxa"/>
            <w:vMerge w:val="restart"/>
            <w:vAlign w:val="center"/>
          </w:tcPr>
          <w:p w14:paraId="643D1996">
            <w:pPr>
              <w:rPr>
                <w:rFonts w:hint="eastAsia"/>
                <w:lang w:val="en-GB"/>
              </w:rPr>
            </w:pPr>
          </w:p>
        </w:tc>
      </w:tr>
      <w:tr w14:paraId="7C435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008" w:type="dxa"/>
            <w:vMerge w:val="continue"/>
            <w:vAlign w:val="center"/>
          </w:tcPr>
          <w:p w14:paraId="09F90EBC">
            <w:pPr>
              <w:rPr>
                <w:rFonts w:hint="eastAsia"/>
                <w:lang w:val="en-GB"/>
              </w:rPr>
            </w:pPr>
          </w:p>
        </w:tc>
        <w:tc>
          <w:tcPr>
            <w:tcW w:w="1635" w:type="dxa"/>
            <w:vAlign w:val="center"/>
          </w:tcPr>
          <w:p w14:paraId="1A97D022">
            <w:pPr>
              <w:rPr>
                <w:rFonts w:hint="eastAsia"/>
                <w:lang w:val="en-GB"/>
              </w:rPr>
            </w:pPr>
          </w:p>
        </w:tc>
        <w:tc>
          <w:tcPr>
            <w:tcW w:w="863" w:type="dxa"/>
            <w:vAlign w:val="center"/>
          </w:tcPr>
          <w:p w14:paraId="66076AB1">
            <w:pPr>
              <w:rPr>
                <w:rFonts w:hint="eastAsia"/>
                <w:lang w:val="en-GB"/>
              </w:rPr>
            </w:pPr>
          </w:p>
        </w:tc>
        <w:tc>
          <w:tcPr>
            <w:tcW w:w="863" w:type="dxa"/>
            <w:vAlign w:val="center"/>
          </w:tcPr>
          <w:p w14:paraId="34694E84">
            <w:pPr>
              <w:rPr>
                <w:rFonts w:hint="eastAsia"/>
                <w:lang w:val="en-GB"/>
              </w:rPr>
            </w:pPr>
          </w:p>
        </w:tc>
        <w:tc>
          <w:tcPr>
            <w:tcW w:w="863" w:type="dxa"/>
            <w:vAlign w:val="center"/>
          </w:tcPr>
          <w:p w14:paraId="3A1C2D1A">
            <w:pPr>
              <w:rPr>
                <w:rFonts w:hint="eastAsia"/>
                <w:lang w:val="en-GB"/>
              </w:rPr>
            </w:pPr>
          </w:p>
        </w:tc>
        <w:tc>
          <w:tcPr>
            <w:tcW w:w="863" w:type="dxa"/>
            <w:vAlign w:val="center"/>
          </w:tcPr>
          <w:p w14:paraId="751703E7">
            <w:pPr>
              <w:rPr>
                <w:rFonts w:hint="eastAsia"/>
                <w:lang w:val="en-GB"/>
              </w:rPr>
            </w:pPr>
          </w:p>
        </w:tc>
        <w:tc>
          <w:tcPr>
            <w:tcW w:w="864" w:type="dxa"/>
            <w:vAlign w:val="center"/>
          </w:tcPr>
          <w:p w14:paraId="68D07A5A">
            <w:pPr>
              <w:rPr>
                <w:rFonts w:hint="eastAsia"/>
                <w:lang w:val="en-GB"/>
              </w:rPr>
            </w:pPr>
          </w:p>
        </w:tc>
        <w:tc>
          <w:tcPr>
            <w:tcW w:w="1047" w:type="dxa"/>
            <w:vMerge w:val="continue"/>
            <w:vAlign w:val="center"/>
          </w:tcPr>
          <w:p w14:paraId="6824D125">
            <w:pPr>
              <w:rPr>
                <w:rFonts w:hint="eastAsia"/>
                <w:lang w:val="en-GB"/>
              </w:rPr>
            </w:pPr>
          </w:p>
        </w:tc>
        <w:tc>
          <w:tcPr>
            <w:tcW w:w="763" w:type="dxa"/>
            <w:vMerge w:val="continue"/>
            <w:vAlign w:val="center"/>
          </w:tcPr>
          <w:p w14:paraId="274E2422">
            <w:pPr>
              <w:rPr>
                <w:rFonts w:hint="eastAsia"/>
                <w:lang w:val="en-GB"/>
              </w:rPr>
            </w:pPr>
          </w:p>
        </w:tc>
        <w:tc>
          <w:tcPr>
            <w:tcW w:w="1077" w:type="dxa"/>
            <w:vMerge w:val="continue"/>
            <w:vAlign w:val="center"/>
          </w:tcPr>
          <w:p w14:paraId="5C30A4E9">
            <w:pPr>
              <w:rPr>
                <w:rFonts w:hint="eastAsia"/>
                <w:lang w:val="en-GB"/>
              </w:rPr>
            </w:pPr>
          </w:p>
        </w:tc>
      </w:tr>
      <w:tr w14:paraId="5B09B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008" w:type="dxa"/>
            <w:vMerge w:val="continue"/>
            <w:vAlign w:val="center"/>
          </w:tcPr>
          <w:p w14:paraId="0E001258">
            <w:pPr>
              <w:rPr>
                <w:rFonts w:hint="eastAsia"/>
                <w:lang w:val="en-GB"/>
              </w:rPr>
            </w:pPr>
          </w:p>
        </w:tc>
        <w:tc>
          <w:tcPr>
            <w:tcW w:w="1635" w:type="dxa"/>
            <w:vAlign w:val="center"/>
          </w:tcPr>
          <w:p w14:paraId="5E2267F7">
            <w:pPr>
              <w:rPr>
                <w:rFonts w:hint="eastAsia"/>
                <w:lang w:val="en-GB"/>
              </w:rPr>
            </w:pPr>
          </w:p>
        </w:tc>
        <w:tc>
          <w:tcPr>
            <w:tcW w:w="863" w:type="dxa"/>
            <w:vAlign w:val="center"/>
          </w:tcPr>
          <w:p w14:paraId="3F4FD97E">
            <w:pPr>
              <w:rPr>
                <w:rFonts w:hint="eastAsia"/>
                <w:lang w:val="en-GB"/>
              </w:rPr>
            </w:pPr>
          </w:p>
        </w:tc>
        <w:tc>
          <w:tcPr>
            <w:tcW w:w="863" w:type="dxa"/>
            <w:vAlign w:val="center"/>
          </w:tcPr>
          <w:p w14:paraId="08D730D5">
            <w:pPr>
              <w:rPr>
                <w:rFonts w:hint="eastAsia"/>
                <w:lang w:val="en-GB"/>
              </w:rPr>
            </w:pPr>
          </w:p>
        </w:tc>
        <w:tc>
          <w:tcPr>
            <w:tcW w:w="863" w:type="dxa"/>
            <w:vAlign w:val="center"/>
          </w:tcPr>
          <w:p w14:paraId="0D9E1AE3">
            <w:pPr>
              <w:rPr>
                <w:rFonts w:hint="eastAsia"/>
                <w:lang w:val="en-GB"/>
              </w:rPr>
            </w:pPr>
          </w:p>
        </w:tc>
        <w:tc>
          <w:tcPr>
            <w:tcW w:w="863" w:type="dxa"/>
            <w:vAlign w:val="center"/>
          </w:tcPr>
          <w:p w14:paraId="204AA8AC">
            <w:pPr>
              <w:rPr>
                <w:rFonts w:hint="eastAsia"/>
                <w:lang w:val="en-GB"/>
              </w:rPr>
            </w:pPr>
          </w:p>
        </w:tc>
        <w:tc>
          <w:tcPr>
            <w:tcW w:w="864" w:type="dxa"/>
            <w:vAlign w:val="center"/>
          </w:tcPr>
          <w:p w14:paraId="6132D547">
            <w:pPr>
              <w:rPr>
                <w:rFonts w:hint="eastAsia"/>
                <w:lang w:val="en-GB"/>
              </w:rPr>
            </w:pPr>
          </w:p>
        </w:tc>
        <w:tc>
          <w:tcPr>
            <w:tcW w:w="1047" w:type="dxa"/>
            <w:vMerge w:val="continue"/>
            <w:vAlign w:val="center"/>
          </w:tcPr>
          <w:p w14:paraId="71BAD3FD">
            <w:pPr>
              <w:rPr>
                <w:rFonts w:hint="eastAsia"/>
                <w:lang w:val="en-GB"/>
              </w:rPr>
            </w:pPr>
          </w:p>
        </w:tc>
        <w:tc>
          <w:tcPr>
            <w:tcW w:w="763" w:type="dxa"/>
            <w:vMerge w:val="continue"/>
            <w:vAlign w:val="center"/>
          </w:tcPr>
          <w:p w14:paraId="4CE9CBE0">
            <w:pPr>
              <w:rPr>
                <w:rFonts w:hint="eastAsia"/>
                <w:lang w:val="en-GB"/>
              </w:rPr>
            </w:pPr>
          </w:p>
        </w:tc>
        <w:tc>
          <w:tcPr>
            <w:tcW w:w="1077" w:type="dxa"/>
            <w:vMerge w:val="continue"/>
            <w:vAlign w:val="center"/>
          </w:tcPr>
          <w:p w14:paraId="2C7BAC9C">
            <w:pPr>
              <w:rPr>
                <w:rFonts w:hint="eastAsia"/>
                <w:lang w:val="en-GB"/>
              </w:rPr>
            </w:pPr>
          </w:p>
        </w:tc>
      </w:tr>
      <w:tr w14:paraId="46BD2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008" w:type="dxa"/>
            <w:vMerge w:val="continue"/>
            <w:vAlign w:val="center"/>
          </w:tcPr>
          <w:p w14:paraId="0440F5D8">
            <w:pPr>
              <w:rPr>
                <w:rFonts w:hint="eastAsia"/>
                <w:lang w:val="en-GB"/>
              </w:rPr>
            </w:pPr>
          </w:p>
        </w:tc>
        <w:tc>
          <w:tcPr>
            <w:tcW w:w="1635" w:type="dxa"/>
            <w:vAlign w:val="center"/>
          </w:tcPr>
          <w:p w14:paraId="1CCD8323">
            <w:pPr>
              <w:rPr>
                <w:rFonts w:hint="eastAsia"/>
                <w:lang w:val="en-GB"/>
              </w:rPr>
            </w:pPr>
          </w:p>
        </w:tc>
        <w:tc>
          <w:tcPr>
            <w:tcW w:w="863" w:type="dxa"/>
            <w:vAlign w:val="center"/>
          </w:tcPr>
          <w:p w14:paraId="1C606E33">
            <w:pPr>
              <w:rPr>
                <w:rFonts w:hint="eastAsia"/>
                <w:lang w:val="en-GB"/>
              </w:rPr>
            </w:pPr>
          </w:p>
        </w:tc>
        <w:tc>
          <w:tcPr>
            <w:tcW w:w="863" w:type="dxa"/>
            <w:vAlign w:val="center"/>
          </w:tcPr>
          <w:p w14:paraId="0180ACBC">
            <w:pPr>
              <w:rPr>
                <w:rFonts w:hint="eastAsia"/>
                <w:lang w:val="en-GB"/>
              </w:rPr>
            </w:pPr>
          </w:p>
        </w:tc>
        <w:tc>
          <w:tcPr>
            <w:tcW w:w="863" w:type="dxa"/>
            <w:vAlign w:val="center"/>
          </w:tcPr>
          <w:p w14:paraId="58446F74">
            <w:pPr>
              <w:rPr>
                <w:rFonts w:hint="eastAsia"/>
                <w:lang w:val="en-GB"/>
              </w:rPr>
            </w:pPr>
          </w:p>
        </w:tc>
        <w:tc>
          <w:tcPr>
            <w:tcW w:w="863" w:type="dxa"/>
            <w:vAlign w:val="center"/>
          </w:tcPr>
          <w:p w14:paraId="6EC0AFFE">
            <w:pPr>
              <w:rPr>
                <w:rFonts w:hint="eastAsia"/>
                <w:lang w:val="en-GB"/>
              </w:rPr>
            </w:pPr>
          </w:p>
        </w:tc>
        <w:tc>
          <w:tcPr>
            <w:tcW w:w="864" w:type="dxa"/>
            <w:vAlign w:val="center"/>
          </w:tcPr>
          <w:p w14:paraId="1F146637">
            <w:pPr>
              <w:rPr>
                <w:rFonts w:hint="eastAsia"/>
                <w:lang w:val="en-GB"/>
              </w:rPr>
            </w:pPr>
          </w:p>
        </w:tc>
        <w:tc>
          <w:tcPr>
            <w:tcW w:w="1047" w:type="dxa"/>
            <w:vMerge w:val="continue"/>
            <w:vAlign w:val="center"/>
          </w:tcPr>
          <w:p w14:paraId="0FB7EEC3">
            <w:pPr>
              <w:rPr>
                <w:rFonts w:hint="eastAsia"/>
                <w:lang w:val="en-GB"/>
              </w:rPr>
            </w:pPr>
          </w:p>
        </w:tc>
        <w:tc>
          <w:tcPr>
            <w:tcW w:w="763" w:type="dxa"/>
            <w:vMerge w:val="continue"/>
            <w:vAlign w:val="center"/>
          </w:tcPr>
          <w:p w14:paraId="6417B9C3">
            <w:pPr>
              <w:rPr>
                <w:rFonts w:hint="eastAsia"/>
                <w:lang w:val="en-GB"/>
              </w:rPr>
            </w:pPr>
          </w:p>
        </w:tc>
        <w:tc>
          <w:tcPr>
            <w:tcW w:w="1077" w:type="dxa"/>
            <w:vMerge w:val="continue"/>
            <w:vAlign w:val="center"/>
          </w:tcPr>
          <w:p w14:paraId="4DF055FA">
            <w:pPr>
              <w:rPr>
                <w:rFonts w:hint="eastAsia"/>
                <w:lang w:val="en-GB"/>
              </w:rPr>
            </w:pPr>
          </w:p>
        </w:tc>
      </w:tr>
      <w:tr w14:paraId="2F3CD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008" w:type="dxa"/>
            <w:vMerge w:val="continue"/>
            <w:vAlign w:val="center"/>
          </w:tcPr>
          <w:p w14:paraId="14FC6441">
            <w:pPr>
              <w:rPr>
                <w:rFonts w:hint="eastAsia"/>
                <w:lang w:val="en-GB"/>
              </w:rPr>
            </w:pPr>
          </w:p>
        </w:tc>
        <w:tc>
          <w:tcPr>
            <w:tcW w:w="1635" w:type="dxa"/>
            <w:vAlign w:val="center"/>
          </w:tcPr>
          <w:p w14:paraId="2574DA18">
            <w:pPr>
              <w:rPr>
                <w:rFonts w:hint="eastAsia"/>
                <w:lang w:val="en-GB"/>
              </w:rPr>
            </w:pPr>
          </w:p>
        </w:tc>
        <w:tc>
          <w:tcPr>
            <w:tcW w:w="863" w:type="dxa"/>
            <w:vAlign w:val="center"/>
          </w:tcPr>
          <w:p w14:paraId="43BDBE2C">
            <w:pPr>
              <w:rPr>
                <w:rFonts w:hint="eastAsia"/>
                <w:lang w:val="en-GB"/>
              </w:rPr>
            </w:pPr>
          </w:p>
        </w:tc>
        <w:tc>
          <w:tcPr>
            <w:tcW w:w="863" w:type="dxa"/>
            <w:vAlign w:val="center"/>
          </w:tcPr>
          <w:p w14:paraId="69BC9EA8">
            <w:pPr>
              <w:rPr>
                <w:rFonts w:hint="eastAsia"/>
                <w:lang w:val="en-GB"/>
              </w:rPr>
            </w:pPr>
          </w:p>
        </w:tc>
        <w:tc>
          <w:tcPr>
            <w:tcW w:w="863" w:type="dxa"/>
            <w:vAlign w:val="center"/>
          </w:tcPr>
          <w:p w14:paraId="0302954C">
            <w:pPr>
              <w:rPr>
                <w:rFonts w:hint="eastAsia"/>
                <w:lang w:val="en-GB"/>
              </w:rPr>
            </w:pPr>
          </w:p>
        </w:tc>
        <w:tc>
          <w:tcPr>
            <w:tcW w:w="863" w:type="dxa"/>
            <w:vAlign w:val="center"/>
          </w:tcPr>
          <w:p w14:paraId="52BE93AF">
            <w:pPr>
              <w:rPr>
                <w:rFonts w:hint="eastAsia"/>
                <w:lang w:val="en-GB"/>
              </w:rPr>
            </w:pPr>
          </w:p>
        </w:tc>
        <w:tc>
          <w:tcPr>
            <w:tcW w:w="864" w:type="dxa"/>
            <w:vAlign w:val="center"/>
          </w:tcPr>
          <w:p w14:paraId="1A4C4CBB">
            <w:pPr>
              <w:rPr>
                <w:rFonts w:hint="eastAsia"/>
                <w:lang w:val="en-GB"/>
              </w:rPr>
            </w:pPr>
          </w:p>
        </w:tc>
        <w:tc>
          <w:tcPr>
            <w:tcW w:w="1047" w:type="dxa"/>
            <w:vMerge w:val="continue"/>
            <w:vAlign w:val="center"/>
          </w:tcPr>
          <w:p w14:paraId="10D3E100">
            <w:pPr>
              <w:rPr>
                <w:rFonts w:hint="eastAsia"/>
                <w:lang w:val="en-GB"/>
              </w:rPr>
            </w:pPr>
          </w:p>
        </w:tc>
        <w:tc>
          <w:tcPr>
            <w:tcW w:w="763" w:type="dxa"/>
            <w:vMerge w:val="continue"/>
            <w:vAlign w:val="center"/>
          </w:tcPr>
          <w:p w14:paraId="4C9E2AAD">
            <w:pPr>
              <w:rPr>
                <w:rFonts w:hint="eastAsia"/>
                <w:lang w:val="en-GB"/>
              </w:rPr>
            </w:pPr>
          </w:p>
        </w:tc>
        <w:tc>
          <w:tcPr>
            <w:tcW w:w="1077" w:type="dxa"/>
            <w:vMerge w:val="continue"/>
            <w:vAlign w:val="center"/>
          </w:tcPr>
          <w:p w14:paraId="5CC3ED9C">
            <w:pPr>
              <w:rPr>
                <w:rFonts w:hint="eastAsia"/>
                <w:lang w:val="en-GB"/>
              </w:rPr>
            </w:pPr>
          </w:p>
        </w:tc>
      </w:tr>
      <w:tr w14:paraId="41BDE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008" w:type="dxa"/>
            <w:vMerge w:val="restart"/>
            <w:vAlign w:val="center"/>
          </w:tcPr>
          <w:p w14:paraId="4CCC99F8">
            <w:pPr>
              <w:rPr>
                <w:rFonts w:hint="eastAsia"/>
                <w:lang w:val="en-GB"/>
              </w:rPr>
            </w:pPr>
          </w:p>
        </w:tc>
        <w:tc>
          <w:tcPr>
            <w:tcW w:w="1635" w:type="dxa"/>
            <w:vAlign w:val="center"/>
          </w:tcPr>
          <w:p w14:paraId="78A206DF">
            <w:pPr>
              <w:rPr>
                <w:rFonts w:hint="eastAsia"/>
                <w:lang w:val="en-GB"/>
              </w:rPr>
            </w:pPr>
          </w:p>
        </w:tc>
        <w:tc>
          <w:tcPr>
            <w:tcW w:w="863" w:type="dxa"/>
            <w:vAlign w:val="center"/>
          </w:tcPr>
          <w:p w14:paraId="1A7C09FC">
            <w:pPr>
              <w:rPr>
                <w:rFonts w:hint="eastAsia"/>
                <w:lang w:val="en-GB"/>
              </w:rPr>
            </w:pPr>
          </w:p>
        </w:tc>
        <w:tc>
          <w:tcPr>
            <w:tcW w:w="863" w:type="dxa"/>
            <w:vAlign w:val="center"/>
          </w:tcPr>
          <w:p w14:paraId="4C667418">
            <w:pPr>
              <w:rPr>
                <w:rFonts w:hint="eastAsia"/>
                <w:lang w:val="en-GB"/>
              </w:rPr>
            </w:pPr>
          </w:p>
        </w:tc>
        <w:tc>
          <w:tcPr>
            <w:tcW w:w="863" w:type="dxa"/>
            <w:vAlign w:val="center"/>
          </w:tcPr>
          <w:p w14:paraId="290A6187">
            <w:pPr>
              <w:rPr>
                <w:rFonts w:hint="eastAsia"/>
                <w:lang w:val="en-GB"/>
              </w:rPr>
            </w:pPr>
          </w:p>
        </w:tc>
        <w:tc>
          <w:tcPr>
            <w:tcW w:w="863" w:type="dxa"/>
            <w:vAlign w:val="center"/>
          </w:tcPr>
          <w:p w14:paraId="2C2C106E">
            <w:pPr>
              <w:rPr>
                <w:rFonts w:hint="eastAsia"/>
                <w:lang w:val="en-GB"/>
              </w:rPr>
            </w:pPr>
          </w:p>
        </w:tc>
        <w:tc>
          <w:tcPr>
            <w:tcW w:w="864" w:type="dxa"/>
            <w:vAlign w:val="center"/>
          </w:tcPr>
          <w:p w14:paraId="51047214">
            <w:pPr>
              <w:rPr>
                <w:rFonts w:hint="eastAsia"/>
                <w:lang w:val="en-GB"/>
              </w:rPr>
            </w:pPr>
          </w:p>
        </w:tc>
        <w:tc>
          <w:tcPr>
            <w:tcW w:w="1047" w:type="dxa"/>
            <w:vMerge w:val="restart"/>
            <w:vAlign w:val="center"/>
          </w:tcPr>
          <w:p w14:paraId="76265F7D">
            <w:pPr>
              <w:rPr>
                <w:rFonts w:hint="eastAsia"/>
                <w:lang w:val="en-GB"/>
              </w:rPr>
            </w:pPr>
          </w:p>
        </w:tc>
        <w:tc>
          <w:tcPr>
            <w:tcW w:w="763" w:type="dxa"/>
            <w:vMerge w:val="restart"/>
            <w:vAlign w:val="center"/>
          </w:tcPr>
          <w:p w14:paraId="64A9D204">
            <w:pPr>
              <w:rPr>
                <w:rFonts w:hint="eastAsia"/>
                <w:lang w:val="en-GB"/>
              </w:rPr>
            </w:pPr>
          </w:p>
        </w:tc>
        <w:tc>
          <w:tcPr>
            <w:tcW w:w="1077" w:type="dxa"/>
            <w:vMerge w:val="restart"/>
            <w:vAlign w:val="center"/>
          </w:tcPr>
          <w:p w14:paraId="490D181B">
            <w:pPr>
              <w:rPr>
                <w:rFonts w:hint="eastAsia"/>
                <w:lang w:val="en-GB"/>
              </w:rPr>
            </w:pPr>
          </w:p>
        </w:tc>
      </w:tr>
      <w:tr w14:paraId="4E11C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008" w:type="dxa"/>
            <w:vMerge w:val="continue"/>
            <w:vAlign w:val="center"/>
          </w:tcPr>
          <w:p w14:paraId="38E383A7">
            <w:pPr>
              <w:rPr>
                <w:rFonts w:hint="eastAsia"/>
                <w:lang w:val="en-GB"/>
              </w:rPr>
            </w:pPr>
          </w:p>
        </w:tc>
        <w:tc>
          <w:tcPr>
            <w:tcW w:w="1635" w:type="dxa"/>
            <w:vAlign w:val="center"/>
          </w:tcPr>
          <w:p w14:paraId="0B500F09">
            <w:pPr>
              <w:rPr>
                <w:rFonts w:hint="eastAsia"/>
                <w:lang w:val="en-GB"/>
              </w:rPr>
            </w:pPr>
          </w:p>
        </w:tc>
        <w:tc>
          <w:tcPr>
            <w:tcW w:w="863" w:type="dxa"/>
            <w:vAlign w:val="center"/>
          </w:tcPr>
          <w:p w14:paraId="37F561A1">
            <w:pPr>
              <w:rPr>
                <w:rFonts w:hint="eastAsia"/>
                <w:lang w:val="en-GB"/>
              </w:rPr>
            </w:pPr>
          </w:p>
        </w:tc>
        <w:tc>
          <w:tcPr>
            <w:tcW w:w="863" w:type="dxa"/>
            <w:vAlign w:val="center"/>
          </w:tcPr>
          <w:p w14:paraId="2BCE3253">
            <w:pPr>
              <w:rPr>
                <w:rFonts w:hint="eastAsia"/>
                <w:lang w:val="en-GB"/>
              </w:rPr>
            </w:pPr>
          </w:p>
        </w:tc>
        <w:tc>
          <w:tcPr>
            <w:tcW w:w="863" w:type="dxa"/>
            <w:vAlign w:val="center"/>
          </w:tcPr>
          <w:p w14:paraId="54508A37">
            <w:pPr>
              <w:rPr>
                <w:rFonts w:hint="eastAsia"/>
                <w:lang w:val="en-GB"/>
              </w:rPr>
            </w:pPr>
          </w:p>
        </w:tc>
        <w:tc>
          <w:tcPr>
            <w:tcW w:w="863" w:type="dxa"/>
            <w:vAlign w:val="center"/>
          </w:tcPr>
          <w:p w14:paraId="329C60EC">
            <w:pPr>
              <w:rPr>
                <w:rFonts w:hint="eastAsia"/>
                <w:lang w:val="en-GB"/>
              </w:rPr>
            </w:pPr>
          </w:p>
        </w:tc>
        <w:tc>
          <w:tcPr>
            <w:tcW w:w="864" w:type="dxa"/>
            <w:vAlign w:val="center"/>
          </w:tcPr>
          <w:p w14:paraId="3E62261E">
            <w:pPr>
              <w:rPr>
                <w:rFonts w:hint="eastAsia"/>
                <w:lang w:val="en-GB"/>
              </w:rPr>
            </w:pPr>
          </w:p>
        </w:tc>
        <w:tc>
          <w:tcPr>
            <w:tcW w:w="1047" w:type="dxa"/>
            <w:vMerge w:val="continue"/>
            <w:vAlign w:val="center"/>
          </w:tcPr>
          <w:p w14:paraId="0AEDA141">
            <w:pPr>
              <w:rPr>
                <w:rFonts w:hint="eastAsia"/>
                <w:lang w:val="en-GB"/>
              </w:rPr>
            </w:pPr>
          </w:p>
        </w:tc>
        <w:tc>
          <w:tcPr>
            <w:tcW w:w="763" w:type="dxa"/>
            <w:vMerge w:val="continue"/>
            <w:vAlign w:val="center"/>
          </w:tcPr>
          <w:p w14:paraId="0863F5C7">
            <w:pPr>
              <w:rPr>
                <w:rFonts w:hint="eastAsia"/>
                <w:lang w:val="en-GB"/>
              </w:rPr>
            </w:pPr>
          </w:p>
        </w:tc>
        <w:tc>
          <w:tcPr>
            <w:tcW w:w="1077" w:type="dxa"/>
            <w:vMerge w:val="continue"/>
            <w:vAlign w:val="center"/>
          </w:tcPr>
          <w:p w14:paraId="17EE1E65">
            <w:pPr>
              <w:rPr>
                <w:rFonts w:hint="eastAsia"/>
                <w:lang w:val="en-GB"/>
              </w:rPr>
            </w:pPr>
          </w:p>
        </w:tc>
      </w:tr>
      <w:tr w14:paraId="72C39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008" w:type="dxa"/>
            <w:vMerge w:val="continue"/>
            <w:vAlign w:val="center"/>
          </w:tcPr>
          <w:p w14:paraId="127069C0">
            <w:pPr>
              <w:rPr>
                <w:rFonts w:hint="eastAsia"/>
                <w:lang w:val="en-GB"/>
              </w:rPr>
            </w:pPr>
          </w:p>
        </w:tc>
        <w:tc>
          <w:tcPr>
            <w:tcW w:w="1635" w:type="dxa"/>
            <w:vAlign w:val="center"/>
          </w:tcPr>
          <w:p w14:paraId="6E5D96FC">
            <w:pPr>
              <w:rPr>
                <w:rFonts w:hint="eastAsia"/>
                <w:lang w:val="en-GB"/>
              </w:rPr>
            </w:pPr>
          </w:p>
        </w:tc>
        <w:tc>
          <w:tcPr>
            <w:tcW w:w="863" w:type="dxa"/>
            <w:vAlign w:val="center"/>
          </w:tcPr>
          <w:p w14:paraId="11B6F892">
            <w:pPr>
              <w:rPr>
                <w:rFonts w:hint="eastAsia"/>
                <w:lang w:val="en-GB"/>
              </w:rPr>
            </w:pPr>
          </w:p>
        </w:tc>
        <w:tc>
          <w:tcPr>
            <w:tcW w:w="863" w:type="dxa"/>
            <w:vAlign w:val="center"/>
          </w:tcPr>
          <w:p w14:paraId="4B324F45">
            <w:pPr>
              <w:rPr>
                <w:rFonts w:hint="eastAsia"/>
                <w:lang w:val="en-GB"/>
              </w:rPr>
            </w:pPr>
          </w:p>
        </w:tc>
        <w:tc>
          <w:tcPr>
            <w:tcW w:w="863" w:type="dxa"/>
            <w:vAlign w:val="center"/>
          </w:tcPr>
          <w:p w14:paraId="18594B5C">
            <w:pPr>
              <w:rPr>
                <w:rFonts w:hint="eastAsia"/>
                <w:lang w:val="en-GB"/>
              </w:rPr>
            </w:pPr>
          </w:p>
        </w:tc>
        <w:tc>
          <w:tcPr>
            <w:tcW w:w="863" w:type="dxa"/>
            <w:vAlign w:val="center"/>
          </w:tcPr>
          <w:p w14:paraId="58E04CD8">
            <w:pPr>
              <w:rPr>
                <w:rFonts w:hint="eastAsia"/>
                <w:lang w:val="en-GB"/>
              </w:rPr>
            </w:pPr>
          </w:p>
        </w:tc>
        <w:tc>
          <w:tcPr>
            <w:tcW w:w="864" w:type="dxa"/>
            <w:vAlign w:val="center"/>
          </w:tcPr>
          <w:p w14:paraId="77220B4F">
            <w:pPr>
              <w:rPr>
                <w:rFonts w:hint="eastAsia"/>
                <w:lang w:val="en-GB"/>
              </w:rPr>
            </w:pPr>
          </w:p>
        </w:tc>
        <w:tc>
          <w:tcPr>
            <w:tcW w:w="1047" w:type="dxa"/>
            <w:vMerge w:val="continue"/>
            <w:vAlign w:val="center"/>
          </w:tcPr>
          <w:p w14:paraId="0BCE9029">
            <w:pPr>
              <w:rPr>
                <w:rFonts w:hint="eastAsia"/>
                <w:lang w:val="en-GB"/>
              </w:rPr>
            </w:pPr>
          </w:p>
        </w:tc>
        <w:tc>
          <w:tcPr>
            <w:tcW w:w="763" w:type="dxa"/>
            <w:vMerge w:val="continue"/>
            <w:vAlign w:val="center"/>
          </w:tcPr>
          <w:p w14:paraId="606C54D2">
            <w:pPr>
              <w:rPr>
                <w:rFonts w:hint="eastAsia"/>
                <w:lang w:val="en-GB"/>
              </w:rPr>
            </w:pPr>
          </w:p>
        </w:tc>
        <w:tc>
          <w:tcPr>
            <w:tcW w:w="1077" w:type="dxa"/>
            <w:vMerge w:val="continue"/>
            <w:vAlign w:val="center"/>
          </w:tcPr>
          <w:p w14:paraId="20A32870">
            <w:pPr>
              <w:rPr>
                <w:rFonts w:hint="eastAsia"/>
                <w:lang w:val="en-GB"/>
              </w:rPr>
            </w:pPr>
          </w:p>
        </w:tc>
      </w:tr>
      <w:tr w14:paraId="35DF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008" w:type="dxa"/>
            <w:vMerge w:val="continue"/>
            <w:vAlign w:val="center"/>
          </w:tcPr>
          <w:p w14:paraId="69BA441C">
            <w:pPr>
              <w:rPr>
                <w:rFonts w:hint="eastAsia"/>
                <w:lang w:val="en-GB"/>
              </w:rPr>
            </w:pPr>
          </w:p>
        </w:tc>
        <w:tc>
          <w:tcPr>
            <w:tcW w:w="1635" w:type="dxa"/>
            <w:vAlign w:val="center"/>
          </w:tcPr>
          <w:p w14:paraId="55A19F0C">
            <w:pPr>
              <w:rPr>
                <w:rFonts w:hint="eastAsia"/>
                <w:lang w:val="en-GB"/>
              </w:rPr>
            </w:pPr>
          </w:p>
        </w:tc>
        <w:tc>
          <w:tcPr>
            <w:tcW w:w="863" w:type="dxa"/>
            <w:vAlign w:val="center"/>
          </w:tcPr>
          <w:p w14:paraId="7DCDC884">
            <w:pPr>
              <w:rPr>
                <w:rFonts w:hint="eastAsia"/>
                <w:lang w:val="en-GB"/>
              </w:rPr>
            </w:pPr>
          </w:p>
        </w:tc>
        <w:tc>
          <w:tcPr>
            <w:tcW w:w="863" w:type="dxa"/>
            <w:vAlign w:val="center"/>
          </w:tcPr>
          <w:p w14:paraId="075B67E8">
            <w:pPr>
              <w:rPr>
                <w:rFonts w:hint="eastAsia"/>
                <w:lang w:val="en-GB"/>
              </w:rPr>
            </w:pPr>
          </w:p>
        </w:tc>
        <w:tc>
          <w:tcPr>
            <w:tcW w:w="863" w:type="dxa"/>
            <w:vAlign w:val="center"/>
          </w:tcPr>
          <w:p w14:paraId="3B298E6E">
            <w:pPr>
              <w:rPr>
                <w:rFonts w:hint="eastAsia"/>
                <w:lang w:val="en-GB"/>
              </w:rPr>
            </w:pPr>
          </w:p>
        </w:tc>
        <w:tc>
          <w:tcPr>
            <w:tcW w:w="863" w:type="dxa"/>
            <w:vAlign w:val="center"/>
          </w:tcPr>
          <w:p w14:paraId="6E829AEE">
            <w:pPr>
              <w:rPr>
                <w:rFonts w:hint="eastAsia"/>
                <w:lang w:val="en-GB"/>
              </w:rPr>
            </w:pPr>
          </w:p>
        </w:tc>
        <w:tc>
          <w:tcPr>
            <w:tcW w:w="864" w:type="dxa"/>
            <w:vAlign w:val="center"/>
          </w:tcPr>
          <w:p w14:paraId="13D65D5C">
            <w:pPr>
              <w:rPr>
                <w:rFonts w:hint="eastAsia"/>
                <w:lang w:val="en-GB"/>
              </w:rPr>
            </w:pPr>
          </w:p>
        </w:tc>
        <w:tc>
          <w:tcPr>
            <w:tcW w:w="1047" w:type="dxa"/>
            <w:vMerge w:val="continue"/>
            <w:vAlign w:val="center"/>
          </w:tcPr>
          <w:p w14:paraId="410CE3F7">
            <w:pPr>
              <w:rPr>
                <w:rFonts w:hint="eastAsia"/>
                <w:lang w:val="en-GB"/>
              </w:rPr>
            </w:pPr>
          </w:p>
        </w:tc>
        <w:tc>
          <w:tcPr>
            <w:tcW w:w="763" w:type="dxa"/>
            <w:vMerge w:val="continue"/>
            <w:vAlign w:val="center"/>
          </w:tcPr>
          <w:p w14:paraId="231BE40A">
            <w:pPr>
              <w:rPr>
                <w:rFonts w:hint="eastAsia"/>
                <w:lang w:val="en-GB"/>
              </w:rPr>
            </w:pPr>
          </w:p>
        </w:tc>
        <w:tc>
          <w:tcPr>
            <w:tcW w:w="1077" w:type="dxa"/>
            <w:vMerge w:val="continue"/>
            <w:vAlign w:val="center"/>
          </w:tcPr>
          <w:p w14:paraId="1A32E5D0">
            <w:pPr>
              <w:rPr>
                <w:rFonts w:hint="eastAsia"/>
                <w:lang w:val="en-GB"/>
              </w:rPr>
            </w:pPr>
          </w:p>
        </w:tc>
      </w:tr>
      <w:tr w14:paraId="101BD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008" w:type="dxa"/>
            <w:vMerge w:val="continue"/>
            <w:vAlign w:val="center"/>
          </w:tcPr>
          <w:p w14:paraId="7D527266">
            <w:pPr>
              <w:rPr>
                <w:rFonts w:hint="eastAsia"/>
                <w:lang w:val="en-GB"/>
              </w:rPr>
            </w:pPr>
          </w:p>
        </w:tc>
        <w:tc>
          <w:tcPr>
            <w:tcW w:w="1635" w:type="dxa"/>
            <w:vAlign w:val="center"/>
          </w:tcPr>
          <w:p w14:paraId="7023EFC6">
            <w:pPr>
              <w:rPr>
                <w:rFonts w:hint="eastAsia"/>
                <w:lang w:val="en-GB"/>
              </w:rPr>
            </w:pPr>
          </w:p>
        </w:tc>
        <w:tc>
          <w:tcPr>
            <w:tcW w:w="863" w:type="dxa"/>
            <w:vAlign w:val="center"/>
          </w:tcPr>
          <w:p w14:paraId="6728EF50">
            <w:pPr>
              <w:rPr>
                <w:rFonts w:hint="eastAsia"/>
                <w:lang w:val="en-GB"/>
              </w:rPr>
            </w:pPr>
          </w:p>
        </w:tc>
        <w:tc>
          <w:tcPr>
            <w:tcW w:w="863" w:type="dxa"/>
            <w:vAlign w:val="center"/>
          </w:tcPr>
          <w:p w14:paraId="00C81824">
            <w:pPr>
              <w:rPr>
                <w:rFonts w:hint="eastAsia"/>
                <w:lang w:val="en-GB"/>
              </w:rPr>
            </w:pPr>
          </w:p>
        </w:tc>
        <w:tc>
          <w:tcPr>
            <w:tcW w:w="863" w:type="dxa"/>
            <w:vAlign w:val="center"/>
          </w:tcPr>
          <w:p w14:paraId="302A19A2">
            <w:pPr>
              <w:rPr>
                <w:rFonts w:hint="eastAsia"/>
                <w:lang w:val="en-GB"/>
              </w:rPr>
            </w:pPr>
          </w:p>
        </w:tc>
        <w:tc>
          <w:tcPr>
            <w:tcW w:w="863" w:type="dxa"/>
            <w:vAlign w:val="center"/>
          </w:tcPr>
          <w:p w14:paraId="4A735D30">
            <w:pPr>
              <w:rPr>
                <w:rFonts w:hint="eastAsia"/>
                <w:lang w:val="en-GB"/>
              </w:rPr>
            </w:pPr>
          </w:p>
        </w:tc>
        <w:tc>
          <w:tcPr>
            <w:tcW w:w="864" w:type="dxa"/>
            <w:vAlign w:val="center"/>
          </w:tcPr>
          <w:p w14:paraId="2A2212ED">
            <w:pPr>
              <w:rPr>
                <w:rFonts w:hint="eastAsia"/>
                <w:lang w:val="en-GB"/>
              </w:rPr>
            </w:pPr>
          </w:p>
        </w:tc>
        <w:tc>
          <w:tcPr>
            <w:tcW w:w="1047" w:type="dxa"/>
            <w:vMerge w:val="continue"/>
            <w:vAlign w:val="center"/>
          </w:tcPr>
          <w:p w14:paraId="65DCC039">
            <w:pPr>
              <w:rPr>
                <w:rFonts w:hint="eastAsia"/>
                <w:lang w:val="en-GB"/>
              </w:rPr>
            </w:pPr>
          </w:p>
        </w:tc>
        <w:tc>
          <w:tcPr>
            <w:tcW w:w="763" w:type="dxa"/>
            <w:vMerge w:val="continue"/>
            <w:vAlign w:val="center"/>
          </w:tcPr>
          <w:p w14:paraId="090EF898">
            <w:pPr>
              <w:rPr>
                <w:rFonts w:hint="eastAsia"/>
                <w:lang w:val="en-GB"/>
              </w:rPr>
            </w:pPr>
          </w:p>
        </w:tc>
        <w:tc>
          <w:tcPr>
            <w:tcW w:w="1077" w:type="dxa"/>
            <w:vMerge w:val="continue"/>
            <w:vAlign w:val="center"/>
          </w:tcPr>
          <w:p w14:paraId="7703F4CC">
            <w:pPr>
              <w:rPr>
                <w:rFonts w:hint="eastAsia"/>
                <w:lang w:val="en-GB"/>
              </w:rPr>
            </w:pPr>
          </w:p>
        </w:tc>
      </w:tr>
      <w:tr w14:paraId="5D629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008" w:type="dxa"/>
            <w:vMerge w:val="restart"/>
            <w:vAlign w:val="center"/>
          </w:tcPr>
          <w:p w14:paraId="25795E51">
            <w:pPr>
              <w:rPr>
                <w:rFonts w:hint="eastAsia"/>
                <w:lang w:val="en-GB"/>
              </w:rPr>
            </w:pPr>
          </w:p>
        </w:tc>
        <w:tc>
          <w:tcPr>
            <w:tcW w:w="1635" w:type="dxa"/>
            <w:vAlign w:val="center"/>
          </w:tcPr>
          <w:p w14:paraId="3E83EB42">
            <w:pPr>
              <w:rPr>
                <w:rFonts w:hint="eastAsia"/>
                <w:lang w:val="en-GB"/>
              </w:rPr>
            </w:pPr>
          </w:p>
        </w:tc>
        <w:tc>
          <w:tcPr>
            <w:tcW w:w="863" w:type="dxa"/>
            <w:vAlign w:val="center"/>
          </w:tcPr>
          <w:p w14:paraId="05D12188">
            <w:pPr>
              <w:rPr>
                <w:rFonts w:hint="eastAsia"/>
                <w:lang w:val="en-GB"/>
              </w:rPr>
            </w:pPr>
          </w:p>
        </w:tc>
        <w:tc>
          <w:tcPr>
            <w:tcW w:w="863" w:type="dxa"/>
            <w:vAlign w:val="center"/>
          </w:tcPr>
          <w:p w14:paraId="458AE7B5">
            <w:pPr>
              <w:rPr>
                <w:rFonts w:hint="eastAsia"/>
                <w:lang w:val="en-GB"/>
              </w:rPr>
            </w:pPr>
          </w:p>
        </w:tc>
        <w:tc>
          <w:tcPr>
            <w:tcW w:w="863" w:type="dxa"/>
            <w:vAlign w:val="center"/>
          </w:tcPr>
          <w:p w14:paraId="0981E958">
            <w:pPr>
              <w:rPr>
                <w:rFonts w:hint="eastAsia"/>
                <w:lang w:val="en-GB"/>
              </w:rPr>
            </w:pPr>
          </w:p>
        </w:tc>
        <w:tc>
          <w:tcPr>
            <w:tcW w:w="863" w:type="dxa"/>
            <w:vAlign w:val="center"/>
          </w:tcPr>
          <w:p w14:paraId="5E9C2E0E">
            <w:pPr>
              <w:rPr>
                <w:rFonts w:hint="eastAsia"/>
                <w:lang w:val="en-GB"/>
              </w:rPr>
            </w:pPr>
          </w:p>
        </w:tc>
        <w:tc>
          <w:tcPr>
            <w:tcW w:w="864" w:type="dxa"/>
            <w:vAlign w:val="center"/>
          </w:tcPr>
          <w:p w14:paraId="5D857593">
            <w:pPr>
              <w:rPr>
                <w:rFonts w:hint="eastAsia"/>
                <w:lang w:val="en-GB"/>
              </w:rPr>
            </w:pPr>
          </w:p>
        </w:tc>
        <w:tc>
          <w:tcPr>
            <w:tcW w:w="1047" w:type="dxa"/>
            <w:vMerge w:val="restart"/>
            <w:vAlign w:val="center"/>
          </w:tcPr>
          <w:p w14:paraId="05A3C549">
            <w:pPr>
              <w:rPr>
                <w:rFonts w:hint="eastAsia"/>
                <w:lang w:val="en-GB"/>
              </w:rPr>
            </w:pPr>
          </w:p>
        </w:tc>
        <w:tc>
          <w:tcPr>
            <w:tcW w:w="763" w:type="dxa"/>
            <w:vMerge w:val="restart"/>
            <w:vAlign w:val="center"/>
          </w:tcPr>
          <w:p w14:paraId="4E5B021D">
            <w:pPr>
              <w:rPr>
                <w:rFonts w:hint="eastAsia"/>
                <w:lang w:val="en-GB"/>
              </w:rPr>
            </w:pPr>
          </w:p>
        </w:tc>
        <w:tc>
          <w:tcPr>
            <w:tcW w:w="1077" w:type="dxa"/>
            <w:vMerge w:val="restart"/>
            <w:vAlign w:val="center"/>
          </w:tcPr>
          <w:p w14:paraId="0E8F5413">
            <w:pPr>
              <w:rPr>
                <w:rFonts w:hint="eastAsia"/>
                <w:lang w:val="en-GB"/>
              </w:rPr>
            </w:pPr>
          </w:p>
        </w:tc>
      </w:tr>
      <w:tr w14:paraId="78D6C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008" w:type="dxa"/>
            <w:vMerge w:val="continue"/>
            <w:vAlign w:val="center"/>
          </w:tcPr>
          <w:p w14:paraId="2A5CA277">
            <w:pPr>
              <w:rPr>
                <w:rFonts w:hint="eastAsia"/>
                <w:lang w:val="en-GB"/>
              </w:rPr>
            </w:pPr>
          </w:p>
        </w:tc>
        <w:tc>
          <w:tcPr>
            <w:tcW w:w="1635" w:type="dxa"/>
            <w:vAlign w:val="center"/>
          </w:tcPr>
          <w:p w14:paraId="1FB6D106">
            <w:pPr>
              <w:rPr>
                <w:rFonts w:hint="eastAsia"/>
                <w:lang w:val="en-GB"/>
              </w:rPr>
            </w:pPr>
          </w:p>
        </w:tc>
        <w:tc>
          <w:tcPr>
            <w:tcW w:w="863" w:type="dxa"/>
            <w:vAlign w:val="center"/>
          </w:tcPr>
          <w:p w14:paraId="0C423B75">
            <w:pPr>
              <w:rPr>
                <w:rFonts w:hint="eastAsia"/>
                <w:lang w:val="en-GB"/>
              </w:rPr>
            </w:pPr>
          </w:p>
        </w:tc>
        <w:tc>
          <w:tcPr>
            <w:tcW w:w="863" w:type="dxa"/>
            <w:vAlign w:val="center"/>
          </w:tcPr>
          <w:p w14:paraId="1469EF23">
            <w:pPr>
              <w:rPr>
                <w:rFonts w:hint="eastAsia"/>
                <w:lang w:val="en-GB"/>
              </w:rPr>
            </w:pPr>
          </w:p>
        </w:tc>
        <w:tc>
          <w:tcPr>
            <w:tcW w:w="863" w:type="dxa"/>
            <w:vAlign w:val="center"/>
          </w:tcPr>
          <w:p w14:paraId="267580F8">
            <w:pPr>
              <w:rPr>
                <w:rFonts w:hint="eastAsia"/>
                <w:lang w:val="en-GB"/>
              </w:rPr>
            </w:pPr>
          </w:p>
        </w:tc>
        <w:tc>
          <w:tcPr>
            <w:tcW w:w="863" w:type="dxa"/>
            <w:vAlign w:val="center"/>
          </w:tcPr>
          <w:p w14:paraId="379CDE7D">
            <w:pPr>
              <w:rPr>
                <w:rFonts w:hint="eastAsia"/>
                <w:lang w:val="en-GB"/>
              </w:rPr>
            </w:pPr>
          </w:p>
        </w:tc>
        <w:tc>
          <w:tcPr>
            <w:tcW w:w="864" w:type="dxa"/>
            <w:vAlign w:val="center"/>
          </w:tcPr>
          <w:p w14:paraId="5470F882">
            <w:pPr>
              <w:rPr>
                <w:rFonts w:hint="eastAsia"/>
                <w:lang w:val="en-GB"/>
              </w:rPr>
            </w:pPr>
          </w:p>
        </w:tc>
        <w:tc>
          <w:tcPr>
            <w:tcW w:w="1047" w:type="dxa"/>
            <w:vMerge w:val="continue"/>
            <w:vAlign w:val="center"/>
          </w:tcPr>
          <w:p w14:paraId="7FA7EF9C">
            <w:pPr>
              <w:rPr>
                <w:rFonts w:hint="eastAsia"/>
                <w:lang w:val="en-GB"/>
              </w:rPr>
            </w:pPr>
          </w:p>
        </w:tc>
        <w:tc>
          <w:tcPr>
            <w:tcW w:w="763" w:type="dxa"/>
            <w:vMerge w:val="continue"/>
            <w:vAlign w:val="center"/>
          </w:tcPr>
          <w:p w14:paraId="584E4864">
            <w:pPr>
              <w:rPr>
                <w:rFonts w:hint="eastAsia"/>
                <w:lang w:val="en-GB"/>
              </w:rPr>
            </w:pPr>
          </w:p>
        </w:tc>
        <w:tc>
          <w:tcPr>
            <w:tcW w:w="1077" w:type="dxa"/>
            <w:vMerge w:val="continue"/>
            <w:vAlign w:val="center"/>
          </w:tcPr>
          <w:p w14:paraId="6ED0BBCC">
            <w:pPr>
              <w:rPr>
                <w:rFonts w:hint="eastAsia"/>
                <w:lang w:val="en-GB"/>
              </w:rPr>
            </w:pPr>
          </w:p>
        </w:tc>
      </w:tr>
      <w:tr w14:paraId="3CD8E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008" w:type="dxa"/>
            <w:vMerge w:val="continue"/>
            <w:vAlign w:val="center"/>
          </w:tcPr>
          <w:p w14:paraId="532129F7">
            <w:pPr>
              <w:rPr>
                <w:rFonts w:hint="eastAsia"/>
                <w:lang w:val="en-GB"/>
              </w:rPr>
            </w:pPr>
          </w:p>
        </w:tc>
        <w:tc>
          <w:tcPr>
            <w:tcW w:w="1635" w:type="dxa"/>
            <w:vAlign w:val="center"/>
          </w:tcPr>
          <w:p w14:paraId="727C4DC3">
            <w:pPr>
              <w:rPr>
                <w:rFonts w:hint="eastAsia"/>
                <w:lang w:val="en-GB"/>
              </w:rPr>
            </w:pPr>
          </w:p>
        </w:tc>
        <w:tc>
          <w:tcPr>
            <w:tcW w:w="863" w:type="dxa"/>
            <w:vAlign w:val="center"/>
          </w:tcPr>
          <w:p w14:paraId="1638EBD5">
            <w:pPr>
              <w:rPr>
                <w:rFonts w:hint="eastAsia"/>
                <w:lang w:val="en-GB"/>
              </w:rPr>
            </w:pPr>
          </w:p>
        </w:tc>
        <w:tc>
          <w:tcPr>
            <w:tcW w:w="863" w:type="dxa"/>
            <w:vAlign w:val="center"/>
          </w:tcPr>
          <w:p w14:paraId="3D3EEA13">
            <w:pPr>
              <w:rPr>
                <w:rFonts w:hint="eastAsia"/>
                <w:lang w:val="en-GB"/>
              </w:rPr>
            </w:pPr>
          </w:p>
        </w:tc>
        <w:tc>
          <w:tcPr>
            <w:tcW w:w="863" w:type="dxa"/>
            <w:vAlign w:val="center"/>
          </w:tcPr>
          <w:p w14:paraId="5BB10ABF">
            <w:pPr>
              <w:rPr>
                <w:rFonts w:hint="eastAsia"/>
                <w:lang w:val="en-GB"/>
              </w:rPr>
            </w:pPr>
          </w:p>
        </w:tc>
        <w:tc>
          <w:tcPr>
            <w:tcW w:w="863" w:type="dxa"/>
            <w:vAlign w:val="center"/>
          </w:tcPr>
          <w:p w14:paraId="10BD06BB">
            <w:pPr>
              <w:rPr>
                <w:rFonts w:hint="eastAsia"/>
                <w:lang w:val="en-GB"/>
              </w:rPr>
            </w:pPr>
          </w:p>
        </w:tc>
        <w:tc>
          <w:tcPr>
            <w:tcW w:w="864" w:type="dxa"/>
            <w:vAlign w:val="center"/>
          </w:tcPr>
          <w:p w14:paraId="34F4B9F0">
            <w:pPr>
              <w:rPr>
                <w:rFonts w:hint="eastAsia"/>
                <w:lang w:val="en-GB"/>
              </w:rPr>
            </w:pPr>
          </w:p>
        </w:tc>
        <w:tc>
          <w:tcPr>
            <w:tcW w:w="1047" w:type="dxa"/>
            <w:vMerge w:val="continue"/>
            <w:vAlign w:val="center"/>
          </w:tcPr>
          <w:p w14:paraId="4CD05EAA">
            <w:pPr>
              <w:rPr>
                <w:rFonts w:hint="eastAsia"/>
                <w:lang w:val="en-GB"/>
              </w:rPr>
            </w:pPr>
          </w:p>
        </w:tc>
        <w:tc>
          <w:tcPr>
            <w:tcW w:w="763" w:type="dxa"/>
            <w:vMerge w:val="continue"/>
            <w:vAlign w:val="center"/>
          </w:tcPr>
          <w:p w14:paraId="6453E677">
            <w:pPr>
              <w:rPr>
                <w:rFonts w:hint="eastAsia"/>
                <w:lang w:val="en-GB"/>
              </w:rPr>
            </w:pPr>
          </w:p>
        </w:tc>
        <w:tc>
          <w:tcPr>
            <w:tcW w:w="1077" w:type="dxa"/>
            <w:vMerge w:val="continue"/>
            <w:vAlign w:val="center"/>
          </w:tcPr>
          <w:p w14:paraId="436EC92E">
            <w:pPr>
              <w:rPr>
                <w:rFonts w:hint="eastAsia"/>
                <w:lang w:val="en-GB"/>
              </w:rPr>
            </w:pPr>
          </w:p>
        </w:tc>
      </w:tr>
      <w:tr w14:paraId="1A217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008" w:type="dxa"/>
            <w:vMerge w:val="continue"/>
            <w:vAlign w:val="center"/>
          </w:tcPr>
          <w:p w14:paraId="4EB0E715">
            <w:pPr>
              <w:rPr>
                <w:rFonts w:hint="eastAsia"/>
                <w:lang w:val="en-GB"/>
              </w:rPr>
            </w:pPr>
          </w:p>
        </w:tc>
        <w:tc>
          <w:tcPr>
            <w:tcW w:w="1635" w:type="dxa"/>
            <w:vAlign w:val="center"/>
          </w:tcPr>
          <w:p w14:paraId="01B66B75">
            <w:pPr>
              <w:rPr>
                <w:rFonts w:hint="eastAsia"/>
                <w:lang w:val="en-GB"/>
              </w:rPr>
            </w:pPr>
          </w:p>
        </w:tc>
        <w:tc>
          <w:tcPr>
            <w:tcW w:w="863" w:type="dxa"/>
            <w:vAlign w:val="center"/>
          </w:tcPr>
          <w:p w14:paraId="439EC891">
            <w:pPr>
              <w:rPr>
                <w:rFonts w:hint="eastAsia"/>
                <w:lang w:val="en-GB"/>
              </w:rPr>
            </w:pPr>
          </w:p>
        </w:tc>
        <w:tc>
          <w:tcPr>
            <w:tcW w:w="863" w:type="dxa"/>
            <w:vAlign w:val="center"/>
          </w:tcPr>
          <w:p w14:paraId="4CDD9D25">
            <w:pPr>
              <w:rPr>
                <w:rFonts w:hint="eastAsia"/>
                <w:lang w:val="en-GB"/>
              </w:rPr>
            </w:pPr>
          </w:p>
        </w:tc>
        <w:tc>
          <w:tcPr>
            <w:tcW w:w="863" w:type="dxa"/>
            <w:vAlign w:val="center"/>
          </w:tcPr>
          <w:p w14:paraId="25BDBC60">
            <w:pPr>
              <w:rPr>
                <w:rFonts w:hint="eastAsia"/>
                <w:lang w:val="en-GB"/>
              </w:rPr>
            </w:pPr>
          </w:p>
        </w:tc>
        <w:tc>
          <w:tcPr>
            <w:tcW w:w="863" w:type="dxa"/>
            <w:vAlign w:val="center"/>
          </w:tcPr>
          <w:p w14:paraId="26C483D6">
            <w:pPr>
              <w:rPr>
                <w:rFonts w:hint="eastAsia"/>
                <w:lang w:val="en-GB"/>
              </w:rPr>
            </w:pPr>
          </w:p>
        </w:tc>
        <w:tc>
          <w:tcPr>
            <w:tcW w:w="864" w:type="dxa"/>
            <w:vAlign w:val="center"/>
          </w:tcPr>
          <w:p w14:paraId="359F5B07">
            <w:pPr>
              <w:rPr>
                <w:rFonts w:hint="eastAsia"/>
                <w:lang w:val="en-GB"/>
              </w:rPr>
            </w:pPr>
          </w:p>
        </w:tc>
        <w:tc>
          <w:tcPr>
            <w:tcW w:w="1047" w:type="dxa"/>
            <w:vMerge w:val="continue"/>
            <w:vAlign w:val="center"/>
          </w:tcPr>
          <w:p w14:paraId="79D285BF">
            <w:pPr>
              <w:rPr>
                <w:rFonts w:hint="eastAsia"/>
                <w:lang w:val="en-GB"/>
              </w:rPr>
            </w:pPr>
          </w:p>
        </w:tc>
        <w:tc>
          <w:tcPr>
            <w:tcW w:w="763" w:type="dxa"/>
            <w:vMerge w:val="continue"/>
            <w:vAlign w:val="center"/>
          </w:tcPr>
          <w:p w14:paraId="298E2B36">
            <w:pPr>
              <w:rPr>
                <w:rFonts w:hint="eastAsia"/>
                <w:lang w:val="en-GB"/>
              </w:rPr>
            </w:pPr>
          </w:p>
        </w:tc>
        <w:tc>
          <w:tcPr>
            <w:tcW w:w="1077" w:type="dxa"/>
            <w:vMerge w:val="continue"/>
            <w:vAlign w:val="center"/>
          </w:tcPr>
          <w:p w14:paraId="3C234E6C">
            <w:pPr>
              <w:rPr>
                <w:rFonts w:hint="eastAsia"/>
                <w:lang w:val="en-GB"/>
              </w:rPr>
            </w:pPr>
          </w:p>
        </w:tc>
      </w:tr>
      <w:tr w14:paraId="4A17D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008" w:type="dxa"/>
            <w:vMerge w:val="continue"/>
            <w:vAlign w:val="center"/>
          </w:tcPr>
          <w:p w14:paraId="41ABCF2E">
            <w:pPr>
              <w:rPr>
                <w:rFonts w:hint="eastAsia"/>
                <w:lang w:val="en-GB"/>
              </w:rPr>
            </w:pPr>
          </w:p>
        </w:tc>
        <w:tc>
          <w:tcPr>
            <w:tcW w:w="1635" w:type="dxa"/>
            <w:vAlign w:val="center"/>
          </w:tcPr>
          <w:p w14:paraId="07C227F6">
            <w:pPr>
              <w:rPr>
                <w:rFonts w:hint="eastAsia"/>
                <w:lang w:val="en-GB"/>
              </w:rPr>
            </w:pPr>
          </w:p>
        </w:tc>
        <w:tc>
          <w:tcPr>
            <w:tcW w:w="863" w:type="dxa"/>
            <w:vAlign w:val="center"/>
          </w:tcPr>
          <w:p w14:paraId="036D96CF">
            <w:pPr>
              <w:rPr>
                <w:rFonts w:hint="eastAsia"/>
                <w:lang w:val="en-GB"/>
              </w:rPr>
            </w:pPr>
          </w:p>
        </w:tc>
        <w:tc>
          <w:tcPr>
            <w:tcW w:w="863" w:type="dxa"/>
            <w:vAlign w:val="center"/>
          </w:tcPr>
          <w:p w14:paraId="05AE66CB">
            <w:pPr>
              <w:rPr>
                <w:rFonts w:hint="eastAsia"/>
                <w:lang w:val="en-GB"/>
              </w:rPr>
            </w:pPr>
          </w:p>
        </w:tc>
        <w:tc>
          <w:tcPr>
            <w:tcW w:w="863" w:type="dxa"/>
            <w:vAlign w:val="center"/>
          </w:tcPr>
          <w:p w14:paraId="346BF96A">
            <w:pPr>
              <w:rPr>
                <w:rFonts w:hint="eastAsia"/>
                <w:lang w:val="en-GB"/>
              </w:rPr>
            </w:pPr>
          </w:p>
        </w:tc>
        <w:tc>
          <w:tcPr>
            <w:tcW w:w="863" w:type="dxa"/>
            <w:vAlign w:val="center"/>
          </w:tcPr>
          <w:p w14:paraId="592454A4">
            <w:pPr>
              <w:rPr>
                <w:rFonts w:hint="eastAsia"/>
                <w:lang w:val="en-GB"/>
              </w:rPr>
            </w:pPr>
          </w:p>
        </w:tc>
        <w:tc>
          <w:tcPr>
            <w:tcW w:w="864" w:type="dxa"/>
            <w:vAlign w:val="center"/>
          </w:tcPr>
          <w:p w14:paraId="464F9B10">
            <w:pPr>
              <w:rPr>
                <w:rFonts w:hint="eastAsia"/>
                <w:lang w:val="en-GB"/>
              </w:rPr>
            </w:pPr>
          </w:p>
        </w:tc>
        <w:tc>
          <w:tcPr>
            <w:tcW w:w="1047" w:type="dxa"/>
            <w:vMerge w:val="continue"/>
            <w:vAlign w:val="center"/>
          </w:tcPr>
          <w:p w14:paraId="78E85B85">
            <w:pPr>
              <w:rPr>
                <w:rFonts w:hint="eastAsia"/>
                <w:lang w:val="en-GB"/>
              </w:rPr>
            </w:pPr>
          </w:p>
        </w:tc>
        <w:tc>
          <w:tcPr>
            <w:tcW w:w="763" w:type="dxa"/>
            <w:vMerge w:val="continue"/>
            <w:vAlign w:val="center"/>
          </w:tcPr>
          <w:p w14:paraId="2B8F8D97">
            <w:pPr>
              <w:rPr>
                <w:rFonts w:hint="eastAsia"/>
                <w:lang w:val="en-GB"/>
              </w:rPr>
            </w:pPr>
          </w:p>
        </w:tc>
        <w:tc>
          <w:tcPr>
            <w:tcW w:w="1077" w:type="dxa"/>
            <w:vMerge w:val="continue"/>
            <w:vAlign w:val="center"/>
          </w:tcPr>
          <w:p w14:paraId="2CD59033">
            <w:pPr>
              <w:rPr>
                <w:rFonts w:hint="eastAsia"/>
                <w:lang w:val="en-GB"/>
              </w:rPr>
            </w:pPr>
          </w:p>
        </w:tc>
      </w:tr>
      <w:tr w14:paraId="0572F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008" w:type="dxa"/>
            <w:vMerge w:val="restart"/>
            <w:vAlign w:val="center"/>
          </w:tcPr>
          <w:p w14:paraId="7A1CB94D">
            <w:pPr>
              <w:rPr>
                <w:rFonts w:hint="eastAsia"/>
                <w:lang w:val="en-GB"/>
              </w:rPr>
            </w:pPr>
          </w:p>
        </w:tc>
        <w:tc>
          <w:tcPr>
            <w:tcW w:w="1635" w:type="dxa"/>
            <w:vAlign w:val="center"/>
          </w:tcPr>
          <w:p w14:paraId="1E1818D0">
            <w:pPr>
              <w:rPr>
                <w:rFonts w:hint="eastAsia"/>
                <w:lang w:val="en-GB"/>
              </w:rPr>
            </w:pPr>
          </w:p>
        </w:tc>
        <w:tc>
          <w:tcPr>
            <w:tcW w:w="863" w:type="dxa"/>
            <w:vAlign w:val="center"/>
          </w:tcPr>
          <w:p w14:paraId="4FF9F20C">
            <w:pPr>
              <w:rPr>
                <w:rFonts w:hint="eastAsia"/>
                <w:lang w:val="en-GB"/>
              </w:rPr>
            </w:pPr>
          </w:p>
        </w:tc>
        <w:tc>
          <w:tcPr>
            <w:tcW w:w="863" w:type="dxa"/>
            <w:vAlign w:val="center"/>
          </w:tcPr>
          <w:p w14:paraId="04FB6022">
            <w:pPr>
              <w:rPr>
                <w:rFonts w:hint="eastAsia"/>
                <w:lang w:val="en-GB"/>
              </w:rPr>
            </w:pPr>
          </w:p>
        </w:tc>
        <w:tc>
          <w:tcPr>
            <w:tcW w:w="863" w:type="dxa"/>
            <w:vAlign w:val="center"/>
          </w:tcPr>
          <w:p w14:paraId="324D6EFC">
            <w:pPr>
              <w:rPr>
                <w:rFonts w:hint="eastAsia"/>
                <w:lang w:val="en-GB"/>
              </w:rPr>
            </w:pPr>
          </w:p>
        </w:tc>
        <w:tc>
          <w:tcPr>
            <w:tcW w:w="863" w:type="dxa"/>
            <w:vAlign w:val="center"/>
          </w:tcPr>
          <w:p w14:paraId="694738DC">
            <w:pPr>
              <w:rPr>
                <w:rFonts w:hint="eastAsia"/>
                <w:lang w:val="en-GB"/>
              </w:rPr>
            </w:pPr>
          </w:p>
        </w:tc>
        <w:tc>
          <w:tcPr>
            <w:tcW w:w="864" w:type="dxa"/>
            <w:vAlign w:val="center"/>
          </w:tcPr>
          <w:p w14:paraId="2E9ADC4D">
            <w:pPr>
              <w:rPr>
                <w:rFonts w:hint="eastAsia"/>
                <w:lang w:val="en-GB"/>
              </w:rPr>
            </w:pPr>
          </w:p>
        </w:tc>
        <w:tc>
          <w:tcPr>
            <w:tcW w:w="1047" w:type="dxa"/>
            <w:vMerge w:val="restart"/>
            <w:vAlign w:val="center"/>
          </w:tcPr>
          <w:p w14:paraId="2ACA4908">
            <w:pPr>
              <w:rPr>
                <w:rFonts w:hint="eastAsia"/>
                <w:lang w:val="en-GB"/>
              </w:rPr>
            </w:pPr>
          </w:p>
        </w:tc>
        <w:tc>
          <w:tcPr>
            <w:tcW w:w="763" w:type="dxa"/>
            <w:vMerge w:val="restart"/>
            <w:vAlign w:val="center"/>
          </w:tcPr>
          <w:p w14:paraId="372452A3">
            <w:pPr>
              <w:rPr>
                <w:rFonts w:hint="eastAsia"/>
                <w:lang w:val="en-GB"/>
              </w:rPr>
            </w:pPr>
          </w:p>
        </w:tc>
        <w:tc>
          <w:tcPr>
            <w:tcW w:w="1077" w:type="dxa"/>
            <w:vMerge w:val="restart"/>
            <w:vAlign w:val="center"/>
          </w:tcPr>
          <w:p w14:paraId="12BFEED8">
            <w:pPr>
              <w:rPr>
                <w:rFonts w:hint="eastAsia"/>
                <w:lang w:val="en-GB"/>
              </w:rPr>
            </w:pPr>
          </w:p>
        </w:tc>
      </w:tr>
      <w:tr w14:paraId="5E289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008" w:type="dxa"/>
            <w:vMerge w:val="continue"/>
            <w:vAlign w:val="center"/>
          </w:tcPr>
          <w:p w14:paraId="1150283E">
            <w:pPr>
              <w:rPr>
                <w:rFonts w:hint="eastAsia"/>
                <w:lang w:val="en-GB"/>
              </w:rPr>
            </w:pPr>
          </w:p>
        </w:tc>
        <w:tc>
          <w:tcPr>
            <w:tcW w:w="1635" w:type="dxa"/>
            <w:vAlign w:val="center"/>
          </w:tcPr>
          <w:p w14:paraId="2FDA26B4">
            <w:pPr>
              <w:rPr>
                <w:rFonts w:hint="eastAsia"/>
                <w:lang w:val="en-GB"/>
              </w:rPr>
            </w:pPr>
          </w:p>
        </w:tc>
        <w:tc>
          <w:tcPr>
            <w:tcW w:w="863" w:type="dxa"/>
            <w:vAlign w:val="center"/>
          </w:tcPr>
          <w:p w14:paraId="2B3269FF">
            <w:pPr>
              <w:rPr>
                <w:rFonts w:hint="eastAsia"/>
                <w:lang w:val="en-GB"/>
              </w:rPr>
            </w:pPr>
          </w:p>
        </w:tc>
        <w:tc>
          <w:tcPr>
            <w:tcW w:w="863" w:type="dxa"/>
            <w:vAlign w:val="center"/>
          </w:tcPr>
          <w:p w14:paraId="044BA08D">
            <w:pPr>
              <w:rPr>
                <w:rFonts w:hint="eastAsia"/>
                <w:lang w:val="en-GB"/>
              </w:rPr>
            </w:pPr>
          </w:p>
        </w:tc>
        <w:tc>
          <w:tcPr>
            <w:tcW w:w="863" w:type="dxa"/>
            <w:vAlign w:val="center"/>
          </w:tcPr>
          <w:p w14:paraId="18AA2CAF">
            <w:pPr>
              <w:rPr>
                <w:rFonts w:hint="eastAsia"/>
                <w:lang w:val="en-GB"/>
              </w:rPr>
            </w:pPr>
          </w:p>
        </w:tc>
        <w:tc>
          <w:tcPr>
            <w:tcW w:w="863" w:type="dxa"/>
            <w:vAlign w:val="center"/>
          </w:tcPr>
          <w:p w14:paraId="77A84BAB">
            <w:pPr>
              <w:rPr>
                <w:rFonts w:hint="eastAsia"/>
                <w:lang w:val="en-GB"/>
              </w:rPr>
            </w:pPr>
          </w:p>
        </w:tc>
        <w:tc>
          <w:tcPr>
            <w:tcW w:w="864" w:type="dxa"/>
            <w:vAlign w:val="center"/>
          </w:tcPr>
          <w:p w14:paraId="0C0A04E6">
            <w:pPr>
              <w:rPr>
                <w:rFonts w:hint="eastAsia"/>
                <w:lang w:val="en-GB"/>
              </w:rPr>
            </w:pPr>
          </w:p>
        </w:tc>
        <w:tc>
          <w:tcPr>
            <w:tcW w:w="1047" w:type="dxa"/>
            <w:vMerge w:val="continue"/>
            <w:vAlign w:val="center"/>
          </w:tcPr>
          <w:p w14:paraId="6122B216">
            <w:pPr>
              <w:rPr>
                <w:rFonts w:hint="eastAsia"/>
                <w:lang w:val="en-GB"/>
              </w:rPr>
            </w:pPr>
          </w:p>
        </w:tc>
        <w:tc>
          <w:tcPr>
            <w:tcW w:w="763" w:type="dxa"/>
            <w:vMerge w:val="continue"/>
            <w:vAlign w:val="center"/>
          </w:tcPr>
          <w:p w14:paraId="608AB70F">
            <w:pPr>
              <w:rPr>
                <w:rFonts w:hint="eastAsia"/>
                <w:lang w:val="en-GB"/>
              </w:rPr>
            </w:pPr>
          </w:p>
        </w:tc>
        <w:tc>
          <w:tcPr>
            <w:tcW w:w="1077" w:type="dxa"/>
            <w:vMerge w:val="continue"/>
            <w:vAlign w:val="center"/>
          </w:tcPr>
          <w:p w14:paraId="5CF1A78C">
            <w:pPr>
              <w:rPr>
                <w:rFonts w:hint="eastAsia"/>
                <w:lang w:val="en-GB"/>
              </w:rPr>
            </w:pPr>
          </w:p>
        </w:tc>
      </w:tr>
      <w:tr w14:paraId="1EC14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008" w:type="dxa"/>
            <w:vMerge w:val="continue"/>
            <w:vAlign w:val="center"/>
          </w:tcPr>
          <w:p w14:paraId="62A6A21B">
            <w:pPr>
              <w:rPr>
                <w:rFonts w:hint="eastAsia"/>
                <w:lang w:val="en-GB"/>
              </w:rPr>
            </w:pPr>
          </w:p>
        </w:tc>
        <w:tc>
          <w:tcPr>
            <w:tcW w:w="1635" w:type="dxa"/>
            <w:vAlign w:val="center"/>
          </w:tcPr>
          <w:p w14:paraId="2CB42BC1">
            <w:pPr>
              <w:rPr>
                <w:rFonts w:hint="eastAsia"/>
                <w:lang w:val="en-GB"/>
              </w:rPr>
            </w:pPr>
          </w:p>
        </w:tc>
        <w:tc>
          <w:tcPr>
            <w:tcW w:w="863" w:type="dxa"/>
            <w:vAlign w:val="center"/>
          </w:tcPr>
          <w:p w14:paraId="233B8ABC">
            <w:pPr>
              <w:rPr>
                <w:rFonts w:hint="eastAsia"/>
                <w:lang w:val="en-GB"/>
              </w:rPr>
            </w:pPr>
          </w:p>
        </w:tc>
        <w:tc>
          <w:tcPr>
            <w:tcW w:w="863" w:type="dxa"/>
            <w:vAlign w:val="center"/>
          </w:tcPr>
          <w:p w14:paraId="3837E49D">
            <w:pPr>
              <w:rPr>
                <w:rFonts w:hint="eastAsia"/>
                <w:lang w:val="en-GB"/>
              </w:rPr>
            </w:pPr>
          </w:p>
        </w:tc>
        <w:tc>
          <w:tcPr>
            <w:tcW w:w="863" w:type="dxa"/>
            <w:vAlign w:val="center"/>
          </w:tcPr>
          <w:p w14:paraId="76FCD255">
            <w:pPr>
              <w:rPr>
                <w:rFonts w:hint="eastAsia"/>
                <w:lang w:val="en-GB"/>
              </w:rPr>
            </w:pPr>
          </w:p>
        </w:tc>
        <w:tc>
          <w:tcPr>
            <w:tcW w:w="863" w:type="dxa"/>
            <w:vAlign w:val="center"/>
          </w:tcPr>
          <w:p w14:paraId="2EEEDEE8">
            <w:pPr>
              <w:rPr>
                <w:rFonts w:hint="eastAsia"/>
                <w:lang w:val="en-GB"/>
              </w:rPr>
            </w:pPr>
          </w:p>
        </w:tc>
        <w:tc>
          <w:tcPr>
            <w:tcW w:w="864" w:type="dxa"/>
            <w:vAlign w:val="center"/>
          </w:tcPr>
          <w:p w14:paraId="1715EA8E">
            <w:pPr>
              <w:rPr>
                <w:rFonts w:hint="eastAsia"/>
                <w:lang w:val="en-GB"/>
              </w:rPr>
            </w:pPr>
          </w:p>
        </w:tc>
        <w:tc>
          <w:tcPr>
            <w:tcW w:w="1047" w:type="dxa"/>
            <w:vMerge w:val="continue"/>
            <w:vAlign w:val="center"/>
          </w:tcPr>
          <w:p w14:paraId="2761DD9A">
            <w:pPr>
              <w:rPr>
                <w:rFonts w:hint="eastAsia"/>
                <w:lang w:val="en-GB"/>
              </w:rPr>
            </w:pPr>
          </w:p>
        </w:tc>
        <w:tc>
          <w:tcPr>
            <w:tcW w:w="763" w:type="dxa"/>
            <w:vMerge w:val="continue"/>
            <w:vAlign w:val="center"/>
          </w:tcPr>
          <w:p w14:paraId="726D1551">
            <w:pPr>
              <w:rPr>
                <w:rFonts w:hint="eastAsia"/>
                <w:lang w:val="en-GB"/>
              </w:rPr>
            </w:pPr>
          </w:p>
        </w:tc>
        <w:tc>
          <w:tcPr>
            <w:tcW w:w="1077" w:type="dxa"/>
            <w:vMerge w:val="continue"/>
            <w:vAlign w:val="center"/>
          </w:tcPr>
          <w:p w14:paraId="14BBF288">
            <w:pPr>
              <w:rPr>
                <w:rFonts w:hint="eastAsia"/>
                <w:lang w:val="en-GB"/>
              </w:rPr>
            </w:pPr>
          </w:p>
        </w:tc>
      </w:tr>
      <w:tr w14:paraId="713FD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008" w:type="dxa"/>
            <w:vMerge w:val="continue"/>
            <w:vAlign w:val="center"/>
          </w:tcPr>
          <w:p w14:paraId="660C9044">
            <w:pPr>
              <w:rPr>
                <w:rFonts w:hint="eastAsia"/>
                <w:lang w:val="en-GB"/>
              </w:rPr>
            </w:pPr>
          </w:p>
        </w:tc>
        <w:tc>
          <w:tcPr>
            <w:tcW w:w="1635" w:type="dxa"/>
            <w:vAlign w:val="center"/>
          </w:tcPr>
          <w:p w14:paraId="68C6BB18">
            <w:pPr>
              <w:rPr>
                <w:rFonts w:hint="eastAsia"/>
                <w:lang w:val="en-GB"/>
              </w:rPr>
            </w:pPr>
          </w:p>
        </w:tc>
        <w:tc>
          <w:tcPr>
            <w:tcW w:w="863" w:type="dxa"/>
            <w:vAlign w:val="center"/>
          </w:tcPr>
          <w:p w14:paraId="519CCB1F">
            <w:pPr>
              <w:rPr>
                <w:rFonts w:hint="eastAsia"/>
                <w:lang w:val="en-GB"/>
              </w:rPr>
            </w:pPr>
          </w:p>
        </w:tc>
        <w:tc>
          <w:tcPr>
            <w:tcW w:w="863" w:type="dxa"/>
            <w:vAlign w:val="center"/>
          </w:tcPr>
          <w:p w14:paraId="3C3E345A">
            <w:pPr>
              <w:rPr>
                <w:rFonts w:hint="eastAsia"/>
                <w:lang w:val="en-GB"/>
              </w:rPr>
            </w:pPr>
          </w:p>
        </w:tc>
        <w:tc>
          <w:tcPr>
            <w:tcW w:w="863" w:type="dxa"/>
            <w:vAlign w:val="center"/>
          </w:tcPr>
          <w:p w14:paraId="3D5F1F82">
            <w:pPr>
              <w:rPr>
                <w:rFonts w:hint="eastAsia"/>
                <w:lang w:val="en-GB"/>
              </w:rPr>
            </w:pPr>
          </w:p>
        </w:tc>
        <w:tc>
          <w:tcPr>
            <w:tcW w:w="863" w:type="dxa"/>
            <w:vAlign w:val="center"/>
          </w:tcPr>
          <w:p w14:paraId="53748E0D">
            <w:pPr>
              <w:rPr>
                <w:rFonts w:hint="eastAsia"/>
                <w:lang w:val="en-GB"/>
              </w:rPr>
            </w:pPr>
          </w:p>
        </w:tc>
        <w:tc>
          <w:tcPr>
            <w:tcW w:w="864" w:type="dxa"/>
            <w:vAlign w:val="center"/>
          </w:tcPr>
          <w:p w14:paraId="21E64E28">
            <w:pPr>
              <w:rPr>
                <w:rFonts w:hint="eastAsia"/>
                <w:lang w:val="en-GB"/>
              </w:rPr>
            </w:pPr>
          </w:p>
        </w:tc>
        <w:tc>
          <w:tcPr>
            <w:tcW w:w="1047" w:type="dxa"/>
            <w:vMerge w:val="continue"/>
            <w:vAlign w:val="center"/>
          </w:tcPr>
          <w:p w14:paraId="76EF0706">
            <w:pPr>
              <w:rPr>
                <w:rFonts w:hint="eastAsia"/>
                <w:lang w:val="en-GB"/>
              </w:rPr>
            </w:pPr>
          </w:p>
        </w:tc>
        <w:tc>
          <w:tcPr>
            <w:tcW w:w="763" w:type="dxa"/>
            <w:vMerge w:val="continue"/>
            <w:vAlign w:val="center"/>
          </w:tcPr>
          <w:p w14:paraId="6977D6EE">
            <w:pPr>
              <w:rPr>
                <w:rFonts w:hint="eastAsia"/>
                <w:lang w:val="en-GB"/>
              </w:rPr>
            </w:pPr>
          </w:p>
        </w:tc>
        <w:tc>
          <w:tcPr>
            <w:tcW w:w="1077" w:type="dxa"/>
            <w:vMerge w:val="continue"/>
            <w:vAlign w:val="center"/>
          </w:tcPr>
          <w:p w14:paraId="38B5EBB5">
            <w:pPr>
              <w:rPr>
                <w:rFonts w:hint="eastAsia"/>
                <w:lang w:val="en-GB"/>
              </w:rPr>
            </w:pPr>
          </w:p>
        </w:tc>
      </w:tr>
      <w:tr w14:paraId="616E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008" w:type="dxa"/>
            <w:vMerge w:val="continue"/>
            <w:vAlign w:val="center"/>
          </w:tcPr>
          <w:p w14:paraId="3FC16323">
            <w:pPr>
              <w:rPr>
                <w:rFonts w:hint="eastAsia"/>
                <w:lang w:val="en-GB"/>
              </w:rPr>
            </w:pPr>
          </w:p>
        </w:tc>
        <w:tc>
          <w:tcPr>
            <w:tcW w:w="1635" w:type="dxa"/>
            <w:vAlign w:val="center"/>
          </w:tcPr>
          <w:p w14:paraId="3A7F53B8">
            <w:pPr>
              <w:rPr>
                <w:rFonts w:hint="eastAsia"/>
                <w:lang w:val="en-GB"/>
              </w:rPr>
            </w:pPr>
          </w:p>
        </w:tc>
        <w:tc>
          <w:tcPr>
            <w:tcW w:w="863" w:type="dxa"/>
            <w:vAlign w:val="center"/>
          </w:tcPr>
          <w:p w14:paraId="00A6D4BF">
            <w:pPr>
              <w:rPr>
                <w:rFonts w:hint="eastAsia"/>
                <w:lang w:val="en-GB"/>
              </w:rPr>
            </w:pPr>
          </w:p>
        </w:tc>
        <w:tc>
          <w:tcPr>
            <w:tcW w:w="863" w:type="dxa"/>
            <w:vAlign w:val="center"/>
          </w:tcPr>
          <w:p w14:paraId="046BAB3E">
            <w:pPr>
              <w:rPr>
                <w:rFonts w:hint="eastAsia"/>
                <w:lang w:val="en-GB"/>
              </w:rPr>
            </w:pPr>
          </w:p>
        </w:tc>
        <w:tc>
          <w:tcPr>
            <w:tcW w:w="863" w:type="dxa"/>
            <w:vAlign w:val="center"/>
          </w:tcPr>
          <w:p w14:paraId="5A27221E">
            <w:pPr>
              <w:rPr>
                <w:rFonts w:hint="eastAsia"/>
                <w:lang w:val="en-GB"/>
              </w:rPr>
            </w:pPr>
          </w:p>
        </w:tc>
        <w:tc>
          <w:tcPr>
            <w:tcW w:w="863" w:type="dxa"/>
            <w:vAlign w:val="center"/>
          </w:tcPr>
          <w:p w14:paraId="100F6C6E">
            <w:pPr>
              <w:rPr>
                <w:rFonts w:hint="eastAsia"/>
                <w:lang w:val="en-GB"/>
              </w:rPr>
            </w:pPr>
          </w:p>
        </w:tc>
        <w:tc>
          <w:tcPr>
            <w:tcW w:w="864" w:type="dxa"/>
            <w:vAlign w:val="center"/>
          </w:tcPr>
          <w:p w14:paraId="15E94A31">
            <w:pPr>
              <w:rPr>
                <w:rFonts w:hint="eastAsia"/>
                <w:lang w:val="en-GB"/>
              </w:rPr>
            </w:pPr>
          </w:p>
        </w:tc>
        <w:tc>
          <w:tcPr>
            <w:tcW w:w="1047" w:type="dxa"/>
            <w:vMerge w:val="continue"/>
            <w:vAlign w:val="center"/>
          </w:tcPr>
          <w:p w14:paraId="3CEBB7C8">
            <w:pPr>
              <w:rPr>
                <w:rFonts w:hint="eastAsia"/>
                <w:lang w:val="en-GB"/>
              </w:rPr>
            </w:pPr>
          </w:p>
        </w:tc>
        <w:tc>
          <w:tcPr>
            <w:tcW w:w="763" w:type="dxa"/>
            <w:vMerge w:val="continue"/>
            <w:vAlign w:val="center"/>
          </w:tcPr>
          <w:p w14:paraId="56EC987F">
            <w:pPr>
              <w:rPr>
                <w:rFonts w:hint="eastAsia"/>
                <w:lang w:val="en-GB"/>
              </w:rPr>
            </w:pPr>
          </w:p>
        </w:tc>
        <w:tc>
          <w:tcPr>
            <w:tcW w:w="1077" w:type="dxa"/>
            <w:vMerge w:val="continue"/>
            <w:vAlign w:val="center"/>
          </w:tcPr>
          <w:p w14:paraId="209B0DA5">
            <w:pPr>
              <w:rPr>
                <w:rFonts w:hint="eastAsia"/>
                <w:lang w:val="en-GB"/>
              </w:rPr>
            </w:pPr>
          </w:p>
        </w:tc>
      </w:tr>
    </w:tbl>
    <w:p w14:paraId="0C819E9C">
      <w:pPr>
        <w:rPr>
          <w:rFonts w:hint="eastAsia"/>
          <w:lang w:val="en-GB"/>
        </w:rPr>
      </w:pPr>
    </w:p>
    <w:p w14:paraId="3D6E7E8D">
      <w:pPr>
        <w:rPr>
          <w:rFonts w:hint="eastAsia"/>
          <w:lang w:val="en-GB"/>
        </w:rPr>
      </w:pPr>
      <w:r>
        <w:rPr>
          <w:rFonts w:hint="eastAsia"/>
          <w:lang w:val="en-GB"/>
        </w:rPr>
        <w:t xml:space="preserve">纪录员：                         裁判长：     </w:t>
      </w:r>
    </w:p>
    <w:p w14:paraId="18C7DC47">
      <w:pPr>
        <w:rPr>
          <w:rFonts w:hint="eastAsia"/>
          <w:lang w:val="en-GB"/>
        </w:rPr>
      </w:pPr>
      <w:r>
        <w:rPr>
          <w:rFonts w:hint="eastAsia"/>
          <w:lang w:val="en-GB"/>
        </w:rPr>
        <w:br w:type="page"/>
      </w:r>
    </w:p>
    <w:p w14:paraId="6120F61A">
      <w:pPr>
        <w:pStyle w:val="3"/>
        <w:bidi w:val="0"/>
        <w:jc w:val="center"/>
        <w:rPr>
          <w:rFonts w:hint="eastAsia" w:eastAsia="宋体"/>
          <w:sz w:val="44"/>
          <w:szCs w:val="44"/>
        </w:rPr>
      </w:pPr>
      <w:bookmarkStart w:id="1495" w:name="_Toc1766957626"/>
      <w:bookmarkStart w:id="1496" w:name="_Toc899864313"/>
      <w:r>
        <w:rPr>
          <w:rFonts w:hint="eastAsia" w:eastAsia="宋体"/>
          <w:sz w:val="44"/>
          <w:szCs w:val="44"/>
          <w:lang w:val="en-US" w:eastAsia="zh-CN"/>
        </w:rPr>
        <w:t>高杆投绣球</w:t>
      </w:r>
      <w:r>
        <w:rPr>
          <w:rFonts w:hint="eastAsia" w:eastAsia="宋体"/>
          <w:sz w:val="44"/>
          <w:szCs w:val="44"/>
        </w:rPr>
        <w:t>竞赛裁判法</w:t>
      </w:r>
      <w:bookmarkEnd w:id="1495"/>
      <w:bookmarkEnd w:id="1496"/>
    </w:p>
    <w:p w14:paraId="4FC01D36">
      <w:pPr>
        <w:rPr>
          <w:rFonts w:hint="eastAsia"/>
        </w:rPr>
      </w:pPr>
    </w:p>
    <w:p w14:paraId="52B4B83F">
      <w:pPr>
        <w:pStyle w:val="4"/>
        <w:bidi w:val="0"/>
        <w:jc w:val="center"/>
        <w:rPr>
          <w:rFonts w:hint="eastAsia" w:ascii="宋体" w:hAnsi="宋体" w:eastAsia="宋体" w:cs="宋体"/>
          <w:sz w:val="24"/>
          <w:szCs w:val="24"/>
        </w:rPr>
      </w:pPr>
      <w:bookmarkStart w:id="1497" w:name="_Toc1439666417"/>
      <w:bookmarkStart w:id="1498" w:name="_Toc1852949466"/>
      <w:r>
        <w:rPr>
          <w:rFonts w:hint="eastAsia" w:ascii="宋体" w:hAnsi="宋体" w:eastAsia="宋体" w:cs="宋体"/>
          <w:sz w:val="24"/>
          <w:szCs w:val="24"/>
        </w:rPr>
        <w:t>前言</w:t>
      </w:r>
      <w:bookmarkEnd w:id="1497"/>
      <w:bookmarkEnd w:id="1498"/>
    </w:p>
    <w:p w14:paraId="04F74174">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高杆投绣球</w:t>
      </w:r>
      <w:r>
        <w:rPr>
          <w:rFonts w:hint="eastAsia" w:ascii="宋体" w:hAnsi="宋体" w:eastAsia="宋体" w:cs="宋体"/>
          <w:sz w:val="24"/>
          <w:szCs w:val="24"/>
        </w:rPr>
        <w:t>竞赛裁判法》是根据</w:t>
      </w:r>
      <w:r>
        <w:rPr>
          <w:rFonts w:hint="eastAsia" w:ascii="宋体" w:hAnsi="宋体" w:eastAsia="宋体" w:cs="宋体"/>
          <w:sz w:val="24"/>
          <w:szCs w:val="24"/>
          <w:lang w:val="en-US" w:eastAsia="zh-CN"/>
        </w:rPr>
        <w:t>高杆投绣球</w:t>
      </w:r>
      <w:r>
        <w:rPr>
          <w:rFonts w:hint="eastAsia" w:ascii="宋体" w:hAnsi="宋体" w:eastAsia="宋体" w:cs="宋体"/>
          <w:sz w:val="24"/>
          <w:szCs w:val="24"/>
        </w:rPr>
        <w:t>竞赛特点面设计的，它能够帮助裁判员在比赛中依据竞赛规则，根据自己所担负的职责，进行准确、合理操作，保证比赛的顺利进行。《</w:t>
      </w:r>
      <w:r>
        <w:rPr>
          <w:rFonts w:hint="eastAsia" w:ascii="宋体" w:hAnsi="宋体" w:eastAsia="宋体" w:cs="宋体"/>
          <w:sz w:val="24"/>
          <w:szCs w:val="24"/>
          <w:lang w:val="en-US" w:eastAsia="zh-CN"/>
        </w:rPr>
        <w:t>高杆投绣球</w:t>
      </w:r>
      <w:r>
        <w:rPr>
          <w:rFonts w:hint="eastAsia" w:ascii="宋体" w:hAnsi="宋体" w:eastAsia="宋体" w:cs="宋体"/>
          <w:sz w:val="24"/>
          <w:szCs w:val="24"/>
        </w:rPr>
        <w:t>竞赛裁判法》介绍了裁判员应具备的基本素质和工作程序，以及在不同岗位上裁判员的工作职责、它有助于裁判员更好地完成执法任务，使比赛圆满顺利地进行。</w:t>
      </w:r>
    </w:p>
    <w:p w14:paraId="1E438BC6">
      <w:pPr>
        <w:bidi w:val="0"/>
        <w:rPr>
          <w:rFonts w:hint="eastAsia"/>
        </w:rPr>
      </w:pPr>
    </w:p>
    <w:p w14:paraId="25F6CE70">
      <w:pPr>
        <w:pStyle w:val="4"/>
        <w:bidi w:val="0"/>
        <w:jc w:val="center"/>
        <w:outlineLvl w:val="0"/>
        <w:rPr>
          <w:rFonts w:hint="eastAsia" w:ascii="宋体" w:hAnsi="宋体" w:eastAsia="宋体" w:cs="宋体"/>
          <w:sz w:val="24"/>
          <w:szCs w:val="24"/>
        </w:rPr>
      </w:pPr>
      <w:bookmarkStart w:id="1499" w:name="_Toc775219770"/>
      <w:bookmarkStart w:id="1500" w:name="_Toc1861309915"/>
      <w:r>
        <w:rPr>
          <w:rFonts w:hint="eastAsia" w:ascii="宋体" w:hAnsi="宋体" w:eastAsia="宋体" w:cs="宋体"/>
          <w:sz w:val="24"/>
          <w:szCs w:val="24"/>
          <w:lang w:val="en-US" w:eastAsia="zh-Hans"/>
        </w:rPr>
        <w:t>第一章</w:t>
      </w:r>
      <w:r>
        <w:rPr>
          <w:rFonts w:hint="default" w:ascii="宋体" w:hAnsi="宋体" w:eastAsia="宋体" w:cs="宋体"/>
          <w:sz w:val="24"/>
          <w:szCs w:val="24"/>
          <w:lang w:eastAsia="zh-Hans"/>
        </w:rPr>
        <w:t xml:space="preserve">  </w:t>
      </w:r>
      <w:r>
        <w:rPr>
          <w:rFonts w:hint="eastAsia" w:ascii="宋体" w:hAnsi="宋体" w:eastAsia="宋体" w:cs="宋体"/>
          <w:sz w:val="24"/>
          <w:szCs w:val="24"/>
        </w:rPr>
        <w:t xml:space="preserve"> 竞赛工作特点</w:t>
      </w:r>
      <w:bookmarkEnd w:id="1499"/>
      <w:bookmarkEnd w:id="1500"/>
    </w:p>
    <w:p w14:paraId="3B43A4CB">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高杆投绣球</w:t>
      </w:r>
      <w:r>
        <w:rPr>
          <w:rFonts w:hint="eastAsia" w:ascii="宋体" w:hAnsi="宋体" w:eastAsia="宋体" w:cs="宋体"/>
          <w:sz w:val="24"/>
          <w:szCs w:val="24"/>
        </w:rPr>
        <w:t>竞赛工作的目的是确保公平的竞赛，保证运动员在竞赛条件均等的情况下进行比赛，为运动员创造最佳的比赛条件。</w:t>
      </w:r>
      <w:r>
        <w:rPr>
          <w:rFonts w:hint="eastAsia" w:ascii="宋体" w:hAnsi="宋体" w:eastAsia="宋体" w:cs="宋体"/>
          <w:sz w:val="24"/>
          <w:szCs w:val="24"/>
          <w:lang w:val="en-US" w:eastAsia="zh-CN"/>
        </w:rPr>
        <w:t>高杆投绣球</w:t>
      </w:r>
      <w:r>
        <w:rPr>
          <w:rFonts w:hint="eastAsia" w:ascii="宋体" w:hAnsi="宋体" w:eastAsia="宋体" w:cs="宋体"/>
          <w:sz w:val="24"/>
          <w:szCs w:val="24"/>
        </w:rPr>
        <w:t>有以下特点：</w:t>
      </w:r>
    </w:p>
    <w:p w14:paraId="7135A9D8">
      <w:pPr>
        <w:keepNext w:val="0"/>
        <w:keepLines w:val="0"/>
        <w:pageBreakBefore w:val="0"/>
        <w:numPr>
          <w:ilvl w:val="0"/>
          <w:numId w:val="0"/>
        </w:numPr>
        <w:kinsoku/>
        <w:wordWrap/>
        <w:overflowPunct/>
        <w:topLinePunct w:val="0"/>
        <w:bidi w:val="0"/>
        <w:snapToGrid/>
        <w:spacing w:line="360" w:lineRule="auto"/>
        <w:ind w:leftChars="200" w:right="0" w:rightChars="0"/>
        <w:textAlignment w:val="auto"/>
        <w:rPr>
          <w:rFonts w:hint="eastAsia" w:ascii="宋体" w:hAnsi="宋体" w:eastAsia="宋体" w:cs="宋体"/>
          <w:sz w:val="24"/>
          <w:szCs w:val="24"/>
        </w:rPr>
      </w:pP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一</w:t>
      </w:r>
      <w:r>
        <w:rPr>
          <w:rFonts w:hint="eastAsia" w:ascii="宋体" w:hAnsi="宋体" w:eastAsia="宋体" w:cs="宋体"/>
          <w:sz w:val="24"/>
          <w:szCs w:val="24"/>
          <w:lang w:eastAsia="zh-Hans"/>
        </w:rPr>
        <w:t>）</w:t>
      </w:r>
      <w:r>
        <w:rPr>
          <w:rFonts w:hint="eastAsia" w:ascii="宋体" w:hAnsi="宋体" w:eastAsia="宋体" w:cs="宋体"/>
          <w:sz w:val="24"/>
          <w:szCs w:val="24"/>
        </w:rPr>
        <w:t>充分利用现代化设备，保证运动员比赛更加公正、准确。</w:t>
      </w:r>
    </w:p>
    <w:p w14:paraId="3A022652">
      <w:pPr>
        <w:keepNext w:val="0"/>
        <w:keepLines w:val="0"/>
        <w:pageBreakBefore w:val="0"/>
        <w:numPr>
          <w:ilvl w:val="0"/>
          <w:numId w:val="0"/>
        </w:numPr>
        <w:kinsoku/>
        <w:wordWrap/>
        <w:overflowPunct/>
        <w:topLinePunct w:val="0"/>
        <w:bidi w:val="0"/>
        <w:snapToGrid/>
        <w:spacing w:line="360" w:lineRule="auto"/>
        <w:ind w:leftChars="200" w:right="0" w:rightChars="0"/>
        <w:textAlignment w:val="auto"/>
        <w:rPr>
          <w:rFonts w:hint="eastAsia" w:ascii="宋体" w:hAnsi="宋体" w:eastAsia="宋体" w:cs="宋体"/>
          <w:sz w:val="24"/>
          <w:szCs w:val="24"/>
        </w:rPr>
      </w:pP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二</w:t>
      </w:r>
      <w:r>
        <w:rPr>
          <w:rFonts w:hint="eastAsia" w:ascii="宋体" w:hAnsi="宋体" w:eastAsia="宋体" w:cs="宋体"/>
          <w:sz w:val="24"/>
          <w:szCs w:val="24"/>
          <w:lang w:eastAsia="zh-Hans"/>
        </w:rPr>
        <w:t>）</w:t>
      </w:r>
      <w:r>
        <w:rPr>
          <w:rFonts w:hint="eastAsia" w:ascii="宋体" w:hAnsi="宋体" w:eastAsia="宋体" w:cs="宋体"/>
          <w:sz w:val="24"/>
          <w:szCs w:val="24"/>
        </w:rPr>
        <w:t>裁判员分工明确，专业性强。</w:t>
      </w:r>
    </w:p>
    <w:p w14:paraId="33D63C1B">
      <w:pPr>
        <w:keepNext w:val="0"/>
        <w:keepLines w:val="0"/>
        <w:pageBreakBefore w:val="0"/>
        <w:numPr>
          <w:ilvl w:val="0"/>
          <w:numId w:val="0"/>
        </w:numPr>
        <w:kinsoku/>
        <w:wordWrap/>
        <w:overflowPunct/>
        <w:topLinePunct w:val="0"/>
        <w:bidi w:val="0"/>
        <w:snapToGrid/>
        <w:spacing w:line="360" w:lineRule="auto"/>
        <w:ind w:leftChars="200" w:right="0" w:rightChars="0"/>
        <w:textAlignment w:val="auto"/>
        <w:rPr>
          <w:rFonts w:hint="eastAsia" w:ascii="宋体" w:hAnsi="宋体" w:eastAsia="宋体" w:cs="宋体"/>
          <w:sz w:val="24"/>
          <w:szCs w:val="24"/>
        </w:rPr>
      </w:pP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三</w:t>
      </w:r>
      <w:r>
        <w:rPr>
          <w:rFonts w:hint="eastAsia" w:ascii="宋体" w:hAnsi="宋体" w:eastAsia="宋体" w:cs="宋体"/>
          <w:sz w:val="24"/>
          <w:szCs w:val="24"/>
          <w:lang w:eastAsia="zh-Hans"/>
        </w:rPr>
        <w:t>）</w:t>
      </w:r>
      <w:r>
        <w:rPr>
          <w:rFonts w:hint="eastAsia" w:ascii="宋体" w:hAnsi="宋体" w:eastAsia="宋体" w:cs="宋体"/>
          <w:sz w:val="24"/>
          <w:szCs w:val="24"/>
        </w:rPr>
        <w:t>要求裁判员对规则和方法、特点有深入了解和掌握。</w:t>
      </w:r>
    </w:p>
    <w:p w14:paraId="303E951A">
      <w:pPr>
        <w:keepNext w:val="0"/>
        <w:keepLines w:val="0"/>
        <w:pageBreakBefore w:val="0"/>
        <w:numPr>
          <w:ilvl w:val="0"/>
          <w:numId w:val="0"/>
        </w:numPr>
        <w:kinsoku/>
        <w:wordWrap/>
        <w:overflowPunct/>
        <w:topLinePunct w:val="0"/>
        <w:bidi w:val="0"/>
        <w:snapToGrid/>
        <w:spacing w:line="360" w:lineRule="auto"/>
        <w:ind w:leftChars="200" w:right="0" w:rightChars="0"/>
        <w:textAlignment w:val="auto"/>
        <w:rPr>
          <w:rFonts w:hint="eastAsia" w:ascii="宋体" w:hAnsi="宋体" w:eastAsia="宋体" w:cs="宋体"/>
          <w:sz w:val="24"/>
          <w:szCs w:val="24"/>
        </w:rPr>
      </w:pP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四</w:t>
      </w:r>
      <w:r>
        <w:rPr>
          <w:rFonts w:hint="eastAsia" w:ascii="宋体" w:hAnsi="宋体" w:eastAsia="宋体" w:cs="宋体"/>
          <w:sz w:val="24"/>
          <w:szCs w:val="24"/>
          <w:lang w:eastAsia="zh-Hans"/>
        </w:rPr>
        <w:t>）</w:t>
      </w:r>
      <w:r>
        <w:rPr>
          <w:rFonts w:hint="eastAsia" w:ascii="宋体" w:hAnsi="宋体" w:eastAsia="宋体" w:cs="宋体"/>
          <w:sz w:val="24"/>
          <w:szCs w:val="24"/>
        </w:rPr>
        <w:t>民族体育比赛具有趣味性、观赏性和竞技性的特点。</w:t>
      </w:r>
    </w:p>
    <w:p w14:paraId="18505E8C">
      <w:pPr>
        <w:keepNext w:val="0"/>
        <w:keepLines w:val="0"/>
        <w:pageBreakBefore w:val="0"/>
        <w:numPr>
          <w:ilvl w:val="0"/>
          <w:numId w:val="0"/>
        </w:numPr>
        <w:kinsoku/>
        <w:wordWrap/>
        <w:overflowPunct/>
        <w:topLinePunct w:val="0"/>
        <w:bidi w:val="0"/>
        <w:snapToGrid/>
        <w:spacing w:line="360" w:lineRule="auto"/>
        <w:ind w:leftChars="200" w:right="0" w:rightChars="0"/>
        <w:textAlignment w:val="auto"/>
        <w:rPr>
          <w:rFonts w:hint="eastAsia" w:ascii="宋体" w:hAnsi="宋体" w:eastAsia="宋体" w:cs="宋体"/>
          <w:sz w:val="24"/>
          <w:szCs w:val="24"/>
        </w:rPr>
      </w:pP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五</w:t>
      </w:r>
      <w:r>
        <w:rPr>
          <w:rFonts w:hint="eastAsia" w:ascii="宋体" w:hAnsi="宋体" w:eastAsia="宋体" w:cs="宋体"/>
          <w:sz w:val="24"/>
          <w:szCs w:val="24"/>
          <w:lang w:eastAsia="zh-Hans"/>
        </w:rPr>
        <w:t>）</w:t>
      </w:r>
      <w:r>
        <w:rPr>
          <w:rFonts w:hint="eastAsia" w:ascii="宋体" w:hAnsi="宋体" w:eastAsia="宋体" w:cs="宋体"/>
          <w:sz w:val="24"/>
          <w:szCs w:val="24"/>
        </w:rPr>
        <w:t>对竞赛组织工作中的安全保障，以及场地和器材的安全性提出了较高的要求。</w:t>
      </w:r>
    </w:p>
    <w:p w14:paraId="2E058BBA">
      <w:pPr>
        <w:bidi w:val="0"/>
        <w:rPr>
          <w:rFonts w:hint="eastAsia"/>
        </w:rPr>
      </w:pPr>
    </w:p>
    <w:p w14:paraId="3E9CC4DA">
      <w:pPr>
        <w:pStyle w:val="4"/>
        <w:bidi w:val="0"/>
        <w:jc w:val="center"/>
        <w:outlineLvl w:val="0"/>
        <w:rPr>
          <w:rFonts w:hint="eastAsia" w:ascii="宋体" w:hAnsi="宋体" w:eastAsia="宋体" w:cs="宋体"/>
          <w:sz w:val="24"/>
          <w:szCs w:val="24"/>
          <w:lang w:val="en-US" w:eastAsia="zh-Hans"/>
        </w:rPr>
      </w:pPr>
      <w:bookmarkStart w:id="1501" w:name="_Toc641455556"/>
      <w:bookmarkStart w:id="1502" w:name="_Toc335388041"/>
      <w:r>
        <w:rPr>
          <w:rFonts w:hint="eastAsia" w:ascii="宋体" w:hAnsi="宋体" w:eastAsia="宋体" w:cs="宋体"/>
          <w:sz w:val="24"/>
          <w:szCs w:val="24"/>
          <w:lang w:val="en-US" w:eastAsia="zh-Hans"/>
        </w:rPr>
        <w:t>第二章</w:t>
      </w:r>
      <w:r>
        <w:rPr>
          <w:rFonts w:hint="default" w:ascii="宋体" w:hAnsi="宋体" w:eastAsia="宋体" w:cs="宋体"/>
          <w:sz w:val="24"/>
          <w:szCs w:val="24"/>
          <w:lang w:val="en-US" w:eastAsia="zh-Hans"/>
        </w:rPr>
        <w:t xml:space="preserve">  </w:t>
      </w:r>
      <w:r>
        <w:rPr>
          <w:rFonts w:hint="eastAsia" w:ascii="宋体" w:hAnsi="宋体" w:eastAsia="宋体" w:cs="宋体"/>
          <w:sz w:val="24"/>
          <w:szCs w:val="24"/>
          <w:lang w:val="en-US" w:eastAsia="zh-Hans"/>
        </w:rPr>
        <w:t xml:space="preserve"> 裁判员应具备的条件</w:t>
      </w:r>
      <w:bookmarkEnd w:id="1501"/>
      <w:bookmarkEnd w:id="1502"/>
    </w:p>
    <w:p w14:paraId="7B32656C">
      <w:pPr>
        <w:keepNext w:val="0"/>
        <w:keepLines w:val="0"/>
        <w:pageBreakBefore w:val="0"/>
        <w:numPr>
          <w:ilvl w:val="0"/>
          <w:numId w:val="0"/>
        </w:numPr>
        <w:kinsoku/>
        <w:wordWrap/>
        <w:overflowPunct/>
        <w:topLinePunct w:val="0"/>
        <w:bidi w:val="0"/>
        <w:snapToGrid/>
        <w:spacing w:line="360" w:lineRule="auto"/>
        <w:ind w:leftChars="200" w:right="0" w:rightChars="0"/>
        <w:textAlignment w:val="auto"/>
        <w:rPr>
          <w:rFonts w:hint="eastAsia" w:ascii="宋体" w:hAnsi="宋体" w:eastAsia="宋体" w:cs="宋体"/>
          <w:sz w:val="24"/>
          <w:szCs w:val="24"/>
        </w:rPr>
      </w:pPr>
      <w:r>
        <w:rPr>
          <w:rFonts w:hint="eastAsia" w:ascii="宋体" w:hAnsi="宋体" w:eastAsia="宋体" w:cs="宋体"/>
          <w:sz w:val="24"/>
          <w:szCs w:val="24"/>
          <w:lang w:val="en-US" w:eastAsia="zh-Hans"/>
        </w:rPr>
        <w:t>一、</w:t>
      </w:r>
      <w:r>
        <w:rPr>
          <w:rFonts w:hint="eastAsia" w:ascii="宋体" w:hAnsi="宋体" w:eastAsia="宋体" w:cs="宋体"/>
          <w:sz w:val="24"/>
          <w:szCs w:val="24"/>
        </w:rPr>
        <w:t>把裁判工作从促进民族团结和增进社会和谐高度要求做好。</w:t>
      </w:r>
    </w:p>
    <w:p w14:paraId="1E04177A">
      <w:pPr>
        <w:keepNext w:val="0"/>
        <w:keepLines w:val="0"/>
        <w:pageBreakBefore w:val="0"/>
        <w:numPr>
          <w:ilvl w:val="0"/>
          <w:numId w:val="0"/>
        </w:numPr>
        <w:kinsoku/>
        <w:wordWrap/>
        <w:overflowPunct/>
        <w:topLinePunct w:val="0"/>
        <w:bidi w:val="0"/>
        <w:snapToGrid/>
        <w:spacing w:line="360" w:lineRule="auto"/>
        <w:ind w:leftChars="200" w:right="0" w:rightChars="0"/>
        <w:textAlignment w:val="auto"/>
        <w:rPr>
          <w:rFonts w:hint="eastAsia" w:ascii="宋体" w:hAnsi="宋体" w:eastAsia="宋体" w:cs="宋体"/>
          <w:sz w:val="24"/>
          <w:szCs w:val="24"/>
        </w:rPr>
      </w:pPr>
      <w:r>
        <w:rPr>
          <w:rFonts w:hint="eastAsia" w:ascii="宋体" w:hAnsi="宋体" w:eastAsia="宋体" w:cs="宋体"/>
          <w:sz w:val="24"/>
          <w:szCs w:val="24"/>
          <w:lang w:val="en-US" w:eastAsia="zh-Hans"/>
        </w:rPr>
        <w:t>二、</w:t>
      </w:r>
      <w:r>
        <w:rPr>
          <w:rFonts w:hint="eastAsia" w:ascii="宋体" w:hAnsi="宋体" w:eastAsia="宋体" w:cs="宋体"/>
          <w:sz w:val="24"/>
          <w:szCs w:val="24"/>
        </w:rPr>
        <w:t>精通竞赛规则是裁判员的必备条件</w:t>
      </w:r>
    </w:p>
    <w:p w14:paraId="37CE9686">
      <w:pPr>
        <w:keepNext w:val="0"/>
        <w:keepLines w:val="0"/>
        <w:pageBreakBefore w:val="0"/>
        <w:numPr>
          <w:ilvl w:val="0"/>
          <w:numId w:val="0"/>
        </w:numPr>
        <w:kinsoku/>
        <w:wordWrap/>
        <w:overflowPunct/>
        <w:topLinePunct w:val="0"/>
        <w:bidi w:val="0"/>
        <w:snapToGrid/>
        <w:spacing w:line="360" w:lineRule="auto"/>
        <w:ind w:leftChars="200" w:right="0" w:rightChars="0"/>
        <w:textAlignment w:val="auto"/>
        <w:rPr>
          <w:rFonts w:hint="eastAsia" w:ascii="宋体" w:hAnsi="宋体" w:eastAsia="宋体" w:cs="宋体"/>
          <w:sz w:val="24"/>
          <w:szCs w:val="24"/>
        </w:rPr>
      </w:pPr>
      <w:r>
        <w:rPr>
          <w:rFonts w:hint="eastAsia" w:ascii="宋体" w:hAnsi="宋体" w:eastAsia="宋体" w:cs="宋体"/>
          <w:sz w:val="24"/>
          <w:szCs w:val="24"/>
          <w:lang w:val="en-US" w:eastAsia="zh-Hans"/>
        </w:rPr>
        <w:t>三、</w:t>
      </w:r>
      <w:r>
        <w:rPr>
          <w:rFonts w:hint="eastAsia" w:ascii="宋体" w:hAnsi="宋体" w:eastAsia="宋体" w:cs="宋体"/>
          <w:sz w:val="24"/>
          <w:szCs w:val="24"/>
        </w:rPr>
        <w:t>熟练地掌握裁判方法。</w:t>
      </w:r>
    </w:p>
    <w:p w14:paraId="08AF3785">
      <w:pPr>
        <w:keepNext w:val="0"/>
        <w:keepLines w:val="0"/>
        <w:pageBreakBefore w:val="0"/>
        <w:numPr>
          <w:ilvl w:val="0"/>
          <w:numId w:val="0"/>
        </w:numPr>
        <w:kinsoku/>
        <w:wordWrap/>
        <w:overflowPunct/>
        <w:topLinePunct w:val="0"/>
        <w:bidi w:val="0"/>
        <w:snapToGrid/>
        <w:spacing w:line="360" w:lineRule="auto"/>
        <w:ind w:leftChars="200" w:right="0" w:rightChars="0"/>
        <w:textAlignment w:val="auto"/>
        <w:rPr>
          <w:rFonts w:hint="eastAsia" w:ascii="宋体" w:hAnsi="宋体" w:eastAsia="宋体" w:cs="宋体"/>
          <w:sz w:val="24"/>
          <w:szCs w:val="24"/>
        </w:rPr>
      </w:pPr>
      <w:r>
        <w:rPr>
          <w:rFonts w:hint="eastAsia" w:ascii="宋体" w:hAnsi="宋体" w:eastAsia="宋体" w:cs="宋体"/>
          <w:sz w:val="24"/>
          <w:szCs w:val="24"/>
          <w:lang w:val="en-US" w:eastAsia="zh-Hans"/>
        </w:rPr>
        <w:t>四、</w:t>
      </w:r>
      <w:r>
        <w:rPr>
          <w:rFonts w:hint="eastAsia" w:ascii="宋体" w:hAnsi="宋体" w:eastAsia="宋体" w:cs="宋体"/>
          <w:sz w:val="24"/>
          <w:szCs w:val="24"/>
        </w:rPr>
        <w:t>裁判员要有高度的组织性。</w:t>
      </w:r>
    </w:p>
    <w:p w14:paraId="718A2FC7">
      <w:pPr>
        <w:keepNext w:val="0"/>
        <w:keepLines w:val="0"/>
        <w:pageBreakBefore w:val="0"/>
        <w:numPr>
          <w:ilvl w:val="0"/>
          <w:numId w:val="0"/>
        </w:numPr>
        <w:kinsoku/>
        <w:wordWrap/>
        <w:overflowPunct/>
        <w:topLinePunct w:val="0"/>
        <w:bidi w:val="0"/>
        <w:snapToGrid/>
        <w:spacing w:line="360" w:lineRule="auto"/>
        <w:ind w:leftChars="200" w:right="0" w:rightChars="0"/>
        <w:textAlignment w:val="auto"/>
        <w:rPr>
          <w:rFonts w:hint="eastAsia" w:ascii="宋体" w:hAnsi="宋体" w:eastAsia="宋体" w:cs="宋体"/>
          <w:sz w:val="24"/>
          <w:szCs w:val="24"/>
        </w:rPr>
      </w:pPr>
      <w:r>
        <w:rPr>
          <w:rFonts w:hint="eastAsia" w:ascii="宋体" w:hAnsi="宋体" w:eastAsia="宋体" w:cs="宋体"/>
          <w:sz w:val="24"/>
          <w:szCs w:val="24"/>
          <w:lang w:val="en-US" w:eastAsia="zh-Hans"/>
        </w:rPr>
        <w:t>五、</w:t>
      </w:r>
      <w:r>
        <w:rPr>
          <w:rFonts w:hint="eastAsia" w:ascii="宋体" w:hAnsi="宋体" w:eastAsia="宋体" w:cs="宋体"/>
          <w:sz w:val="24"/>
          <w:szCs w:val="24"/>
        </w:rPr>
        <w:t>工作中对待运动员要热心、耐心和适度。</w:t>
      </w:r>
    </w:p>
    <w:p w14:paraId="3A828E50">
      <w:pPr>
        <w:bidi w:val="0"/>
        <w:rPr>
          <w:rFonts w:hint="eastAsia"/>
        </w:rPr>
      </w:pPr>
    </w:p>
    <w:p w14:paraId="09ACDB58">
      <w:pPr>
        <w:pStyle w:val="4"/>
        <w:bidi w:val="0"/>
        <w:jc w:val="center"/>
        <w:outlineLvl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Hans"/>
        </w:rPr>
        <w:t xml:space="preserve"> </w:t>
      </w:r>
      <w:bookmarkStart w:id="1503" w:name="_Toc1869715359"/>
      <w:bookmarkStart w:id="1504" w:name="_Toc575621752"/>
      <w:r>
        <w:rPr>
          <w:rFonts w:hint="eastAsia" w:ascii="宋体" w:hAnsi="宋体" w:eastAsia="宋体" w:cs="宋体"/>
          <w:sz w:val="24"/>
          <w:szCs w:val="24"/>
          <w:lang w:val="en-US" w:eastAsia="zh-Hans"/>
        </w:rPr>
        <w:t>第三章  裁判员任务与职责</w:t>
      </w:r>
      <w:bookmarkEnd w:id="1503"/>
      <w:bookmarkEnd w:id="1504"/>
    </w:p>
    <w:p w14:paraId="47616913">
      <w:pPr>
        <w:keepNext w:val="0"/>
        <w:keepLines w:val="0"/>
        <w:pageBreakBefore w:val="0"/>
        <w:tabs>
          <w:tab w:val="left" w:pos="5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b/>
          <w:bCs/>
          <w:caps w:val="0"/>
          <w:color w:val="auto"/>
          <w:sz w:val="24"/>
          <w:szCs w:val="24"/>
          <w:lang w:eastAsia="zh-CN"/>
        </w:rPr>
      </w:pPr>
      <w:r>
        <w:rPr>
          <w:rFonts w:hint="eastAsia" w:ascii="宋体" w:hAnsi="宋体" w:eastAsia="宋体" w:cs="宋体"/>
          <w:b/>
          <w:bCs/>
          <w:caps w:val="0"/>
          <w:color w:val="auto"/>
          <w:sz w:val="24"/>
          <w:szCs w:val="24"/>
        </w:rPr>
        <w:t>一、裁判长任务与职责</w:t>
      </w:r>
    </w:p>
    <w:p w14:paraId="3C6A52E0">
      <w:pPr>
        <w:keepNext w:val="0"/>
        <w:keepLines w:val="0"/>
        <w:pageBreakBefore w:val="0"/>
        <w:tabs>
          <w:tab w:val="left" w:pos="5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（一）裁判长任务。</w:t>
      </w:r>
    </w:p>
    <w:p w14:paraId="1F927CF6">
      <w:pPr>
        <w:keepNext w:val="0"/>
        <w:keepLines w:val="0"/>
        <w:pageBreakBefore w:val="0"/>
        <w:tabs>
          <w:tab w:val="left" w:pos="5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裁判长是全体裁判员的最高组织领导者。具体领导全体裁判员在比赛前认真学习竞赛规则和比赛方法，讨论和明确各裁判组的工作方法，做好各项准备工作，负责审核比赛成绩、裁决对比赛的抗议、最后判定有争议的名次、对运动员的犯规进行判罚等有关事宜；保证项目准时开始比赛。比赛中公正、准确地执行竞赛规则和竞赛规程，确保各项裁判任务的完成。当裁判长认为某项比赛不公正时，可宣布该项比赛无效，做出重赛决定。</w:t>
      </w:r>
    </w:p>
    <w:p w14:paraId="4AF74A23">
      <w:pPr>
        <w:keepNext w:val="0"/>
        <w:keepLines w:val="0"/>
        <w:pageBreakBefore w:val="0"/>
        <w:tabs>
          <w:tab w:val="left" w:pos="5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（二）裁判长应具备的基本素质。</w:t>
      </w:r>
    </w:p>
    <w:p w14:paraId="53A50EFD">
      <w:pPr>
        <w:keepNext w:val="0"/>
        <w:keepLines w:val="0"/>
        <w:pageBreakBefore w:val="0"/>
        <w:tabs>
          <w:tab w:val="left" w:pos="5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rPr>
      </w:pPr>
      <w:r>
        <w:rPr>
          <w:rFonts w:hint="eastAsia" w:ascii="宋体" w:hAnsi="宋体" w:eastAsia="宋体" w:cs="宋体"/>
          <w:caps w:val="0"/>
          <w:color w:val="auto"/>
          <w:sz w:val="24"/>
          <w:szCs w:val="24"/>
        </w:rPr>
        <w:t>裁判长应具有良好的思想素质，有较高的职业道德品质，作风正派，为人师表，有较高的组织能力和领导水平，具有丰富的</w:t>
      </w:r>
      <w:r>
        <w:rPr>
          <w:rFonts w:hint="eastAsia" w:ascii="宋体" w:hAnsi="宋体" w:eastAsia="宋体" w:cs="宋体"/>
          <w:sz w:val="24"/>
          <w:szCs w:val="24"/>
          <w:lang w:val="en-US" w:eastAsia="zh-CN"/>
        </w:rPr>
        <w:t>高杆投绣球</w:t>
      </w:r>
      <w:r>
        <w:rPr>
          <w:rFonts w:hint="eastAsia" w:ascii="宋体" w:hAnsi="宋体" w:eastAsia="宋体" w:cs="宋体"/>
          <w:caps w:val="0"/>
          <w:color w:val="auto"/>
          <w:sz w:val="24"/>
          <w:szCs w:val="24"/>
        </w:rPr>
        <w:t>裁判专业理论知识和实际工作经验，熟悉规则并能准确地掌握规则精神，熟悉裁判方法，并在实际工作中组织运用，能善于研究、团结裁判员一道工作。工作严肃认真，敢于要求，全力做好裁判工作。</w:t>
      </w:r>
    </w:p>
    <w:p w14:paraId="43C2BF9A">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rPr>
      </w:pPr>
      <w:r>
        <w:rPr>
          <w:rFonts w:hint="eastAsia" w:ascii="宋体" w:hAnsi="宋体" w:eastAsia="宋体" w:cs="宋体"/>
          <w:caps w:val="0"/>
          <w:color w:val="auto"/>
          <w:sz w:val="24"/>
          <w:szCs w:val="24"/>
        </w:rPr>
        <w:t>（三）裁判长职责。</w:t>
      </w:r>
    </w:p>
    <w:p w14:paraId="5E737CE1">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1．赛前。</w:t>
      </w:r>
    </w:p>
    <w:p w14:paraId="337223DA">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（1） 领导裁判组学习竞赛规则、裁判法，学习竞赛规程，熟悉竞赛日程和场地器材设备，研究确定各裁判组的工作方法，制定工作流程和计划。</w:t>
      </w:r>
    </w:p>
    <w:p w14:paraId="6D014F69">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（2）了解裁判员的业务和工作水平，以便在分配工作时，充分发挥他们的特长和能力。</w:t>
      </w:r>
    </w:p>
    <w:p w14:paraId="07439C74">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（3）了解编排情况，重点审查比赛秩序和各项目在每单元的安排情况，精确估计时间，保证各项比赛按时开赛和结束。</w:t>
      </w:r>
    </w:p>
    <w:p w14:paraId="4D02AEA2">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（4） 根据</w:t>
      </w:r>
      <w:r>
        <w:rPr>
          <w:rFonts w:hint="eastAsia" w:ascii="宋体" w:hAnsi="宋体" w:eastAsia="宋体" w:cs="宋体"/>
          <w:sz w:val="24"/>
          <w:szCs w:val="24"/>
          <w:lang w:val="en-US" w:eastAsia="zh-CN"/>
        </w:rPr>
        <w:t>高杆投绣球</w:t>
      </w:r>
      <w:r>
        <w:rPr>
          <w:rFonts w:hint="eastAsia" w:ascii="宋体" w:hAnsi="宋体" w:eastAsia="宋体" w:cs="宋体"/>
          <w:caps w:val="0"/>
          <w:color w:val="auto"/>
          <w:sz w:val="24"/>
          <w:szCs w:val="24"/>
        </w:rPr>
        <w:t>比赛的实际需要，学习研究裁判方法，统一要求。各裁判组根据统一要求和实际条件，做到人员定岗、定位、定任务，并写出裁判工作实施细则。</w:t>
      </w:r>
    </w:p>
    <w:p w14:paraId="4D861DB5">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（5） 领导各裁判组检查各自的场地器材、设备和所需用具物品。组织和领导各裁判组进行赛前现场实习。</w:t>
      </w:r>
    </w:p>
    <w:p w14:paraId="134F0718">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（6） 按照各组裁判工作细则，组织裁判员现场实习，使每个裁判员明确自己的岗位、任务，进行规范化的要求，熟练地掌握裁判方法，以及了解裁判员之间，裁判组之间的工作配合。</w:t>
      </w:r>
    </w:p>
    <w:p w14:paraId="73879668">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（7）赛前向编排记录公告组领取最后确认过的秩序册、竞赛成绩记录</w:t>
      </w:r>
      <w:r>
        <w:rPr>
          <w:rFonts w:hint="eastAsia" w:ascii="宋体" w:hAnsi="宋体" w:eastAsia="宋体" w:cs="宋体"/>
          <w:caps w:val="0"/>
          <w:color w:val="auto"/>
          <w:sz w:val="24"/>
          <w:szCs w:val="24"/>
          <w:lang w:val="en-US" w:eastAsia="zh-CN"/>
        </w:rPr>
        <w:t>表</w:t>
      </w:r>
      <w:r>
        <w:rPr>
          <w:rFonts w:hint="eastAsia" w:ascii="宋体" w:hAnsi="宋体" w:eastAsia="宋体" w:cs="宋体"/>
          <w:caps w:val="0"/>
          <w:color w:val="auto"/>
          <w:sz w:val="24"/>
          <w:szCs w:val="24"/>
        </w:rPr>
        <w:t>、各组检录与比赛时间表等材料，及时发给裁判员。根据各阶段裁判工作的需要和裁判员工作情况，及时做好裁判员的人事调整，使之人尽其才，用人得当，使全体裁判员以饱满的热情、熟练的裁判技术投入到比赛期间的工作。</w:t>
      </w:r>
    </w:p>
    <w:p w14:paraId="58DDD20F">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2. 赛中。</w:t>
      </w:r>
    </w:p>
    <w:p w14:paraId="6467E0D0">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 xml:space="preserve"> (1) 每单元比赛开始前，按规定时间（一般提前</w:t>
      </w:r>
      <w:r>
        <w:rPr>
          <w:rFonts w:hint="eastAsia" w:ascii="宋体" w:hAnsi="宋体" w:eastAsia="宋体" w:cs="宋体"/>
          <w:caps w:val="0"/>
          <w:color w:val="auto"/>
          <w:sz w:val="24"/>
          <w:szCs w:val="24"/>
          <w:lang w:val="en-US" w:eastAsia="zh-CN"/>
        </w:rPr>
        <w:t>30</w:t>
      </w:r>
      <w:r>
        <w:rPr>
          <w:rFonts w:hint="eastAsia" w:ascii="宋体" w:hAnsi="宋体" w:eastAsia="宋体" w:cs="宋体"/>
          <w:caps w:val="0"/>
          <w:color w:val="auto"/>
          <w:sz w:val="24"/>
          <w:szCs w:val="24"/>
        </w:rPr>
        <w:t>分钟）到场，检查各裁判组到场情况，督促各裁判组准时开始检录和检查场地、器材准备情况，并组织裁判组入场。</w:t>
      </w:r>
    </w:p>
    <w:p w14:paraId="0D2FF971">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 xml:space="preserve"> (2) 掌握比赛进程，保证本规则得到执行。处理规则中未作明文规定的任何问题。根据规则精神解决比赛中的有关疑难问题，一旦发现问题，立即处理，以免影响比赛的进行。如遇特殊情况比赛不能进行时，应与竞赛委员会负责人、技术代表或仲裁委员会成员共同研究停赛或继续比赛的时间。</w:t>
      </w:r>
    </w:p>
    <w:p w14:paraId="2A3B9BB9">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rPr>
      </w:pPr>
      <w:r>
        <w:rPr>
          <w:rFonts w:hint="eastAsia" w:ascii="宋体" w:hAnsi="宋体" w:eastAsia="宋体" w:cs="宋体"/>
          <w:caps w:val="0"/>
          <w:color w:val="auto"/>
          <w:sz w:val="24"/>
          <w:szCs w:val="24"/>
        </w:rPr>
        <w:t xml:space="preserve"> (3) 裁判长的工作位置一般设在能够全面观察比赛情况处，对有可能发生问题的项目和地点，应多加注意，或亲临现场，以利于出现问题可及时准确地处理。应对有关比赛进行中提出的抗议或异议做出裁决。有权对有不正当行为的运动员，可依据规则对该运动员进行警告、取消其录取资格或比赛资格的判罚。给予运动员警告应出示黄牌；取消其比赛资格应出示红牌。这些处分均应填入成绩记录</w:t>
      </w:r>
      <w:r>
        <w:rPr>
          <w:rFonts w:hint="eastAsia" w:ascii="宋体" w:hAnsi="宋体" w:eastAsia="宋体" w:cs="宋体"/>
          <w:caps w:val="0"/>
          <w:color w:val="auto"/>
          <w:sz w:val="24"/>
          <w:szCs w:val="24"/>
          <w:lang w:val="en-US" w:eastAsia="zh-CN"/>
        </w:rPr>
        <w:t>表</w:t>
      </w:r>
      <w:r>
        <w:rPr>
          <w:rFonts w:hint="eastAsia" w:ascii="宋体" w:hAnsi="宋体" w:eastAsia="宋体" w:cs="宋体"/>
          <w:caps w:val="0"/>
          <w:color w:val="auto"/>
          <w:sz w:val="24"/>
          <w:szCs w:val="24"/>
        </w:rPr>
        <w:t>。</w:t>
      </w:r>
    </w:p>
    <w:p w14:paraId="591A5B76">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rPr>
      </w:pPr>
      <w:r>
        <w:rPr>
          <w:rFonts w:hint="eastAsia" w:ascii="宋体" w:hAnsi="宋体" w:eastAsia="宋体" w:cs="宋体"/>
          <w:caps w:val="0"/>
          <w:color w:val="auto"/>
          <w:sz w:val="24"/>
          <w:szCs w:val="24"/>
        </w:rPr>
        <w:t>(4) 如裁判长认为某项比赛有失公允时，有权宣布该项比赛无效，并做出在当日或其他时间重新比赛的决定。</w:t>
      </w:r>
    </w:p>
    <w:p w14:paraId="0D4A2948">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rPr>
      </w:pPr>
      <w:r>
        <w:rPr>
          <w:rFonts w:hint="eastAsia" w:ascii="宋体" w:hAnsi="宋体" w:eastAsia="宋体" w:cs="宋体"/>
          <w:caps w:val="0"/>
          <w:color w:val="auto"/>
          <w:sz w:val="24"/>
          <w:szCs w:val="24"/>
        </w:rPr>
        <w:t>(5) 每组比赛结束后，审核计</w:t>
      </w:r>
      <w:r>
        <w:rPr>
          <w:rFonts w:hint="eastAsia" w:ascii="宋体" w:hAnsi="宋体" w:eastAsia="宋体" w:cs="宋体"/>
          <w:caps w:val="0"/>
          <w:color w:val="auto"/>
          <w:sz w:val="24"/>
          <w:szCs w:val="24"/>
          <w:lang w:val="en-US" w:eastAsia="zh-CN"/>
        </w:rPr>
        <w:t>数</w:t>
      </w:r>
      <w:r>
        <w:rPr>
          <w:rFonts w:hint="eastAsia" w:ascii="宋体" w:hAnsi="宋体" w:eastAsia="宋体" w:cs="宋体"/>
          <w:caps w:val="0"/>
          <w:color w:val="auto"/>
          <w:sz w:val="24"/>
          <w:szCs w:val="24"/>
        </w:rPr>
        <w:t>成绩记录</w:t>
      </w:r>
      <w:r>
        <w:rPr>
          <w:rFonts w:hint="eastAsia" w:ascii="宋体" w:hAnsi="宋体" w:eastAsia="宋体" w:cs="宋体"/>
          <w:caps w:val="0"/>
          <w:color w:val="auto"/>
          <w:sz w:val="24"/>
          <w:szCs w:val="24"/>
          <w:lang w:val="en-US" w:eastAsia="zh-CN"/>
        </w:rPr>
        <w:t>表</w:t>
      </w:r>
      <w:r>
        <w:rPr>
          <w:rFonts w:hint="eastAsia" w:ascii="宋体" w:hAnsi="宋体" w:eastAsia="宋体" w:cs="宋体"/>
          <w:caps w:val="0"/>
          <w:color w:val="auto"/>
          <w:sz w:val="24"/>
          <w:szCs w:val="24"/>
        </w:rPr>
        <w:t xml:space="preserve">。每张成绩表都应有裁判长的签名。 </w:t>
      </w:r>
    </w:p>
    <w:p w14:paraId="611D67AB">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(6) 每日比赛结束后，应召集各组裁判</w:t>
      </w:r>
      <w:r>
        <w:rPr>
          <w:rFonts w:hint="eastAsia" w:ascii="宋体" w:hAnsi="宋体" w:eastAsia="宋体" w:cs="宋体"/>
          <w:caps w:val="0"/>
          <w:color w:val="auto"/>
          <w:sz w:val="24"/>
          <w:szCs w:val="24"/>
          <w:lang w:val="en-US" w:eastAsia="zh-CN"/>
        </w:rPr>
        <w:t>员</w:t>
      </w:r>
      <w:r>
        <w:rPr>
          <w:rFonts w:hint="eastAsia" w:ascii="宋体" w:hAnsi="宋体" w:eastAsia="宋体" w:cs="宋体"/>
          <w:caps w:val="0"/>
          <w:color w:val="auto"/>
          <w:sz w:val="24"/>
          <w:szCs w:val="24"/>
        </w:rPr>
        <w:t>及相关负责人举行会议，及时了解当天的比赛情况和问题，对存在问题提出解决的办法和应采取的措施，对于比赛中的问题确属裁判工作的失误，应及时修正。对犯严重错误或不称职的裁判员，可作适当处理，必要时可停止其职务与工作。</w:t>
      </w:r>
    </w:p>
    <w:p w14:paraId="4A48C992">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3. 赛后</w:t>
      </w:r>
    </w:p>
    <w:p w14:paraId="1AD0D2DA">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(1) 全部比赛结束后，宣布成绩和比赛结束。</w:t>
      </w:r>
    </w:p>
    <w:p w14:paraId="468EF9FF">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(2) 领导全体裁判员做好总结，根据大会要求，写出书面总结。</w:t>
      </w:r>
    </w:p>
    <w:p w14:paraId="0D8AEF0B">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rPr>
      </w:pPr>
      <w:r>
        <w:rPr>
          <w:rFonts w:hint="eastAsia" w:ascii="宋体" w:hAnsi="宋体" w:eastAsia="宋体" w:cs="宋体"/>
          <w:caps w:val="0"/>
          <w:color w:val="auto"/>
          <w:sz w:val="24"/>
          <w:szCs w:val="24"/>
        </w:rPr>
        <w:t>(3) 做好善后工作，有关资料上报入档。</w:t>
      </w:r>
    </w:p>
    <w:p w14:paraId="466A8F04">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rPr>
      </w:pPr>
      <w:r>
        <w:rPr>
          <w:rFonts w:hint="eastAsia" w:ascii="宋体" w:hAnsi="宋体" w:eastAsia="宋体" w:cs="宋体"/>
          <w:b/>
          <w:bCs/>
          <w:caps w:val="0"/>
          <w:color w:val="auto"/>
          <w:sz w:val="24"/>
          <w:szCs w:val="24"/>
        </w:rPr>
        <w:t>二、副裁判长任务与职责</w:t>
      </w:r>
    </w:p>
    <w:p w14:paraId="4E7138F0">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rPr>
      </w:pPr>
      <w:r>
        <w:rPr>
          <w:rFonts w:hint="eastAsia" w:ascii="宋体" w:hAnsi="宋体" w:eastAsia="宋体" w:cs="宋体"/>
          <w:caps w:val="0"/>
          <w:color w:val="auto"/>
          <w:sz w:val="24"/>
          <w:szCs w:val="24"/>
        </w:rPr>
        <w:t>1.协助裁判长组织领导裁判工作，是裁判长的助手，他的工作对裁判长负责。</w:t>
      </w:r>
    </w:p>
    <w:p w14:paraId="0A6D4AF3">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rPr>
      </w:pPr>
      <w:r>
        <w:rPr>
          <w:rFonts w:hint="eastAsia" w:ascii="宋体" w:hAnsi="宋体" w:eastAsia="宋体" w:cs="宋体"/>
          <w:caps w:val="0"/>
          <w:color w:val="auto"/>
          <w:sz w:val="24"/>
          <w:szCs w:val="24"/>
        </w:rPr>
        <w:t>2.在裁判长缺席时，代理裁判长职务，或受裁判长的委托处理有关问题。</w:t>
      </w:r>
    </w:p>
    <w:p w14:paraId="3EF71091">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3.根据裁判长的建议，分工负责编排、记录和公告工作，负责场地、器材等设备的检查管理。</w:t>
      </w:r>
    </w:p>
    <w:p w14:paraId="7B21EADF">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4.检查各种通讯设备、路线，发现问题及时处理。</w:t>
      </w:r>
    </w:p>
    <w:p w14:paraId="05C04597">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5.协助裁判长做好裁判队伍内部的事务管理。</w:t>
      </w:r>
    </w:p>
    <w:p w14:paraId="38F2EBC5">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6.每单元比赛组织裁判组入场。</w:t>
      </w:r>
    </w:p>
    <w:p w14:paraId="366F8C60">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7.比赛开始后，负责检查比赛秩序，加强赛场的安全措施。</w:t>
      </w:r>
    </w:p>
    <w:p w14:paraId="4307FF76">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rPr>
      </w:pPr>
      <w:r>
        <w:rPr>
          <w:rFonts w:hint="eastAsia" w:ascii="宋体" w:hAnsi="宋体" w:eastAsia="宋体" w:cs="宋体"/>
          <w:caps w:val="0"/>
          <w:color w:val="auto"/>
          <w:sz w:val="24"/>
          <w:szCs w:val="24"/>
        </w:rPr>
        <w:t>8.协助裁判长组织各种裁判工作会议。</w:t>
      </w:r>
    </w:p>
    <w:p w14:paraId="26A623DA">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b/>
          <w:bCs/>
          <w:caps w:val="0"/>
          <w:color w:val="auto"/>
          <w:sz w:val="24"/>
          <w:szCs w:val="24"/>
          <w:lang w:eastAsia="zh-CN"/>
        </w:rPr>
      </w:pPr>
      <w:r>
        <w:rPr>
          <w:rFonts w:hint="eastAsia" w:ascii="宋体" w:hAnsi="宋体" w:eastAsia="宋体" w:cs="宋体"/>
          <w:b/>
          <w:bCs/>
          <w:caps w:val="0"/>
          <w:color w:val="auto"/>
          <w:sz w:val="24"/>
          <w:szCs w:val="24"/>
        </w:rPr>
        <w:t xml:space="preserve">三、检录裁判员任务与职责 </w:t>
      </w:r>
    </w:p>
    <w:p w14:paraId="700CE406">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(一)任务。</w:t>
      </w:r>
    </w:p>
    <w:p w14:paraId="3DBD41A2">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1.根据竞赛日程安排的各项比赛时间和技术手册规定的各项检录时间，召集运动员到检录处检录。</w:t>
      </w:r>
    </w:p>
    <w:p w14:paraId="08861120">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2.根据规则规定，做好对运动员的各项检查工作，如参赛证、身份证、号码服装、比赛用具等是否符合规则规定。</w:t>
      </w:r>
    </w:p>
    <w:p w14:paraId="2495A700">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3.准时安全地沿着合理路线将运动员带到比赛场地，交发令员控制。</w:t>
      </w:r>
    </w:p>
    <w:p w14:paraId="6B4D6687">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(二)职责。</w:t>
      </w:r>
    </w:p>
    <w:p w14:paraId="3B0FFE94">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检录</w:t>
      </w:r>
      <w:r>
        <w:rPr>
          <w:rFonts w:hint="eastAsia" w:ascii="宋体" w:hAnsi="宋体" w:eastAsia="宋体" w:cs="宋体"/>
          <w:caps w:val="0"/>
          <w:color w:val="auto"/>
          <w:sz w:val="24"/>
          <w:szCs w:val="24"/>
          <w:lang w:val="en-US" w:eastAsia="zh-CN"/>
        </w:rPr>
        <w:t>主</w:t>
      </w:r>
      <w:r>
        <w:rPr>
          <w:rFonts w:hint="eastAsia" w:ascii="宋体" w:hAnsi="宋体" w:eastAsia="宋体" w:cs="宋体"/>
          <w:caps w:val="0"/>
          <w:color w:val="auto"/>
          <w:sz w:val="24"/>
          <w:szCs w:val="24"/>
        </w:rPr>
        <w:t>裁判</w:t>
      </w:r>
      <w:r>
        <w:rPr>
          <w:rFonts w:hint="eastAsia" w:ascii="宋体" w:hAnsi="宋体" w:eastAsia="宋体" w:cs="宋体"/>
          <w:caps w:val="0"/>
          <w:color w:val="auto"/>
          <w:sz w:val="24"/>
          <w:szCs w:val="24"/>
          <w:lang w:val="en-US" w:eastAsia="zh-CN"/>
        </w:rPr>
        <w:t>员</w:t>
      </w:r>
      <w:r>
        <w:rPr>
          <w:rFonts w:hint="eastAsia" w:ascii="宋体" w:hAnsi="宋体" w:eastAsia="宋体" w:cs="宋体"/>
          <w:caps w:val="0"/>
          <w:color w:val="auto"/>
          <w:sz w:val="24"/>
          <w:szCs w:val="24"/>
        </w:rPr>
        <w:t>职责。</w:t>
      </w:r>
    </w:p>
    <w:p w14:paraId="685D7DF5">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rPr>
      </w:pPr>
      <w:r>
        <w:rPr>
          <w:rFonts w:hint="eastAsia" w:ascii="宋体" w:hAnsi="宋体" w:eastAsia="宋体" w:cs="宋体"/>
          <w:caps w:val="0"/>
          <w:color w:val="auto"/>
          <w:sz w:val="24"/>
          <w:szCs w:val="24"/>
        </w:rPr>
        <w:t>组织检录人员学习规则和规程，安排人员分工，制定检录工作细则和工作流程；掌握进程，对外协调。接受副裁判长的直接领导，全面负责检录处的各项工作与编排记录公告组密切联系。检录前准备好工作所需的各种检录器材和用品，包括检录处标志牌、检录时间公告牌、文具、各种表格、手提喇叭、裁判桌椅、运动员休息凳、安全别针、针线、卡尺等。向编排记录组索取已经确认的竞赛日程表、运动员分组表，根据比赛日程制定检录时间流程表。准确掌握检录时间，保证按时将运动员带到比赛场地，处理检录工作中出现的问题。</w:t>
      </w:r>
    </w:p>
    <w:p w14:paraId="1C444874">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2.检录员职责。</w:t>
      </w:r>
    </w:p>
    <w:p w14:paraId="08EAFD27">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rPr>
      </w:pPr>
      <w:r>
        <w:rPr>
          <w:rFonts w:hint="eastAsia" w:ascii="宋体" w:hAnsi="宋体" w:eastAsia="宋体" w:cs="宋体"/>
          <w:caps w:val="0"/>
          <w:color w:val="auto"/>
          <w:sz w:val="24"/>
          <w:szCs w:val="24"/>
        </w:rPr>
        <w:t>(1) 利用广播和张贴形式及时宣布检录地点、本单元各比赛项目时间和注意事项。将各项比赛实到人数与秩序册核对，填写检录表、记录缺席运动员统计表，调整比赛成绩表。</w:t>
      </w:r>
    </w:p>
    <w:p w14:paraId="3FAA7CEF">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rPr>
      </w:pPr>
      <w:r>
        <w:rPr>
          <w:rFonts w:hint="eastAsia" w:ascii="宋体" w:hAnsi="宋体" w:eastAsia="宋体" w:cs="宋体"/>
          <w:caps w:val="0"/>
          <w:color w:val="auto"/>
          <w:sz w:val="24"/>
          <w:szCs w:val="24"/>
        </w:rPr>
        <w:t>(2) 按规则要求对运动员进行逐项细致检查，检录时应检查运动员的身份、号码、服装</w:t>
      </w:r>
      <w:r>
        <w:rPr>
          <w:rFonts w:hint="eastAsia" w:ascii="宋体" w:hAnsi="宋体" w:eastAsia="宋体" w:cs="宋体"/>
          <w:caps w:val="0"/>
          <w:color w:val="auto"/>
          <w:sz w:val="24"/>
          <w:szCs w:val="24"/>
          <w:lang w:eastAsia="zh-CN"/>
        </w:rPr>
        <w:t>、</w:t>
      </w:r>
      <w:r>
        <w:rPr>
          <w:rFonts w:hint="eastAsia" w:ascii="宋体" w:hAnsi="宋体" w:eastAsia="宋体" w:cs="宋体"/>
          <w:caps w:val="0"/>
          <w:color w:val="auto"/>
          <w:sz w:val="24"/>
          <w:szCs w:val="24"/>
        </w:rPr>
        <w:t>携带物等是否符合规则规定。检录员应事先准备充足的别针、针线等物品，便于运动员使用。在规定的时间内将运动员按预先选定的合理路线带入比赛场地，交</w:t>
      </w:r>
      <w:r>
        <w:rPr>
          <w:rFonts w:hint="eastAsia" w:ascii="宋体" w:hAnsi="宋体" w:eastAsia="宋体" w:cs="宋体"/>
          <w:caps w:val="0"/>
          <w:color w:val="auto"/>
          <w:sz w:val="24"/>
          <w:szCs w:val="24"/>
          <w:lang w:val="en-US" w:eastAsia="zh-CN"/>
        </w:rPr>
        <w:t>投球区裁判</w:t>
      </w:r>
      <w:r>
        <w:rPr>
          <w:rFonts w:hint="eastAsia" w:ascii="宋体" w:hAnsi="宋体" w:eastAsia="宋体" w:cs="宋体"/>
          <w:caps w:val="0"/>
          <w:color w:val="auto"/>
          <w:sz w:val="24"/>
          <w:szCs w:val="24"/>
        </w:rPr>
        <w:t>控制。检录时间截止，未到达的运动员均以比赛弃权论。</w:t>
      </w:r>
    </w:p>
    <w:p w14:paraId="1AFDE9AE">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b/>
          <w:bCs/>
          <w:caps w:val="0"/>
          <w:color w:val="auto"/>
          <w:sz w:val="24"/>
          <w:szCs w:val="24"/>
          <w:lang w:eastAsia="zh-CN"/>
        </w:rPr>
      </w:pPr>
      <w:r>
        <w:rPr>
          <w:rFonts w:hint="eastAsia" w:ascii="宋体" w:hAnsi="宋体" w:eastAsia="宋体" w:cs="宋体"/>
          <w:b/>
          <w:bCs/>
          <w:caps w:val="0"/>
          <w:color w:val="auto"/>
          <w:sz w:val="24"/>
          <w:szCs w:val="24"/>
        </w:rPr>
        <w:t>四、计时裁判、计</w:t>
      </w:r>
      <w:r>
        <w:rPr>
          <w:rFonts w:hint="eastAsia" w:ascii="宋体" w:hAnsi="宋体" w:eastAsia="宋体" w:cs="宋体"/>
          <w:b/>
          <w:bCs/>
          <w:caps w:val="0"/>
          <w:color w:val="auto"/>
          <w:sz w:val="24"/>
          <w:szCs w:val="24"/>
          <w:lang w:val="en-US" w:eastAsia="zh-CN"/>
        </w:rPr>
        <w:t>数</w:t>
      </w:r>
      <w:r>
        <w:rPr>
          <w:rFonts w:hint="eastAsia" w:ascii="宋体" w:hAnsi="宋体" w:eastAsia="宋体" w:cs="宋体"/>
          <w:b/>
          <w:bCs/>
          <w:caps w:val="0"/>
          <w:color w:val="auto"/>
          <w:sz w:val="24"/>
          <w:szCs w:val="24"/>
        </w:rPr>
        <w:t>裁判任务与职责</w:t>
      </w:r>
    </w:p>
    <w:p w14:paraId="60300A1F">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rPr>
      </w:pPr>
      <w:r>
        <w:rPr>
          <w:rFonts w:hint="eastAsia" w:ascii="宋体" w:hAnsi="宋体" w:eastAsia="宋体" w:cs="宋体"/>
          <w:caps w:val="0"/>
          <w:color w:val="auto"/>
          <w:sz w:val="24"/>
          <w:szCs w:val="24"/>
        </w:rPr>
        <w:t xml:space="preserve">（一）任务。 </w:t>
      </w:r>
    </w:p>
    <w:p w14:paraId="03AD404B">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rPr>
      </w:pPr>
      <w:r>
        <w:rPr>
          <w:rFonts w:hint="eastAsia" w:ascii="宋体" w:hAnsi="宋体" w:eastAsia="宋体" w:cs="宋体"/>
          <w:caps w:val="0"/>
          <w:color w:val="auto"/>
          <w:sz w:val="24"/>
          <w:szCs w:val="24"/>
        </w:rPr>
        <w:t>准确、迅速地计取</w:t>
      </w:r>
      <w:r>
        <w:rPr>
          <w:rFonts w:hint="eastAsia" w:ascii="宋体" w:hAnsi="宋体" w:eastAsia="宋体" w:cs="宋体"/>
          <w:sz w:val="24"/>
          <w:szCs w:val="24"/>
          <w:lang w:val="en-US" w:eastAsia="zh-CN"/>
        </w:rPr>
        <w:t>高杆投绣球</w:t>
      </w:r>
      <w:r>
        <w:rPr>
          <w:rFonts w:hint="eastAsia" w:ascii="宋体" w:hAnsi="宋体" w:eastAsia="宋体" w:cs="宋体"/>
          <w:caps w:val="0"/>
          <w:color w:val="auto"/>
          <w:sz w:val="24"/>
          <w:szCs w:val="24"/>
        </w:rPr>
        <w:t>项目</w:t>
      </w:r>
      <w:r>
        <w:rPr>
          <w:rFonts w:hint="eastAsia" w:ascii="宋体" w:hAnsi="宋体" w:eastAsia="宋体" w:cs="宋体"/>
          <w:caps w:val="0"/>
          <w:color w:val="auto"/>
          <w:sz w:val="24"/>
          <w:szCs w:val="24"/>
          <w:lang w:val="en-US" w:eastAsia="zh-CN"/>
        </w:rPr>
        <w:t>各组</w:t>
      </w:r>
      <w:r>
        <w:rPr>
          <w:rFonts w:hint="eastAsia" w:ascii="宋体" w:hAnsi="宋体" w:eastAsia="宋体" w:cs="宋体"/>
          <w:caps w:val="0"/>
          <w:color w:val="auto"/>
          <w:sz w:val="24"/>
          <w:szCs w:val="24"/>
        </w:rPr>
        <w:t>运动员完成的比赛时间，确定比赛成绩。</w:t>
      </w:r>
    </w:p>
    <w:p w14:paraId="0C5A2B4A">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rPr>
      </w:pPr>
      <w:r>
        <w:rPr>
          <w:rFonts w:hint="eastAsia" w:ascii="宋体" w:hAnsi="宋体" w:eastAsia="宋体" w:cs="宋体"/>
          <w:caps w:val="0"/>
          <w:color w:val="auto"/>
          <w:sz w:val="24"/>
          <w:szCs w:val="24"/>
        </w:rPr>
        <w:t>（二）计时裁判职责。</w:t>
      </w:r>
    </w:p>
    <w:p w14:paraId="45DCA89A">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rPr>
      </w:pPr>
      <w:r>
        <w:rPr>
          <w:rFonts w:hint="eastAsia" w:ascii="宋体" w:hAnsi="宋体" w:eastAsia="宋体" w:cs="宋体"/>
          <w:caps w:val="0"/>
          <w:color w:val="auto"/>
          <w:sz w:val="24"/>
          <w:szCs w:val="24"/>
        </w:rPr>
        <w:t>计时主裁判是组织和实施计时工作的核心，负责主持和协调计时组的工作并判定比赛运动员的成绩。</w:t>
      </w:r>
    </w:p>
    <w:p w14:paraId="771643DD">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1.赛前领导全体计时员认真学习竞赛规则与规程，根据计时员的工作能力及具体情况，明确分工与职责；根据大会日程安排，组织计时员进行计时方法的实习，并统一工作方法，制定工作细则；确定与有关裁判组的分工协作方法；准备好各项比赛所需器材、表格等，了解场地设置和器材的准备情况。每组裁判员应为三名，中间一名应为小组长，负责记录成绩。</w:t>
      </w:r>
    </w:p>
    <w:p w14:paraId="06B7593C">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2.比赛中按大会规定的时间和要求带领计时员入场，再次明确工作分工和方法，检查秒表，接收并审核成绩记录</w:t>
      </w:r>
      <w:r>
        <w:rPr>
          <w:rFonts w:hint="eastAsia" w:ascii="宋体" w:hAnsi="宋体" w:eastAsia="宋体" w:cs="宋体"/>
          <w:caps w:val="0"/>
          <w:color w:val="auto"/>
          <w:sz w:val="24"/>
          <w:szCs w:val="24"/>
          <w:lang w:val="en-US" w:eastAsia="zh-CN"/>
        </w:rPr>
        <w:t>表</w:t>
      </w:r>
      <w:r>
        <w:rPr>
          <w:rFonts w:hint="eastAsia" w:ascii="宋体" w:hAnsi="宋体" w:eastAsia="宋体" w:cs="宋体"/>
          <w:caps w:val="0"/>
          <w:color w:val="auto"/>
          <w:sz w:val="24"/>
          <w:szCs w:val="24"/>
        </w:rPr>
        <w:t>。</w:t>
      </w:r>
    </w:p>
    <w:p w14:paraId="064193C5">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3.比赛中，一旦某计时员的秒表没有开启或发生故障时，应立即给予解决。</w:t>
      </w:r>
    </w:p>
    <w:p w14:paraId="7375ABA4">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lang w:val="en-US" w:eastAsia="zh-CN"/>
        </w:rPr>
        <w:t>4</w:t>
      </w:r>
      <w:r>
        <w:rPr>
          <w:rFonts w:hint="eastAsia" w:ascii="宋体" w:hAnsi="宋体" w:eastAsia="宋体" w:cs="宋体"/>
          <w:caps w:val="0"/>
          <w:color w:val="auto"/>
          <w:sz w:val="24"/>
          <w:szCs w:val="24"/>
        </w:rPr>
        <w:t>.每组比赛后，迅速收回</w:t>
      </w:r>
      <w:r>
        <w:rPr>
          <w:rFonts w:hint="eastAsia" w:ascii="宋体" w:hAnsi="宋体" w:eastAsia="宋体" w:cs="宋体"/>
          <w:caps w:val="0"/>
          <w:color w:val="auto"/>
          <w:sz w:val="24"/>
          <w:szCs w:val="24"/>
          <w:lang w:val="en-US" w:eastAsia="zh-CN"/>
        </w:rPr>
        <w:t>成绩表</w:t>
      </w:r>
      <w:r>
        <w:rPr>
          <w:rFonts w:hint="eastAsia" w:ascii="宋体" w:hAnsi="宋体" w:eastAsia="宋体" w:cs="宋体"/>
          <w:caps w:val="0"/>
          <w:color w:val="auto"/>
          <w:sz w:val="24"/>
          <w:szCs w:val="24"/>
        </w:rPr>
        <w:t>，核对有无差错，并按规则判定</w:t>
      </w:r>
      <w:r>
        <w:rPr>
          <w:rFonts w:hint="eastAsia" w:ascii="宋体" w:hAnsi="宋体" w:eastAsia="宋体" w:cs="宋体"/>
          <w:caps w:val="0"/>
          <w:color w:val="auto"/>
          <w:sz w:val="24"/>
          <w:szCs w:val="24"/>
          <w:lang w:val="en-US" w:eastAsia="zh-CN"/>
        </w:rPr>
        <w:t>每组</w:t>
      </w:r>
      <w:r>
        <w:rPr>
          <w:rFonts w:hint="eastAsia" w:ascii="宋体" w:hAnsi="宋体" w:eastAsia="宋体" w:cs="宋体"/>
          <w:caps w:val="0"/>
          <w:color w:val="auto"/>
          <w:sz w:val="24"/>
          <w:szCs w:val="24"/>
        </w:rPr>
        <w:t>运动员的正式成绩。</w:t>
      </w:r>
    </w:p>
    <w:p w14:paraId="676DDBC1">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rPr>
      </w:pPr>
      <w:r>
        <w:rPr>
          <w:rFonts w:hint="eastAsia" w:ascii="宋体" w:hAnsi="宋体" w:eastAsia="宋体" w:cs="宋体"/>
          <w:caps w:val="0"/>
          <w:color w:val="auto"/>
          <w:sz w:val="24"/>
          <w:szCs w:val="24"/>
          <w:lang w:val="en-US" w:eastAsia="zh-CN"/>
        </w:rPr>
        <w:t>5</w:t>
      </w:r>
      <w:r>
        <w:rPr>
          <w:rFonts w:hint="eastAsia" w:ascii="宋体" w:hAnsi="宋体" w:eastAsia="宋体" w:cs="宋体"/>
          <w:caps w:val="0"/>
          <w:color w:val="auto"/>
          <w:sz w:val="24"/>
          <w:szCs w:val="24"/>
        </w:rPr>
        <w:t>.每单元比赛结束后，计时主裁判组织计时员进行工作小结，使工作精益求精。清点计时表等物品，办理归还手续。</w:t>
      </w:r>
    </w:p>
    <w:p w14:paraId="50742A87">
      <w:pPr>
        <w:keepNext w:val="0"/>
        <w:keepLines w:val="0"/>
        <w:pageBreakBefore w:val="0"/>
        <w:tabs>
          <w:tab w:val="left" w:pos="1591"/>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rPr>
      </w:pPr>
      <w:r>
        <w:rPr>
          <w:rFonts w:hint="eastAsia" w:ascii="宋体" w:hAnsi="宋体" w:eastAsia="宋体" w:cs="宋体"/>
          <w:caps w:val="0"/>
          <w:color w:val="auto"/>
          <w:sz w:val="24"/>
          <w:szCs w:val="24"/>
          <w:lang w:val="en-US" w:eastAsia="zh-CN"/>
        </w:rPr>
        <w:t>6.</w:t>
      </w:r>
      <w:r>
        <w:rPr>
          <w:rFonts w:hint="eastAsia" w:ascii="宋体" w:hAnsi="宋体" w:eastAsia="宋体" w:cs="宋体"/>
          <w:caps w:val="0"/>
          <w:color w:val="auto"/>
          <w:sz w:val="24"/>
          <w:szCs w:val="24"/>
        </w:rPr>
        <w:t>准确、迅速地</w:t>
      </w:r>
      <w:r>
        <w:rPr>
          <w:rFonts w:hint="eastAsia" w:ascii="宋体" w:hAnsi="宋体" w:eastAsia="宋体" w:cs="宋体"/>
          <w:caps w:val="0"/>
          <w:color w:val="auto"/>
          <w:sz w:val="24"/>
          <w:szCs w:val="24"/>
          <w:lang w:val="en-US" w:eastAsia="zh-CN"/>
        </w:rPr>
        <w:t>计算</w:t>
      </w:r>
      <w:r>
        <w:rPr>
          <w:rFonts w:hint="eastAsia" w:ascii="宋体" w:hAnsi="宋体" w:eastAsia="宋体" w:cs="宋体"/>
          <w:caps w:val="0"/>
          <w:color w:val="auto"/>
          <w:sz w:val="24"/>
          <w:szCs w:val="24"/>
        </w:rPr>
        <w:t>每组比赛运动员的</w:t>
      </w:r>
      <w:r>
        <w:rPr>
          <w:rFonts w:hint="eastAsia" w:ascii="宋体" w:hAnsi="宋体" w:eastAsia="宋体" w:cs="宋体"/>
          <w:caps w:val="0"/>
          <w:color w:val="auto"/>
          <w:sz w:val="24"/>
          <w:szCs w:val="24"/>
          <w:lang w:val="en-US" w:eastAsia="zh-CN"/>
        </w:rPr>
        <w:t>成绩。</w:t>
      </w:r>
      <w:r>
        <w:rPr>
          <w:rFonts w:hint="eastAsia" w:ascii="宋体" w:hAnsi="宋体" w:eastAsia="宋体" w:cs="宋体"/>
          <w:caps w:val="0"/>
          <w:color w:val="auto"/>
          <w:sz w:val="24"/>
          <w:szCs w:val="24"/>
        </w:rPr>
        <w:t xml:space="preserve">  </w:t>
      </w:r>
    </w:p>
    <w:p w14:paraId="3239D78F">
      <w:pPr>
        <w:pStyle w:val="9"/>
        <w:keepNext w:val="0"/>
        <w:keepLines w:val="0"/>
        <w:pageBreakBefore w:val="0"/>
        <w:tabs>
          <w:tab w:val="left" w:pos="1591"/>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b/>
          <w:bCs/>
          <w:caps w:val="0"/>
          <w:color w:val="auto"/>
          <w:sz w:val="24"/>
          <w:szCs w:val="24"/>
          <w:lang w:eastAsia="zh-CN"/>
        </w:rPr>
      </w:pPr>
      <w:r>
        <w:rPr>
          <w:rFonts w:hint="eastAsia" w:ascii="宋体" w:hAnsi="宋体" w:eastAsia="宋体" w:cs="宋体"/>
          <w:b/>
          <w:bCs/>
          <w:caps w:val="0"/>
          <w:color w:val="auto"/>
          <w:sz w:val="24"/>
          <w:szCs w:val="24"/>
          <w:lang w:val="en-US" w:eastAsia="zh-CN"/>
        </w:rPr>
        <w:t>五</w:t>
      </w:r>
      <w:r>
        <w:rPr>
          <w:rFonts w:hint="eastAsia" w:ascii="宋体" w:hAnsi="宋体" w:eastAsia="宋体" w:cs="宋体"/>
          <w:b/>
          <w:bCs/>
          <w:caps w:val="0"/>
          <w:color w:val="auto"/>
          <w:sz w:val="24"/>
          <w:szCs w:val="24"/>
        </w:rPr>
        <w:t>、发令员任务与职责</w:t>
      </w:r>
    </w:p>
    <w:p w14:paraId="4DE94EFC">
      <w:pPr>
        <w:pStyle w:val="9"/>
        <w:keepNext w:val="0"/>
        <w:keepLines w:val="0"/>
        <w:pageBreakBefore w:val="0"/>
        <w:tabs>
          <w:tab w:val="left" w:pos="1591"/>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rPr>
      </w:pPr>
      <w:r>
        <w:rPr>
          <w:rFonts w:hint="eastAsia" w:ascii="宋体" w:hAnsi="宋体" w:eastAsia="宋体" w:cs="宋体"/>
          <w:caps w:val="0"/>
          <w:color w:val="auto"/>
          <w:sz w:val="24"/>
          <w:szCs w:val="24"/>
        </w:rPr>
        <w:t>(一)任务。</w:t>
      </w:r>
    </w:p>
    <w:p w14:paraId="1DB4EB6D">
      <w:pPr>
        <w:pStyle w:val="9"/>
        <w:keepNext w:val="0"/>
        <w:keepLines w:val="0"/>
        <w:pageBreakBefore w:val="0"/>
        <w:tabs>
          <w:tab w:val="left" w:pos="1591"/>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根据竞赛规则的规定和运动会的比赛日程，组织各项运动员合理地、机会均等地</w:t>
      </w:r>
      <w:r>
        <w:rPr>
          <w:rFonts w:hint="eastAsia" w:ascii="宋体" w:hAnsi="宋体" w:eastAsia="宋体" w:cs="宋体"/>
          <w:caps w:val="0"/>
          <w:color w:val="auto"/>
          <w:sz w:val="24"/>
          <w:szCs w:val="24"/>
          <w:lang w:val="en-US" w:eastAsia="zh-CN"/>
        </w:rPr>
        <w:t>发令</w:t>
      </w:r>
      <w:r>
        <w:rPr>
          <w:rFonts w:hint="eastAsia" w:ascii="宋体" w:hAnsi="宋体" w:eastAsia="宋体" w:cs="宋体"/>
          <w:caps w:val="0"/>
          <w:color w:val="auto"/>
          <w:sz w:val="24"/>
          <w:szCs w:val="24"/>
        </w:rPr>
        <w:t>，准时开始比赛。全面主持比赛的起始工作，负责对每组运动员的</w:t>
      </w:r>
      <w:r>
        <w:rPr>
          <w:rFonts w:hint="eastAsia" w:ascii="宋体" w:hAnsi="宋体" w:eastAsia="宋体" w:cs="宋体"/>
          <w:caps w:val="0"/>
          <w:color w:val="auto"/>
          <w:sz w:val="24"/>
          <w:szCs w:val="24"/>
          <w:lang w:val="en-US" w:eastAsia="zh-CN"/>
        </w:rPr>
        <w:t>比赛</w:t>
      </w:r>
      <w:r>
        <w:rPr>
          <w:rFonts w:hint="eastAsia" w:ascii="宋体" w:hAnsi="宋体" w:eastAsia="宋体" w:cs="宋体"/>
          <w:caps w:val="0"/>
          <w:color w:val="auto"/>
          <w:sz w:val="24"/>
          <w:szCs w:val="24"/>
        </w:rPr>
        <w:t>发出指令。</w:t>
      </w:r>
    </w:p>
    <w:p w14:paraId="3200949C">
      <w:pPr>
        <w:pStyle w:val="9"/>
        <w:keepNext w:val="0"/>
        <w:keepLines w:val="0"/>
        <w:pageBreakBefore w:val="0"/>
        <w:tabs>
          <w:tab w:val="left" w:pos="1591"/>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(二)职责。</w:t>
      </w:r>
    </w:p>
    <w:p w14:paraId="26DE10F7">
      <w:pPr>
        <w:pStyle w:val="9"/>
        <w:keepNext w:val="0"/>
        <w:keepLines w:val="0"/>
        <w:pageBreakBefore w:val="0"/>
        <w:tabs>
          <w:tab w:val="left" w:pos="1591"/>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1.发令员职责。</w:t>
      </w:r>
    </w:p>
    <w:p w14:paraId="46BF34A4">
      <w:pPr>
        <w:pStyle w:val="9"/>
        <w:keepNext w:val="0"/>
        <w:keepLines w:val="0"/>
        <w:pageBreakBefore w:val="0"/>
        <w:tabs>
          <w:tab w:val="left" w:pos="1591"/>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val="en-US" w:eastAsia="zh-CN"/>
        </w:rPr>
      </w:pPr>
      <w:r>
        <w:rPr>
          <w:rFonts w:hint="eastAsia" w:ascii="宋体" w:hAnsi="宋体" w:eastAsia="宋体" w:cs="宋体"/>
          <w:caps w:val="0"/>
          <w:color w:val="auto"/>
          <w:sz w:val="24"/>
          <w:szCs w:val="24"/>
        </w:rPr>
        <w:t>(1) 按大会规定的时间和要求发令员进入</w:t>
      </w:r>
      <w:r>
        <w:rPr>
          <w:rFonts w:hint="eastAsia" w:ascii="宋体" w:hAnsi="宋体" w:eastAsia="宋体" w:cs="宋体"/>
          <w:caps w:val="0"/>
          <w:color w:val="auto"/>
          <w:sz w:val="24"/>
          <w:szCs w:val="24"/>
          <w:lang w:val="en-US" w:eastAsia="zh-CN"/>
        </w:rPr>
        <w:t>比赛区域。</w:t>
      </w:r>
    </w:p>
    <w:p w14:paraId="12358DAD">
      <w:pPr>
        <w:pStyle w:val="9"/>
        <w:keepNext w:val="0"/>
        <w:keepLines w:val="0"/>
        <w:pageBreakBefore w:val="0"/>
        <w:tabs>
          <w:tab w:val="left" w:pos="1591"/>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(2) 同</w:t>
      </w:r>
      <w:r>
        <w:rPr>
          <w:rFonts w:hint="eastAsia" w:ascii="宋体" w:hAnsi="宋体" w:eastAsia="宋体" w:cs="宋体"/>
          <w:caps w:val="0"/>
          <w:color w:val="auto"/>
          <w:sz w:val="24"/>
          <w:szCs w:val="24"/>
          <w:lang w:val="en-US" w:eastAsia="zh-CN"/>
        </w:rPr>
        <w:t>计数、检查</w:t>
      </w:r>
      <w:r>
        <w:rPr>
          <w:rFonts w:hint="eastAsia" w:ascii="宋体" w:hAnsi="宋体" w:eastAsia="宋体" w:cs="宋体"/>
          <w:caps w:val="0"/>
          <w:color w:val="auto"/>
          <w:sz w:val="24"/>
          <w:szCs w:val="24"/>
        </w:rPr>
        <w:t>裁判取得联系，在准备就绪后，对</w:t>
      </w:r>
      <w:r>
        <w:rPr>
          <w:rFonts w:hint="eastAsia" w:ascii="宋体" w:hAnsi="宋体" w:eastAsia="宋体" w:cs="宋体"/>
          <w:caps w:val="0"/>
          <w:color w:val="auto"/>
          <w:sz w:val="24"/>
          <w:szCs w:val="24"/>
          <w:lang w:val="en-US" w:eastAsia="zh-CN"/>
        </w:rPr>
        <w:t>每组</w:t>
      </w:r>
      <w:r>
        <w:rPr>
          <w:rFonts w:hint="eastAsia" w:ascii="宋体" w:hAnsi="宋体" w:eastAsia="宋体" w:cs="宋体"/>
          <w:caps w:val="0"/>
          <w:color w:val="auto"/>
          <w:sz w:val="24"/>
          <w:szCs w:val="24"/>
        </w:rPr>
        <w:t>运动员发出“</w:t>
      </w:r>
      <w:r>
        <w:rPr>
          <w:rFonts w:hint="eastAsia" w:ascii="宋体" w:hAnsi="宋体" w:eastAsia="宋体" w:cs="宋体"/>
          <w:caps w:val="0"/>
          <w:color w:val="auto"/>
          <w:sz w:val="24"/>
          <w:szCs w:val="24"/>
          <w:lang w:val="en-US" w:eastAsia="zh-CN"/>
        </w:rPr>
        <w:t>预备</w:t>
      </w:r>
      <w:r>
        <w:rPr>
          <w:rFonts w:hint="eastAsia" w:ascii="宋体" w:hAnsi="宋体" w:eastAsia="宋体" w:cs="宋体"/>
          <w:caps w:val="0"/>
          <w:color w:val="auto"/>
          <w:sz w:val="24"/>
          <w:szCs w:val="24"/>
        </w:rPr>
        <w:t>”口令，以</w:t>
      </w:r>
      <w:r>
        <w:rPr>
          <w:rFonts w:hint="eastAsia" w:ascii="宋体" w:hAnsi="宋体" w:eastAsia="宋体" w:cs="宋体"/>
          <w:caps w:val="0"/>
          <w:color w:val="auto"/>
          <w:sz w:val="24"/>
          <w:szCs w:val="24"/>
          <w:lang w:val="en-US" w:eastAsia="zh-CN"/>
        </w:rPr>
        <w:t>吹哨</w:t>
      </w:r>
      <w:r>
        <w:rPr>
          <w:rFonts w:hint="eastAsia" w:ascii="宋体" w:hAnsi="宋体" w:eastAsia="宋体" w:cs="宋体"/>
          <w:caps w:val="0"/>
          <w:color w:val="auto"/>
          <w:sz w:val="24"/>
          <w:szCs w:val="24"/>
        </w:rPr>
        <w:t>方式发出</w:t>
      </w:r>
      <w:r>
        <w:rPr>
          <w:rFonts w:hint="eastAsia" w:ascii="宋体" w:hAnsi="宋体" w:eastAsia="宋体" w:cs="宋体"/>
          <w:caps w:val="0"/>
          <w:color w:val="auto"/>
          <w:sz w:val="24"/>
          <w:szCs w:val="24"/>
          <w:lang w:val="en-US" w:eastAsia="zh-CN"/>
        </w:rPr>
        <w:t>比赛</w:t>
      </w:r>
      <w:r>
        <w:rPr>
          <w:rFonts w:hint="eastAsia" w:ascii="宋体" w:hAnsi="宋体" w:eastAsia="宋体" w:cs="宋体"/>
          <w:caps w:val="0"/>
          <w:color w:val="auto"/>
          <w:sz w:val="24"/>
          <w:szCs w:val="24"/>
        </w:rPr>
        <w:t>口令。</w:t>
      </w:r>
    </w:p>
    <w:p w14:paraId="00B6715F">
      <w:pPr>
        <w:pStyle w:val="9"/>
        <w:keepNext w:val="0"/>
        <w:keepLines w:val="0"/>
        <w:pageBreakBefore w:val="0"/>
        <w:tabs>
          <w:tab w:val="left" w:pos="1591"/>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rPr>
      </w:pPr>
      <w:r>
        <w:rPr>
          <w:rFonts w:hint="eastAsia" w:ascii="宋体" w:hAnsi="宋体" w:eastAsia="宋体" w:cs="宋体"/>
          <w:caps w:val="0"/>
          <w:color w:val="auto"/>
          <w:sz w:val="24"/>
          <w:szCs w:val="24"/>
        </w:rPr>
        <w:t>(3) 有权对运动员违反</w:t>
      </w:r>
      <w:r>
        <w:rPr>
          <w:rFonts w:hint="eastAsia" w:ascii="宋体" w:hAnsi="宋体" w:eastAsia="宋体" w:cs="宋体"/>
          <w:caps w:val="0"/>
          <w:color w:val="auto"/>
          <w:sz w:val="24"/>
          <w:szCs w:val="24"/>
          <w:lang w:val="en-US" w:eastAsia="zh-CN"/>
        </w:rPr>
        <w:t>比赛</w:t>
      </w:r>
      <w:r>
        <w:rPr>
          <w:rFonts w:hint="eastAsia" w:ascii="宋体" w:hAnsi="宋体" w:eastAsia="宋体" w:cs="宋体"/>
          <w:caps w:val="0"/>
          <w:color w:val="auto"/>
          <w:sz w:val="24"/>
          <w:szCs w:val="24"/>
        </w:rPr>
        <w:t>规则的行为给予警告和判罚。</w:t>
      </w:r>
    </w:p>
    <w:p w14:paraId="64806A7F">
      <w:pPr>
        <w:pStyle w:val="9"/>
        <w:keepNext w:val="0"/>
        <w:keepLines w:val="0"/>
        <w:pageBreakBefore w:val="0"/>
        <w:tabs>
          <w:tab w:val="left" w:pos="1591"/>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rPr>
      </w:pPr>
      <w:r>
        <w:rPr>
          <w:rFonts w:hint="eastAsia" w:ascii="宋体" w:hAnsi="宋体" w:eastAsia="宋体" w:cs="宋体"/>
          <w:caps w:val="0"/>
          <w:color w:val="auto"/>
          <w:sz w:val="24"/>
          <w:szCs w:val="24"/>
        </w:rPr>
        <w:t>(4)对于一次</w:t>
      </w:r>
      <w:r>
        <w:rPr>
          <w:rFonts w:hint="eastAsia" w:ascii="宋体" w:hAnsi="宋体" w:eastAsia="宋体" w:cs="宋体"/>
          <w:caps w:val="0"/>
          <w:color w:val="auto"/>
          <w:sz w:val="24"/>
          <w:szCs w:val="24"/>
          <w:lang w:val="en-US" w:eastAsia="zh-CN"/>
        </w:rPr>
        <w:t>抢投</w:t>
      </w:r>
      <w:r>
        <w:rPr>
          <w:rFonts w:hint="eastAsia" w:ascii="宋体" w:hAnsi="宋体" w:eastAsia="宋体" w:cs="宋体"/>
          <w:caps w:val="0"/>
          <w:color w:val="auto"/>
          <w:sz w:val="24"/>
          <w:szCs w:val="24"/>
        </w:rPr>
        <w:t>犯规的运动员，必须给予警告，第二次取消犯规者该项目比赛资格。</w:t>
      </w:r>
    </w:p>
    <w:p w14:paraId="74194BAF">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b/>
          <w:bCs/>
          <w:caps w:val="0"/>
          <w:color w:val="auto"/>
          <w:sz w:val="24"/>
          <w:szCs w:val="24"/>
        </w:rPr>
      </w:pPr>
      <w:r>
        <w:rPr>
          <w:rFonts w:hint="eastAsia" w:ascii="宋体" w:hAnsi="宋体" w:eastAsia="宋体" w:cs="宋体"/>
          <w:b/>
          <w:bCs/>
          <w:caps w:val="0"/>
          <w:color w:val="auto"/>
          <w:sz w:val="24"/>
          <w:szCs w:val="24"/>
        </w:rPr>
        <w:t>七、检查裁判员任务与职责</w:t>
      </w:r>
    </w:p>
    <w:p w14:paraId="60EF3AC2">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w:t>
      </w:r>
      <w:r>
        <w:rPr>
          <w:rFonts w:hint="eastAsia" w:ascii="宋体" w:hAnsi="宋体" w:eastAsia="宋体" w:cs="宋体"/>
          <w:caps w:val="0"/>
          <w:color w:val="auto"/>
          <w:sz w:val="24"/>
          <w:szCs w:val="24"/>
          <w:lang w:val="en-US" w:eastAsia="zh-Hans"/>
        </w:rPr>
        <w:t>一</w:t>
      </w:r>
      <w:r>
        <w:rPr>
          <w:rFonts w:hint="eastAsia" w:ascii="宋体" w:hAnsi="宋体" w:eastAsia="宋体" w:cs="宋体"/>
          <w:caps w:val="0"/>
          <w:color w:val="auto"/>
          <w:sz w:val="24"/>
          <w:szCs w:val="24"/>
        </w:rPr>
        <w:t>）任务。</w:t>
      </w:r>
    </w:p>
    <w:p w14:paraId="07EE3110">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全面负责监督运动员在比赛过程中的行为，对违反规则的行为以书面报告交终点主裁判。</w:t>
      </w:r>
    </w:p>
    <w:p w14:paraId="77A0CF62">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（二）职责。</w:t>
      </w:r>
    </w:p>
    <w:p w14:paraId="63F3DE10">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 xml:space="preserve">    1.检查裁判职责。</w:t>
      </w:r>
    </w:p>
    <w:p w14:paraId="19B597D7">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 xml:space="preserve">   (1) 组织全体检查员学习比赛规则和规程，明确任务、职责和分工，制定检查工作细则。</w:t>
      </w:r>
    </w:p>
    <w:p w14:paraId="7872EF68">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 xml:space="preserve">   (2) 按大会规定的时间和要求带领检查员进入场地，向检查员宣读单元比赛顺序和时间，检查员进入各自位置。全面监督运动员在比赛中的行为。</w:t>
      </w:r>
    </w:p>
    <w:p w14:paraId="27C65313">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 xml:space="preserve">   (3) 重点注意</w:t>
      </w:r>
      <w:r>
        <w:rPr>
          <w:rFonts w:hint="eastAsia" w:ascii="宋体" w:hAnsi="宋体" w:eastAsia="宋体" w:cs="宋体"/>
          <w:caps w:val="0"/>
          <w:color w:val="auto"/>
          <w:sz w:val="24"/>
          <w:szCs w:val="24"/>
          <w:lang w:val="en-US" w:eastAsia="zh-CN"/>
        </w:rPr>
        <w:t>投球</w:t>
      </w:r>
      <w:r>
        <w:rPr>
          <w:rFonts w:hint="eastAsia" w:ascii="宋体" w:hAnsi="宋体" w:eastAsia="宋体" w:cs="宋体"/>
          <w:caps w:val="0"/>
          <w:color w:val="auto"/>
          <w:sz w:val="24"/>
          <w:szCs w:val="24"/>
        </w:rPr>
        <w:t>区内</w:t>
      </w:r>
      <w:r>
        <w:rPr>
          <w:rFonts w:hint="eastAsia" w:ascii="宋体" w:hAnsi="宋体" w:eastAsia="宋体" w:cs="宋体"/>
          <w:caps w:val="0"/>
          <w:color w:val="auto"/>
          <w:sz w:val="24"/>
          <w:szCs w:val="24"/>
          <w:lang w:val="en-US" w:eastAsia="zh-CN"/>
        </w:rPr>
        <w:t>和接球区</w:t>
      </w:r>
      <w:r>
        <w:rPr>
          <w:rFonts w:hint="eastAsia" w:ascii="宋体" w:hAnsi="宋体" w:eastAsia="宋体" w:cs="宋体"/>
          <w:caps w:val="0"/>
          <w:color w:val="auto"/>
          <w:sz w:val="24"/>
          <w:szCs w:val="24"/>
        </w:rPr>
        <w:t>是否符合规则规定</w:t>
      </w:r>
    </w:p>
    <w:p w14:paraId="2DC7ADF1">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rPr>
      </w:pPr>
      <w:r>
        <w:rPr>
          <w:rFonts w:hint="eastAsia" w:ascii="宋体" w:hAnsi="宋体" w:eastAsia="宋体" w:cs="宋体"/>
          <w:caps w:val="0"/>
          <w:color w:val="auto"/>
          <w:sz w:val="24"/>
          <w:szCs w:val="24"/>
        </w:rPr>
        <w:t xml:space="preserve">   (4) 迅速准确地核实运动员犯规的情况，对于违反规则的运动员，以书面报告的形式交裁判长。</w:t>
      </w:r>
    </w:p>
    <w:p w14:paraId="2AF59366">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b/>
          <w:bCs/>
          <w:caps w:val="0"/>
          <w:color w:val="auto"/>
          <w:sz w:val="24"/>
          <w:szCs w:val="24"/>
        </w:rPr>
      </w:pPr>
      <w:r>
        <w:rPr>
          <w:rFonts w:hint="eastAsia" w:ascii="宋体" w:hAnsi="宋体" w:eastAsia="宋体" w:cs="宋体"/>
          <w:b/>
          <w:bCs/>
          <w:caps w:val="0"/>
          <w:color w:val="auto"/>
          <w:sz w:val="24"/>
          <w:szCs w:val="24"/>
        </w:rPr>
        <w:t>八、编排记录裁判、记录员任务与职责</w:t>
      </w:r>
    </w:p>
    <w:p w14:paraId="3C273B9A">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rPr>
      </w:pPr>
      <w:r>
        <w:rPr>
          <w:rFonts w:hint="eastAsia" w:ascii="宋体" w:hAnsi="宋体" w:eastAsia="宋体" w:cs="宋体"/>
          <w:caps w:val="0"/>
          <w:color w:val="auto"/>
          <w:sz w:val="24"/>
          <w:szCs w:val="24"/>
        </w:rPr>
        <w:t>1.编排记录主裁判负责领导和分配记录员的工作；提示裁判长在成绩单上签字。</w:t>
      </w:r>
    </w:p>
    <w:p w14:paraId="6FC2197D">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rPr>
      </w:pPr>
      <w:r>
        <w:rPr>
          <w:rFonts w:hint="eastAsia" w:ascii="宋体" w:hAnsi="宋体" w:eastAsia="宋体" w:cs="宋体"/>
          <w:caps w:val="0"/>
          <w:color w:val="auto"/>
          <w:sz w:val="24"/>
          <w:szCs w:val="24"/>
        </w:rPr>
        <w:t>2.比赛前，应根据规则、规程、报名单、大会日程及有关材料，编制竞赛日程及每单元竞赛分组表，以便编制秩序册。</w:t>
      </w:r>
    </w:p>
    <w:p w14:paraId="02DE4D88">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3.比赛开始后，要准确记录和及时公布由裁判长提供的每组比赛成绩</w:t>
      </w:r>
      <w:r>
        <w:rPr>
          <w:rFonts w:hint="eastAsia" w:ascii="宋体" w:hAnsi="宋体" w:eastAsia="宋体" w:cs="宋体"/>
          <w:caps w:val="0"/>
          <w:color w:val="auto"/>
          <w:sz w:val="24"/>
          <w:szCs w:val="24"/>
          <w:lang w:eastAsia="zh-CN"/>
        </w:rPr>
        <w:t>。</w:t>
      </w:r>
    </w:p>
    <w:p w14:paraId="6E53091B">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rPr>
      </w:pPr>
      <w:r>
        <w:rPr>
          <w:rFonts w:hint="eastAsia" w:ascii="宋体" w:hAnsi="宋体" w:eastAsia="宋体" w:cs="宋体"/>
          <w:caps w:val="0"/>
          <w:color w:val="auto"/>
          <w:sz w:val="24"/>
          <w:szCs w:val="24"/>
        </w:rPr>
        <w:t>4．比赛结束后，应尽快编制成绩册，经裁判长签名后送交大会。</w:t>
      </w:r>
    </w:p>
    <w:p w14:paraId="2CC59F18">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b/>
          <w:bCs/>
          <w:caps w:val="0"/>
          <w:color w:val="auto"/>
          <w:sz w:val="24"/>
          <w:szCs w:val="24"/>
        </w:rPr>
      </w:pPr>
      <w:r>
        <w:rPr>
          <w:rFonts w:hint="eastAsia" w:ascii="宋体" w:hAnsi="宋体" w:eastAsia="宋体" w:cs="宋体"/>
          <w:b/>
          <w:bCs/>
          <w:caps w:val="0"/>
          <w:color w:val="auto"/>
          <w:sz w:val="24"/>
          <w:szCs w:val="24"/>
        </w:rPr>
        <w:t>九、宣告员任务与职责</w:t>
      </w:r>
    </w:p>
    <w:p w14:paraId="6012642A">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rPr>
      </w:pPr>
      <w:r>
        <w:rPr>
          <w:rFonts w:hint="eastAsia" w:ascii="宋体" w:hAnsi="宋体" w:eastAsia="宋体" w:cs="宋体"/>
          <w:caps w:val="0"/>
          <w:color w:val="auto"/>
          <w:sz w:val="24"/>
          <w:szCs w:val="24"/>
        </w:rPr>
        <w:t>1.任务：在裁判长领导下，将比赛项目和进行情况，及时向观众介绍，并宣布比赛成绩。</w:t>
      </w:r>
    </w:p>
    <w:p w14:paraId="7DA8103B">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rPr>
      </w:pPr>
      <w:r>
        <w:rPr>
          <w:rFonts w:hint="eastAsia" w:ascii="宋体" w:hAnsi="宋体" w:eastAsia="宋体" w:cs="宋体"/>
          <w:caps w:val="0"/>
          <w:color w:val="auto"/>
          <w:sz w:val="24"/>
          <w:szCs w:val="24"/>
        </w:rPr>
        <w:t>2.职责：应宣告参加每</w:t>
      </w:r>
      <w:r>
        <w:rPr>
          <w:rFonts w:hint="eastAsia" w:ascii="宋体" w:hAnsi="宋体" w:eastAsia="宋体" w:cs="宋体"/>
          <w:caps w:val="0"/>
          <w:color w:val="auto"/>
          <w:sz w:val="24"/>
          <w:szCs w:val="24"/>
          <w:lang w:val="en-US" w:eastAsia="zh-CN"/>
        </w:rPr>
        <w:t>组</w:t>
      </w:r>
      <w:r>
        <w:rPr>
          <w:rFonts w:hint="eastAsia" w:ascii="宋体" w:hAnsi="宋体" w:eastAsia="宋体" w:cs="宋体"/>
          <w:caps w:val="0"/>
          <w:color w:val="auto"/>
          <w:sz w:val="24"/>
          <w:szCs w:val="24"/>
        </w:rPr>
        <w:t>比赛的运动员姓名、号码以及所有有关信息，收到有裁判长签名的每项成绩后应尽快宣告，并记录宣告时间。</w:t>
      </w:r>
    </w:p>
    <w:p w14:paraId="1AADB693">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b/>
          <w:bCs/>
          <w:caps w:val="0"/>
          <w:color w:val="auto"/>
          <w:sz w:val="24"/>
          <w:szCs w:val="24"/>
          <w:lang w:eastAsia="zh-CN"/>
        </w:rPr>
      </w:pPr>
      <w:r>
        <w:rPr>
          <w:rFonts w:hint="eastAsia" w:ascii="宋体" w:hAnsi="宋体" w:eastAsia="宋体" w:cs="宋体"/>
          <w:b/>
          <w:bCs/>
          <w:caps w:val="0"/>
          <w:color w:val="auto"/>
          <w:sz w:val="24"/>
          <w:szCs w:val="24"/>
        </w:rPr>
        <w:t>十、赛后</w:t>
      </w:r>
      <w:r>
        <w:rPr>
          <w:rFonts w:hint="eastAsia" w:ascii="宋体" w:hAnsi="宋体" w:eastAsia="宋体" w:cs="宋体"/>
          <w:b/>
          <w:bCs/>
          <w:caps w:val="0"/>
          <w:color w:val="auto"/>
          <w:sz w:val="24"/>
          <w:szCs w:val="24"/>
          <w:lang w:val="en-US" w:eastAsia="zh-CN"/>
        </w:rPr>
        <w:t>工作</w:t>
      </w:r>
      <w:r>
        <w:rPr>
          <w:rFonts w:hint="eastAsia" w:ascii="宋体" w:hAnsi="宋体" w:eastAsia="宋体" w:cs="宋体"/>
          <w:b/>
          <w:bCs/>
          <w:caps w:val="0"/>
          <w:color w:val="auto"/>
          <w:sz w:val="24"/>
          <w:szCs w:val="24"/>
        </w:rPr>
        <w:t>任务</w:t>
      </w:r>
    </w:p>
    <w:p w14:paraId="1D1CDCD7">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rPr>
      </w:pPr>
      <w:r>
        <w:rPr>
          <w:rFonts w:hint="eastAsia" w:ascii="宋体" w:hAnsi="宋体" w:eastAsia="宋体" w:cs="宋体"/>
          <w:caps w:val="0"/>
          <w:color w:val="auto"/>
          <w:sz w:val="24"/>
          <w:szCs w:val="24"/>
        </w:rPr>
        <w:t>1.及时组织比赛场上已比赛完项目的运动员退场，确保赛场的良好秩序。</w:t>
      </w:r>
    </w:p>
    <w:p w14:paraId="5E0FA406">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rPr>
        <w:t>2.及时将各项获奖运动员引领到颁奖台。</w:t>
      </w:r>
    </w:p>
    <w:p w14:paraId="0BE0A3B4">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rPr>
      </w:pPr>
      <w:r>
        <w:rPr>
          <w:rFonts w:hint="eastAsia" w:ascii="宋体" w:hAnsi="宋体" w:eastAsia="宋体" w:cs="宋体"/>
          <w:caps w:val="0"/>
          <w:color w:val="auto"/>
          <w:sz w:val="24"/>
          <w:szCs w:val="24"/>
        </w:rPr>
        <w:t>3.协助新闻媒体对运动员进行采访。</w:t>
      </w:r>
    </w:p>
    <w:p w14:paraId="03BFDCC8">
      <w:pPr>
        <w:bidi w:val="0"/>
        <w:rPr>
          <w:rFonts w:hint="eastAsia"/>
        </w:rPr>
      </w:pPr>
    </w:p>
    <w:p w14:paraId="64DC0AD3">
      <w:pPr>
        <w:pStyle w:val="4"/>
        <w:bidi w:val="0"/>
        <w:jc w:val="center"/>
        <w:outlineLvl w:val="0"/>
        <w:rPr>
          <w:rFonts w:hint="eastAsia" w:ascii="宋体" w:hAnsi="宋体" w:eastAsia="宋体" w:cs="宋体"/>
          <w:sz w:val="24"/>
          <w:szCs w:val="24"/>
        </w:rPr>
      </w:pPr>
      <w:bookmarkStart w:id="1505" w:name="_Toc177832162"/>
      <w:bookmarkStart w:id="1506" w:name="_Toc60956129"/>
      <w:r>
        <w:rPr>
          <w:rFonts w:hint="eastAsia" w:ascii="宋体" w:hAnsi="宋体" w:eastAsia="宋体" w:cs="宋体"/>
          <w:sz w:val="24"/>
          <w:szCs w:val="24"/>
          <w:lang w:val="en-US" w:eastAsia="zh-Hans"/>
        </w:rPr>
        <w:t xml:space="preserve">第四章 </w:t>
      </w:r>
      <w:r>
        <w:rPr>
          <w:rFonts w:hint="eastAsia" w:ascii="宋体" w:hAnsi="宋体" w:eastAsia="宋体" w:cs="宋体"/>
          <w:sz w:val="24"/>
          <w:szCs w:val="24"/>
          <w:lang w:val="en-US" w:eastAsia="zh-CN"/>
        </w:rPr>
        <w:t>高杆投绣球</w:t>
      </w:r>
      <w:r>
        <w:rPr>
          <w:rFonts w:hint="eastAsia" w:ascii="宋体" w:hAnsi="宋体" w:eastAsia="宋体" w:cs="宋体"/>
          <w:sz w:val="24"/>
          <w:szCs w:val="24"/>
          <w:lang w:val="en-US" w:eastAsia="zh-Hans"/>
        </w:rPr>
        <w:t>竞赛中易出现问题</w:t>
      </w:r>
      <w:r>
        <w:rPr>
          <w:rFonts w:hint="eastAsia" w:ascii="宋体" w:hAnsi="宋体" w:eastAsia="宋体" w:cs="宋体"/>
          <w:sz w:val="24"/>
          <w:szCs w:val="24"/>
          <w:lang w:val="en-US" w:eastAsia="zh-CN"/>
        </w:rPr>
        <w:t>及处理</w:t>
      </w:r>
      <w:bookmarkEnd w:id="1505"/>
      <w:bookmarkEnd w:id="1506"/>
    </w:p>
    <w:p w14:paraId="1DFB02A8">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caps w:val="0"/>
          <w:color w:val="auto"/>
          <w:sz w:val="24"/>
          <w:szCs w:val="24"/>
          <w:lang w:eastAsia="zh-CN"/>
        </w:rPr>
      </w:pPr>
      <w:r>
        <w:rPr>
          <w:rFonts w:hint="eastAsia" w:ascii="宋体" w:hAnsi="宋体" w:eastAsia="宋体" w:cs="宋体"/>
          <w:caps w:val="0"/>
          <w:color w:val="auto"/>
          <w:sz w:val="24"/>
          <w:szCs w:val="24"/>
          <w:lang w:val="en-US" w:eastAsia="zh-CN"/>
        </w:rPr>
        <w:t>1.</w:t>
      </w:r>
      <w:r>
        <w:rPr>
          <w:rFonts w:hint="eastAsia" w:ascii="宋体" w:hAnsi="宋体" w:eastAsia="宋体" w:cs="宋体"/>
          <w:caps w:val="0"/>
          <w:color w:val="auto"/>
          <w:sz w:val="24"/>
          <w:szCs w:val="24"/>
        </w:rPr>
        <w:t>因为</w:t>
      </w:r>
      <w:r>
        <w:rPr>
          <w:rFonts w:hint="eastAsia" w:ascii="宋体" w:hAnsi="宋体" w:eastAsia="宋体" w:cs="宋体"/>
          <w:sz w:val="24"/>
          <w:szCs w:val="24"/>
          <w:lang w:val="en-US" w:eastAsia="zh-CN"/>
        </w:rPr>
        <w:t>高杆投绣球</w:t>
      </w:r>
      <w:r>
        <w:rPr>
          <w:rFonts w:hint="eastAsia" w:ascii="宋体" w:hAnsi="宋体" w:eastAsia="宋体" w:cs="宋体"/>
          <w:caps w:val="0"/>
          <w:color w:val="auto"/>
          <w:sz w:val="24"/>
          <w:szCs w:val="24"/>
        </w:rPr>
        <w:t>比赛</w:t>
      </w:r>
      <w:r>
        <w:rPr>
          <w:rFonts w:hint="eastAsia" w:ascii="宋体" w:hAnsi="宋体" w:eastAsia="宋体" w:cs="宋体"/>
          <w:caps w:val="0"/>
          <w:color w:val="auto"/>
          <w:sz w:val="24"/>
          <w:szCs w:val="24"/>
          <w:lang w:val="en-US" w:eastAsia="zh-CN"/>
        </w:rPr>
        <w:t>接、投球区域较小</w:t>
      </w:r>
      <w:r>
        <w:rPr>
          <w:rFonts w:hint="eastAsia" w:ascii="宋体" w:hAnsi="宋体" w:eastAsia="宋体" w:cs="宋体"/>
          <w:caps w:val="0"/>
          <w:color w:val="auto"/>
          <w:sz w:val="24"/>
          <w:szCs w:val="24"/>
        </w:rPr>
        <w:t>，比赛中竞争激烈，各组运动员的比赛</w:t>
      </w:r>
      <w:r>
        <w:rPr>
          <w:rFonts w:hint="eastAsia" w:ascii="宋体" w:hAnsi="宋体" w:eastAsia="宋体" w:cs="宋体"/>
          <w:caps w:val="0"/>
          <w:color w:val="auto"/>
          <w:sz w:val="24"/>
          <w:szCs w:val="24"/>
          <w:lang w:val="en-US" w:eastAsia="zh-CN"/>
        </w:rPr>
        <w:t>运动员容易踩线犯规</w:t>
      </w:r>
      <w:r>
        <w:rPr>
          <w:rFonts w:hint="eastAsia" w:ascii="宋体" w:hAnsi="宋体" w:eastAsia="宋体" w:cs="宋体"/>
          <w:caps w:val="0"/>
          <w:color w:val="auto"/>
          <w:sz w:val="24"/>
          <w:szCs w:val="24"/>
        </w:rPr>
        <w:t>。</w:t>
      </w:r>
    </w:p>
    <w:p w14:paraId="3F6F9EB4">
      <w:pPr>
        <w:keepNext w:val="0"/>
        <w:keepLines w:val="0"/>
        <w:pageBreakBefore w:val="0"/>
        <w:tabs>
          <w:tab w:val="left" w:pos="2940"/>
        </w:tabs>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sz w:val="24"/>
          <w:szCs w:val="24"/>
          <w:lang w:val="en-US"/>
        </w:rPr>
      </w:pPr>
      <w:r>
        <w:rPr>
          <w:rFonts w:hint="eastAsia" w:ascii="宋体" w:hAnsi="宋体" w:eastAsia="宋体" w:cs="宋体"/>
          <w:caps w:val="0"/>
          <w:color w:val="auto"/>
          <w:sz w:val="24"/>
          <w:szCs w:val="24"/>
        </w:rPr>
        <w:t>2.</w:t>
      </w:r>
      <w:r>
        <w:rPr>
          <w:rFonts w:hint="eastAsia" w:ascii="宋体" w:hAnsi="宋体" w:eastAsia="宋体" w:cs="宋体"/>
          <w:caps w:val="0"/>
          <w:color w:val="auto"/>
          <w:sz w:val="24"/>
          <w:szCs w:val="24"/>
          <w:lang w:val="en-US" w:eastAsia="zh-CN"/>
        </w:rPr>
        <w:t>接球运动员在接球过程</w:t>
      </w:r>
      <w:r>
        <w:rPr>
          <w:rFonts w:hint="eastAsia" w:ascii="宋体" w:hAnsi="宋体" w:eastAsia="宋体" w:cs="宋体"/>
          <w:caps w:val="0"/>
          <w:color w:val="auto"/>
          <w:sz w:val="24"/>
          <w:szCs w:val="24"/>
        </w:rPr>
        <w:t>中</w:t>
      </w:r>
      <w:r>
        <w:rPr>
          <w:rFonts w:hint="eastAsia" w:ascii="宋体" w:hAnsi="宋体" w:eastAsia="宋体" w:cs="宋体"/>
          <w:caps w:val="0"/>
          <w:color w:val="auto"/>
          <w:sz w:val="24"/>
          <w:szCs w:val="24"/>
          <w:lang w:val="en-US" w:eastAsia="zh-CN"/>
        </w:rPr>
        <w:t>容易造成背带离肩，</w:t>
      </w:r>
      <w:r>
        <w:rPr>
          <w:rFonts w:hint="eastAsia" w:ascii="宋体" w:hAnsi="宋体" w:eastAsia="宋体" w:cs="宋体"/>
          <w:caps w:val="0"/>
          <w:color w:val="auto"/>
          <w:sz w:val="24"/>
          <w:szCs w:val="24"/>
        </w:rPr>
        <w:t>应看清楚是否</w:t>
      </w:r>
      <w:r>
        <w:rPr>
          <w:rFonts w:hint="eastAsia" w:ascii="宋体" w:hAnsi="宋体" w:eastAsia="宋体" w:cs="宋体"/>
          <w:caps w:val="0"/>
          <w:color w:val="auto"/>
          <w:sz w:val="24"/>
          <w:szCs w:val="24"/>
          <w:lang w:val="en-US" w:eastAsia="zh-CN"/>
        </w:rPr>
        <w:t>出现违规现象</w:t>
      </w:r>
      <w:r>
        <w:rPr>
          <w:rFonts w:hint="eastAsia" w:ascii="宋体" w:hAnsi="宋体" w:eastAsia="宋体" w:cs="宋体"/>
          <w:caps w:val="0"/>
          <w:color w:val="auto"/>
          <w:sz w:val="24"/>
          <w:szCs w:val="24"/>
        </w:rPr>
        <w:t>，给予判罚。</w:t>
      </w:r>
    </w:p>
    <w:p w14:paraId="069654FB">
      <w:pPr>
        <w:keepNext w:val="0"/>
        <w:keepLines w:val="0"/>
        <w:pageBreakBefore w:val="0"/>
        <w:kinsoku/>
        <w:wordWrap/>
        <w:overflowPunct/>
        <w:topLinePunct w:val="0"/>
        <w:bidi w:val="0"/>
        <w:snapToGrid/>
        <w:spacing w:line="360" w:lineRule="auto"/>
        <w:ind w:left="0" w:leftChars="0" w:right="0" w:firstLine="492" w:firstLineChars="200"/>
        <w:textAlignment w:val="auto"/>
        <w:rPr>
          <w:rFonts w:hint="eastAsia" w:ascii="宋体" w:hAnsi="宋体" w:eastAsia="宋体" w:cs="宋体"/>
          <w:sz w:val="24"/>
          <w:szCs w:val="24"/>
          <w:lang w:val="en-GB"/>
        </w:rPr>
        <w:sectPr>
          <w:headerReference r:id="rId15" w:type="default"/>
          <w:footerReference r:id="rId17" w:type="default"/>
          <w:headerReference r:id="rId16" w:type="even"/>
          <w:footerReference r:id="rId18" w:type="even"/>
          <w:footnotePr>
            <w:numFmt w:val="decimal"/>
          </w:footnotePr>
          <w:pgSz w:w="11905" w:h="16838"/>
          <w:pgMar w:top="1701" w:right="1417" w:bottom="1417" w:left="1587" w:header="850" w:footer="680" w:gutter="0"/>
          <w:pgNumType w:fmt="decimal"/>
          <w:cols w:space="0" w:num="1"/>
          <w:rtlGutter w:val="0"/>
          <w:docGrid w:type="linesAndChars" w:linePitch="319" w:charSpace="1433"/>
        </w:sectPr>
      </w:pPr>
    </w:p>
    <w:bookmarkEnd w:id="1418"/>
    <w:p w14:paraId="738A7706"/>
    <w:p w14:paraId="1E2018CA">
      <w:pPr>
        <w:pStyle w:val="3"/>
        <w:bidi w:val="0"/>
        <w:jc w:val="center"/>
        <w:rPr>
          <w:rFonts w:hint="eastAsia" w:eastAsia="宋体"/>
          <w:sz w:val="44"/>
          <w:szCs w:val="44"/>
        </w:rPr>
      </w:pPr>
      <w:bookmarkStart w:id="1507" w:name="_Toc43993752"/>
      <w:bookmarkStart w:id="1508" w:name="_Toc195230355"/>
      <w:bookmarkStart w:id="1509" w:name="_Toc1217786225"/>
      <w:bookmarkStart w:id="1510" w:name="_Toc1601901234"/>
      <w:bookmarkStart w:id="1511" w:name="_Toc8086"/>
      <w:bookmarkStart w:id="1512" w:name="_Toc2631"/>
      <w:bookmarkStart w:id="1513" w:name="_Toc21829"/>
      <w:r>
        <w:rPr>
          <w:rFonts w:hint="eastAsia" w:eastAsia="宋体"/>
          <w:sz w:val="44"/>
          <w:szCs w:val="44"/>
        </w:rPr>
        <w:t>蚂拐捉害虫竞赛规则</w:t>
      </w:r>
      <w:bookmarkEnd w:id="1507"/>
      <w:bookmarkEnd w:id="1508"/>
    </w:p>
    <w:p w14:paraId="5EC5559F">
      <w:pPr>
        <w:rPr>
          <w:rFonts w:hint="eastAsia"/>
        </w:rPr>
      </w:pPr>
    </w:p>
    <w:p w14:paraId="3CBB8BD9">
      <w:pPr>
        <w:keepNext w:val="0"/>
        <w:keepLines w:val="0"/>
        <w:pageBreakBefore w:val="0"/>
        <w:widowControl w:val="0"/>
        <w:tabs>
          <w:tab w:val="left" w:pos="2666"/>
        </w:tabs>
        <w:kinsoku/>
        <w:wordWrap/>
        <w:overflowPunct/>
        <w:topLinePunct w:val="0"/>
        <w:autoSpaceDE/>
        <w:autoSpaceDN/>
        <w:bidi w:val="0"/>
        <w:adjustRightInd/>
        <w:snapToGrid/>
        <w:spacing w:line="360" w:lineRule="auto"/>
        <w:ind w:firstLine="0" w:firstLineChars="0"/>
        <w:jc w:val="center"/>
        <w:textAlignment w:val="auto"/>
        <w:outlineLvl w:val="0"/>
        <w:rPr>
          <w:rFonts w:hint="default"/>
          <w:sz w:val="24"/>
          <w:szCs w:val="24"/>
        </w:rPr>
      </w:pPr>
      <w:bookmarkStart w:id="1514" w:name="_Toc2029047516"/>
      <w:bookmarkStart w:id="1515" w:name="_Toc668615296"/>
      <w:r>
        <w:rPr>
          <w:rStyle w:val="32"/>
          <w:rFonts w:hint="eastAsia" w:ascii="宋体" w:hAnsi="宋体" w:eastAsia="宋体" w:cs="宋体"/>
          <w:sz w:val="24"/>
          <w:szCs w:val="24"/>
          <w:lang w:val="en-US" w:eastAsia="zh-Hans"/>
        </w:rPr>
        <w:t>第一章</w:t>
      </w:r>
      <w:r>
        <w:rPr>
          <w:rStyle w:val="32"/>
          <w:rFonts w:hint="eastAsia" w:ascii="宋体" w:hAnsi="宋体" w:eastAsia="宋体" w:cs="宋体"/>
          <w:sz w:val="24"/>
          <w:szCs w:val="24"/>
          <w:lang w:eastAsia="zh-Hans"/>
        </w:rPr>
        <w:t xml:space="preserve">  </w:t>
      </w:r>
      <w:r>
        <w:rPr>
          <w:rStyle w:val="32"/>
          <w:rFonts w:hint="eastAsia" w:ascii="宋体" w:hAnsi="宋体" w:eastAsia="宋体" w:cs="宋体"/>
          <w:sz w:val="24"/>
          <w:szCs w:val="24"/>
          <w:lang w:val="en-US" w:eastAsia="zh-CN"/>
        </w:rPr>
        <w:t xml:space="preserve"> 比赛</w:t>
      </w:r>
      <w:bookmarkEnd w:id="1514"/>
      <w:bookmarkEnd w:id="1515"/>
    </w:p>
    <w:p w14:paraId="052AA32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b/>
          <w:bCs/>
          <w:sz w:val="24"/>
          <w:szCs w:val="24"/>
        </w:rPr>
      </w:pPr>
      <w:r>
        <w:rPr>
          <w:rFonts w:hint="eastAsia"/>
          <w:b/>
          <w:bCs/>
          <w:sz w:val="24"/>
          <w:szCs w:val="24"/>
        </w:rPr>
        <w:t>1</w:t>
      </w:r>
      <w:r>
        <w:rPr>
          <w:rFonts w:hint="default"/>
          <w:b/>
          <w:bCs/>
          <w:sz w:val="24"/>
          <w:szCs w:val="24"/>
        </w:rPr>
        <w:t xml:space="preserve">           </w:t>
      </w:r>
      <w:r>
        <w:rPr>
          <w:rFonts w:hint="eastAsia"/>
          <w:b/>
          <w:bCs/>
          <w:sz w:val="24"/>
          <w:szCs w:val="24"/>
        </w:rPr>
        <w:t>定义</w:t>
      </w:r>
    </w:p>
    <w:p w14:paraId="0B664C47">
      <w:pPr>
        <w:keepNext w:val="0"/>
        <w:keepLines w:val="0"/>
        <w:pageBreakBefore w:val="0"/>
        <w:widowControl w:val="0"/>
        <w:kinsoku/>
        <w:wordWrap/>
        <w:overflowPunct/>
        <w:topLinePunct w:val="0"/>
        <w:autoSpaceDE/>
        <w:autoSpaceDN/>
        <w:bidi w:val="0"/>
        <w:adjustRightInd/>
        <w:snapToGrid/>
        <w:spacing w:line="360" w:lineRule="auto"/>
        <w:ind w:left="1440" w:hanging="1476" w:hangingChars="600"/>
        <w:textAlignment w:val="auto"/>
        <w:rPr>
          <w:rFonts w:hint="eastAsia"/>
          <w:sz w:val="24"/>
          <w:szCs w:val="24"/>
        </w:rPr>
      </w:pPr>
      <w:r>
        <w:rPr>
          <w:rFonts w:hint="eastAsia"/>
          <w:sz w:val="24"/>
          <w:szCs w:val="24"/>
        </w:rPr>
        <w:t xml:space="preserve">     </w:t>
      </w:r>
      <w:r>
        <w:rPr>
          <w:rFonts w:hint="default"/>
          <w:sz w:val="24"/>
          <w:szCs w:val="24"/>
        </w:rPr>
        <w:t xml:space="preserve">       </w:t>
      </w:r>
      <w:r>
        <w:rPr>
          <w:rFonts w:hint="eastAsia" w:eastAsia="宋体"/>
          <w:sz w:val="24"/>
          <w:szCs w:val="24"/>
        </w:rPr>
        <w:t>蚂拐捉害虫运动是由运动员在规定场地内采取蛙跳式的方式向前跳跃前进，且每次跳跃之后双手和双脚依次落地</w:t>
      </w:r>
      <w:r>
        <w:rPr>
          <w:rFonts w:hint="eastAsia" w:eastAsia="宋体"/>
          <w:sz w:val="24"/>
          <w:szCs w:val="24"/>
          <w:lang w:eastAsia="zh-CN"/>
        </w:rPr>
        <w:t>并完成规定捉害虫任务</w:t>
      </w:r>
      <w:r>
        <w:rPr>
          <w:rFonts w:hint="eastAsia" w:eastAsia="宋体"/>
          <w:sz w:val="24"/>
          <w:szCs w:val="24"/>
        </w:rPr>
        <w:t xml:space="preserve">，以在同等的距离内所用的时间多少决定名次。  </w:t>
      </w:r>
      <w:r>
        <w:rPr>
          <w:rFonts w:hint="eastAsia"/>
          <w:sz w:val="24"/>
          <w:szCs w:val="24"/>
        </w:rPr>
        <w:t xml:space="preserve"> </w:t>
      </w:r>
    </w:p>
    <w:p w14:paraId="2847336D">
      <w:pPr>
        <w:keepNext w:val="0"/>
        <w:keepLines w:val="0"/>
        <w:pageBreakBefore w:val="0"/>
        <w:widowControl w:val="0"/>
        <w:kinsoku/>
        <w:wordWrap/>
        <w:overflowPunct/>
        <w:topLinePunct w:val="0"/>
        <w:autoSpaceDE/>
        <w:autoSpaceDN/>
        <w:bidi w:val="0"/>
        <w:adjustRightInd/>
        <w:snapToGrid/>
        <w:spacing w:line="360" w:lineRule="auto"/>
        <w:ind w:left="1440" w:hanging="1476" w:hangingChars="600"/>
        <w:textAlignment w:val="auto"/>
        <w:rPr>
          <w:rFonts w:hint="eastAsia"/>
          <w:sz w:val="24"/>
          <w:szCs w:val="24"/>
        </w:rPr>
      </w:pPr>
      <w:r>
        <w:rPr>
          <w:rFonts w:hint="eastAsia"/>
          <w:sz w:val="24"/>
          <w:szCs w:val="24"/>
        </w:rPr>
        <w:t xml:space="preserve"> </w:t>
      </w:r>
    </w:p>
    <w:p w14:paraId="049C02AC">
      <w:pPr>
        <w:keepNext w:val="0"/>
        <w:keepLines w:val="0"/>
        <w:pageBreakBefore w:val="0"/>
        <w:widowControl w:val="0"/>
        <w:tabs>
          <w:tab w:val="left" w:pos="2666"/>
        </w:tabs>
        <w:kinsoku/>
        <w:wordWrap/>
        <w:overflowPunct/>
        <w:topLinePunct w:val="0"/>
        <w:autoSpaceDE/>
        <w:autoSpaceDN/>
        <w:bidi w:val="0"/>
        <w:adjustRightInd/>
        <w:snapToGrid/>
        <w:spacing w:line="360" w:lineRule="auto"/>
        <w:ind w:firstLine="0" w:firstLineChars="0"/>
        <w:jc w:val="center"/>
        <w:textAlignment w:val="auto"/>
        <w:outlineLvl w:val="0"/>
        <w:rPr>
          <w:rStyle w:val="32"/>
          <w:rFonts w:hint="eastAsia" w:ascii="宋体" w:hAnsi="宋体" w:eastAsia="宋体" w:cs="宋体"/>
          <w:sz w:val="24"/>
          <w:szCs w:val="24"/>
          <w:lang w:val="en-US" w:eastAsia="zh-Hans"/>
        </w:rPr>
      </w:pPr>
      <w:r>
        <w:rPr>
          <w:rStyle w:val="32"/>
          <w:rFonts w:hint="eastAsia" w:ascii="宋体" w:hAnsi="宋体" w:eastAsia="宋体" w:cs="宋体"/>
          <w:sz w:val="24"/>
          <w:szCs w:val="24"/>
          <w:lang w:val="en-US" w:eastAsia="zh-Hans"/>
        </w:rPr>
        <w:t xml:space="preserve"> </w:t>
      </w:r>
      <w:bookmarkStart w:id="1516" w:name="_Toc1782838768"/>
      <w:bookmarkStart w:id="1517" w:name="_Toc161287052"/>
      <w:r>
        <w:rPr>
          <w:rStyle w:val="32"/>
          <w:rFonts w:hint="eastAsia" w:ascii="宋体" w:hAnsi="宋体" w:eastAsia="宋体" w:cs="宋体"/>
          <w:sz w:val="24"/>
          <w:szCs w:val="24"/>
          <w:lang w:val="en-US" w:eastAsia="zh-Hans"/>
        </w:rPr>
        <w:t xml:space="preserve">第二章  </w:t>
      </w:r>
      <w:r>
        <w:rPr>
          <w:rStyle w:val="32"/>
          <w:rFonts w:hint="eastAsia" w:ascii="宋体" w:hAnsi="宋体" w:eastAsia="宋体" w:cs="宋体"/>
          <w:sz w:val="24"/>
          <w:szCs w:val="24"/>
          <w:lang w:val="en-US" w:eastAsia="zh-CN"/>
        </w:rPr>
        <w:t xml:space="preserve"> </w:t>
      </w:r>
      <w:r>
        <w:rPr>
          <w:rStyle w:val="32"/>
          <w:rFonts w:hint="eastAsia" w:ascii="宋体" w:hAnsi="宋体" w:eastAsia="宋体" w:cs="宋体"/>
          <w:sz w:val="24"/>
          <w:szCs w:val="24"/>
          <w:lang w:val="en-US" w:eastAsia="zh-Hans"/>
        </w:rPr>
        <w:t>场地及器材</w:t>
      </w:r>
      <w:bookmarkEnd w:id="1516"/>
      <w:bookmarkEnd w:id="1517"/>
    </w:p>
    <w:p w14:paraId="05C7569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b/>
          <w:bCs/>
          <w:sz w:val="24"/>
          <w:szCs w:val="24"/>
        </w:rPr>
      </w:pPr>
      <w:r>
        <w:rPr>
          <w:rFonts w:hint="eastAsia"/>
          <w:b/>
          <w:bCs/>
          <w:sz w:val="24"/>
          <w:szCs w:val="24"/>
        </w:rPr>
        <w:t>2</w:t>
      </w:r>
      <w:r>
        <w:rPr>
          <w:rFonts w:hint="default"/>
          <w:b/>
          <w:bCs/>
          <w:sz w:val="24"/>
          <w:szCs w:val="24"/>
        </w:rPr>
        <w:t xml:space="preserve">           </w:t>
      </w:r>
      <w:r>
        <w:rPr>
          <w:rFonts w:hint="eastAsia"/>
          <w:b/>
          <w:bCs/>
          <w:sz w:val="24"/>
          <w:szCs w:val="24"/>
        </w:rPr>
        <w:t>场地</w:t>
      </w:r>
    </w:p>
    <w:p w14:paraId="5D7B90AB">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2.1</w:t>
      </w:r>
      <w:r>
        <w:rPr>
          <w:rFonts w:hint="default" w:eastAsia="宋体"/>
          <w:sz w:val="24"/>
          <w:szCs w:val="24"/>
        </w:rPr>
        <w:t xml:space="preserve">         </w:t>
      </w:r>
      <w:r>
        <w:rPr>
          <w:rFonts w:hint="eastAsia" w:eastAsia="宋体"/>
          <w:sz w:val="24"/>
          <w:szCs w:val="24"/>
        </w:rPr>
        <w:t>在</w:t>
      </w:r>
      <w:r>
        <w:rPr>
          <w:rFonts w:hint="eastAsia" w:eastAsia="宋体"/>
          <w:sz w:val="24"/>
          <w:szCs w:val="24"/>
          <w:lang w:eastAsia="zh-CN"/>
        </w:rPr>
        <w:t>平坦草地、</w:t>
      </w:r>
      <w:r>
        <w:rPr>
          <w:rFonts w:hint="eastAsia" w:eastAsia="宋体"/>
          <w:sz w:val="24"/>
          <w:szCs w:val="24"/>
        </w:rPr>
        <w:t>铺有地板胶或塑胶跑道上进行。</w:t>
      </w:r>
    </w:p>
    <w:p w14:paraId="075AA9A0">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2.2</w:t>
      </w:r>
      <w:r>
        <w:rPr>
          <w:rFonts w:hint="default" w:eastAsia="宋体"/>
          <w:sz w:val="24"/>
          <w:szCs w:val="24"/>
        </w:rPr>
        <w:t xml:space="preserve">         </w:t>
      </w:r>
      <w:r>
        <w:rPr>
          <w:rFonts w:hint="eastAsia" w:eastAsia="宋体"/>
          <w:sz w:val="24"/>
          <w:szCs w:val="24"/>
        </w:rPr>
        <w:t>场地线宽均为5厘米，跑道分道宽2.44~2.50米。</w:t>
      </w:r>
    </w:p>
    <w:p w14:paraId="7462C459">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2.3</w:t>
      </w:r>
      <w:r>
        <w:rPr>
          <w:rFonts w:hint="default" w:eastAsia="宋体"/>
          <w:sz w:val="24"/>
          <w:szCs w:val="24"/>
        </w:rPr>
        <w:t xml:space="preserve">         </w:t>
      </w:r>
      <w:r>
        <w:rPr>
          <w:rFonts w:hint="eastAsia" w:eastAsia="宋体"/>
          <w:sz w:val="24"/>
          <w:szCs w:val="24"/>
        </w:rPr>
        <w:t>可根据比赛需要及场地状况设置跑道数量。</w:t>
      </w:r>
    </w:p>
    <w:p w14:paraId="1C9D1E1A">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b/>
          <w:bCs/>
          <w:sz w:val="24"/>
          <w:szCs w:val="24"/>
        </w:rPr>
      </w:pPr>
      <w:r>
        <w:rPr>
          <w:rFonts w:hint="eastAsia" w:eastAsia="宋体"/>
          <w:b/>
          <w:bCs/>
          <w:sz w:val="24"/>
          <w:szCs w:val="24"/>
        </w:rPr>
        <w:t>3</w:t>
      </w:r>
      <w:r>
        <w:rPr>
          <w:rFonts w:hint="default" w:eastAsia="宋体"/>
          <w:b/>
          <w:bCs/>
          <w:sz w:val="24"/>
          <w:szCs w:val="24"/>
        </w:rPr>
        <w:t xml:space="preserve">           </w:t>
      </w:r>
      <w:r>
        <w:rPr>
          <w:rFonts w:hint="eastAsia" w:eastAsia="宋体"/>
          <w:b/>
          <w:bCs/>
          <w:sz w:val="24"/>
          <w:szCs w:val="24"/>
        </w:rPr>
        <w:t>器材</w:t>
      </w:r>
    </w:p>
    <w:p w14:paraId="74B54C59">
      <w:pPr>
        <w:bidi w:val="0"/>
        <w:rPr>
          <w:rFonts w:hint="eastAsia"/>
        </w:rPr>
      </w:pPr>
    </w:p>
    <w:p w14:paraId="42450204">
      <w:pPr>
        <w:keepNext w:val="0"/>
        <w:keepLines w:val="0"/>
        <w:pageBreakBefore w:val="0"/>
        <w:widowControl w:val="0"/>
        <w:tabs>
          <w:tab w:val="left" w:pos="2666"/>
        </w:tabs>
        <w:kinsoku/>
        <w:wordWrap/>
        <w:overflowPunct/>
        <w:topLinePunct w:val="0"/>
        <w:autoSpaceDE/>
        <w:autoSpaceDN/>
        <w:bidi w:val="0"/>
        <w:adjustRightInd/>
        <w:snapToGrid/>
        <w:spacing w:line="360" w:lineRule="auto"/>
        <w:ind w:firstLine="0" w:firstLineChars="0"/>
        <w:jc w:val="center"/>
        <w:textAlignment w:val="auto"/>
        <w:outlineLvl w:val="0"/>
        <w:rPr>
          <w:rStyle w:val="32"/>
          <w:rFonts w:hint="eastAsia" w:ascii="宋体" w:hAnsi="宋体" w:eastAsia="宋体" w:cs="宋体"/>
          <w:sz w:val="24"/>
          <w:szCs w:val="24"/>
          <w:lang w:val="en-US" w:eastAsia="zh-Hans"/>
        </w:rPr>
      </w:pPr>
      <w:r>
        <w:rPr>
          <w:rStyle w:val="32"/>
          <w:rFonts w:hint="eastAsia" w:ascii="宋体" w:hAnsi="宋体" w:eastAsia="宋体" w:cs="宋体"/>
          <w:sz w:val="24"/>
          <w:szCs w:val="24"/>
          <w:lang w:val="en-US" w:eastAsia="zh-Hans"/>
        </w:rPr>
        <w:t xml:space="preserve">  </w:t>
      </w:r>
      <w:bookmarkStart w:id="1518" w:name="_Toc331847185"/>
      <w:bookmarkStart w:id="1519" w:name="_Toc627120450"/>
      <w:r>
        <w:rPr>
          <w:rStyle w:val="32"/>
          <w:rFonts w:hint="eastAsia" w:ascii="宋体" w:hAnsi="宋体" w:eastAsia="宋体" w:cs="宋体"/>
          <w:sz w:val="24"/>
          <w:szCs w:val="24"/>
          <w:lang w:val="en-US" w:eastAsia="zh-Hans"/>
        </w:rPr>
        <w:t xml:space="preserve">第三章  </w:t>
      </w:r>
      <w:r>
        <w:rPr>
          <w:rStyle w:val="32"/>
          <w:rFonts w:hint="eastAsia" w:ascii="宋体" w:hAnsi="宋体" w:eastAsia="宋体" w:cs="宋体"/>
          <w:sz w:val="24"/>
          <w:szCs w:val="24"/>
          <w:lang w:val="en-US" w:eastAsia="zh-CN"/>
        </w:rPr>
        <w:t xml:space="preserve"> </w:t>
      </w:r>
      <w:r>
        <w:rPr>
          <w:rStyle w:val="32"/>
          <w:rFonts w:hint="eastAsia" w:ascii="宋体" w:hAnsi="宋体" w:eastAsia="宋体" w:cs="宋体"/>
          <w:sz w:val="24"/>
          <w:szCs w:val="24"/>
          <w:lang w:val="en-US" w:eastAsia="zh-Hans"/>
        </w:rPr>
        <w:t>比赛通则</w:t>
      </w:r>
      <w:bookmarkEnd w:id="1518"/>
      <w:bookmarkEnd w:id="1519"/>
    </w:p>
    <w:p w14:paraId="2A8CB25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b/>
          <w:bCs/>
          <w:sz w:val="24"/>
          <w:szCs w:val="24"/>
        </w:rPr>
      </w:pPr>
      <w:r>
        <w:rPr>
          <w:rFonts w:hint="eastAsia"/>
          <w:b/>
          <w:bCs/>
          <w:sz w:val="24"/>
          <w:szCs w:val="24"/>
        </w:rPr>
        <w:t>4</w:t>
      </w:r>
      <w:r>
        <w:rPr>
          <w:rFonts w:hint="default"/>
          <w:b/>
          <w:bCs/>
          <w:sz w:val="24"/>
          <w:szCs w:val="24"/>
        </w:rPr>
        <w:t xml:space="preserve">           </w:t>
      </w:r>
      <w:r>
        <w:rPr>
          <w:rFonts w:hint="eastAsia"/>
          <w:b/>
          <w:bCs/>
          <w:sz w:val="24"/>
          <w:szCs w:val="24"/>
        </w:rPr>
        <w:t>竞赛</w:t>
      </w:r>
    </w:p>
    <w:p w14:paraId="58D2E30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sz w:val="24"/>
          <w:szCs w:val="24"/>
        </w:rPr>
      </w:pPr>
      <w:r>
        <w:rPr>
          <w:rFonts w:hint="eastAsia"/>
          <w:sz w:val="24"/>
          <w:szCs w:val="24"/>
        </w:rPr>
        <w:t xml:space="preserve"> </w:t>
      </w:r>
      <w:r>
        <w:rPr>
          <w:rFonts w:hint="eastAsia" w:eastAsia="宋体"/>
          <w:sz w:val="24"/>
          <w:szCs w:val="24"/>
        </w:rPr>
        <w:t xml:space="preserve">   </w:t>
      </w:r>
      <w:r>
        <w:rPr>
          <w:rFonts w:hint="default" w:eastAsia="宋体"/>
          <w:sz w:val="24"/>
          <w:szCs w:val="24"/>
        </w:rPr>
        <w:t xml:space="preserve">        </w:t>
      </w:r>
      <w:r>
        <w:rPr>
          <w:rFonts w:hint="eastAsia" w:eastAsia="宋体"/>
          <w:sz w:val="24"/>
          <w:szCs w:val="24"/>
        </w:rPr>
        <w:t>竞赛分单项比赛和接力比赛两大类。</w:t>
      </w:r>
    </w:p>
    <w:p w14:paraId="098F852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b/>
          <w:bCs/>
          <w:sz w:val="24"/>
          <w:szCs w:val="24"/>
        </w:rPr>
      </w:pPr>
      <w:r>
        <w:rPr>
          <w:rFonts w:hint="eastAsia"/>
          <w:b/>
          <w:bCs/>
          <w:sz w:val="24"/>
          <w:szCs w:val="24"/>
        </w:rPr>
        <w:t>5</w:t>
      </w:r>
      <w:r>
        <w:rPr>
          <w:rFonts w:hint="default"/>
          <w:b/>
          <w:bCs/>
          <w:sz w:val="24"/>
          <w:szCs w:val="24"/>
        </w:rPr>
        <w:t xml:space="preserve">           </w:t>
      </w:r>
      <w:r>
        <w:rPr>
          <w:rFonts w:hint="eastAsia"/>
          <w:b/>
          <w:bCs/>
          <w:sz w:val="24"/>
          <w:szCs w:val="24"/>
        </w:rPr>
        <w:t>竞赛的排序、抽签和录取</w:t>
      </w:r>
    </w:p>
    <w:p w14:paraId="70A49B91">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5.1</w:t>
      </w:r>
      <w:r>
        <w:rPr>
          <w:rFonts w:hint="default" w:eastAsia="宋体"/>
          <w:sz w:val="24"/>
          <w:szCs w:val="24"/>
        </w:rPr>
        <w:t xml:space="preserve">         </w:t>
      </w:r>
      <w:r>
        <w:rPr>
          <w:rFonts w:hint="eastAsia" w:eastAsia="宋体"/>
          <w:sz w:val="24"/>
          <w:szCs w:val="24"/>
        </w:rPr>
        <w:t>参赛运动员人数过多，不能在一轮（决赛）进行的比赛项目，应举行若干轮的比赛。举行决赛前各轮比赛时，所有运动员都必须参赛，并通过各轮取得决赛的资格。</w:t>
      </w:r>
    </w:p>
    <w:p w14:paraId="1206AF1E">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5.2</w:t>
      </w:r>
      <w:r>
        <w:rPr>
          <w:rFonts w:hint="default" w:eastAsia="宋体"/>
          <w:sz w:val="24"/>
          <w:szCs w:val="24"/>
        </w:rPr>
        <w:t xml:space="preserve">         </w:t>
      </w:r>
      <w:r>
        <w:rPr>
          <w:rFonts w:hint="eastAsia" w:eastAsia="宋体"/>
          <w:sz w:val="24"/>
          <w:szCs w:val="24"/>
        </w:rPr>
        <w:t>应由技术代表安排各轮的比赛。如果未任命技术代表，则应由组委会安排。</w:t>
      </w:r>
    </w:p>
    <w:p w14:paraId="39FBCE72">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5.3</w:t>
      </w:r>
      <w:r>
        <w:rPr>
          <w:rFonts w:hint="default" w:eastAsia="宋体"/>
          <w:sz w:val="24"/>
          <w:szCs w:val="24"/>
        </w:rPr>
        <w:t xml:space="preserve">         </w:t>
      </w:r>
      <w:r>
        <w:rPr>
          <w:rFonts w:hint="eastAsia" w:eastAsia="宋体"/>
          <w:sz w:val="24"/>
          <w:szCs w:val="24"/>
        </w:rPr>
        <w:t>每轮的组数和每一轮的录取方法（如下表）</w:t>
      </w:r>
    </w:p>
    <w:p w14:paraId="6DA92C9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sz w:val="24"/>
          <w:szCs w:val="24"/>
        </w:rPr>
      </w:pPr>
    </w:p>
    <w:p w14:paraId="6D7382C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sz w:val="24"/>
          <w:szCs w:val="24"/>
        </w:rPr>
      </w:pPr>
    </w:p>
    <w:p w14:paraId="6D49551C">
      <w:pPr>
        <w:pStyle w:val="2"/>
        <w:rPr>
          <w:rFonts w:hint="eastAsia"/>
        </w:rPr>
      </w:pPr>
    </w:p>
    <w:tbl>
      <w:tblPr>
        <w:tblStyle w:val="19"/>
        <w:tblpPr w:leftFromText="180" w:rightFromText="180" w:vertAnchor="text" w:horzAnchor="page" w:tblpX="1780" w:tblpY="304"/>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217"/>
        <w:gridCol w:w="1217"/>
        <w:gridCol w:w="1217"/>
        <w:gridCol w:w="1218"/>
        <w:gridCol w:w="1218"/>
        <w:gridCol w:w="1218"/>
      </w:tblGrid>
      <w:tr w14:paraId="39674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217" w:type="dxa"/>
            <w:vMerge w:val="restart"/>
            <w:shd w:val="clear" w:color="auto" w:fill="auto"/>
            <w:vAlign w:val="top"/>
          </w:tcPr>
          <w:p w14:paraId="3D8BE1C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报名人数</w:t>
            </w:r>
          </w:p>
        </w:tc>
        <w:tc>
          <w:tcPr>
            <w:tcW w:w="1217" w:type="dxa"/>
            <w:shd w:val="clear" w:color="auto" w:fill="auto"/>
            <w:vAlign w:val="top"/>
          </w:tcPr>
          <w:p w14:paraId="3296370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第一赛次</w:t>
            </w:r>
          </w:p>
        </w:tc>
        <w:tc>
          <w:tcPr>
            <w:tcW w:w="1217" w:type="dxa"/>
            <w:shd w:val="clear" w:color="auto" w:fill="auto"/>
            <w:vAlign w:val="top"/>
          </w:tcPr>
          <w:p w14:paraId="106EC4D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录取人数</w:t>
            </w:r>
          </w:p>
        </w:tc>
        <w:tc>
          <w:tcPr>
            <w:tcW w:w="1217" w:type="dxa"/>
            <w:shd w:val="clear" w:color="auto" w:fill="auto"/>
            <w:vAlign w:val="top"/>
          </w:tcPr>
          <w:p w14:paraId="1C91BCA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第二赛次</w:t>
            </w:r>
          </w:p>
        </w:tc>
        <w:tc>
          <w:tcPr>
            <w:tcW w:w="1218" w:type="dxa"/>
            <w:shd w:val="clear" w:color="auto" w:fill="auto"/>
            <w:vAlign w:val="top"/>
          </w:tcPr>
          <w:p w14:paraId="02B0536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录取人数</w:t>
            </w:r>
          </w:p>
        </w:tc>
        <w:tc>
          <w:tcPr>
            <w:tcW w:w="1218" w:type="dxa"/>
            <w:shd w:val="clear" w:color="auto" w:fill="auto"/>
            <w:vAlign w:val="top"/>
          </w:tcPr>
          <w:p w14:paraId="4D8099F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第三赛次</w:t>
            </w:r>
          </w:p>
        </w:tc>
        <w:tc>
          <w:tcPr>
            <w:tcW w:w="1218" w:type="dxa"/>
            <w:shd w:val="clear" w:color="auto" w:fill="auto"/>
            <w:vAlign w:val="top"/>
          </w:tcPr>
          <w:p w14:paraId="1F8EB49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录取人数</w:t>
            </w:r>
          </w:p>
        </w:tc>
      </w:tr>
      <w:tr w14:paraId="01DAC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217" w:type="dxa"/>
            <w:vMerge w:val="continue"/>
            <w:shd w:val="clear" w:color="auto" w:fill="auto"/>
            <w:vAlign w:val="top"/>
          </w:tcPr>
          <w:p w14:paraId="7186BA5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p>
        </w:tc>
        <w:tc>
          <w:tcPr>
            <w:tcW w:w="1217" w:type="dxa"/>
            <w:shd w:val="clear" w:color="auto" w:fill="auto"/>
            <w:vAlign w:val="top"/>
          </w:tcPr>
          <w:p w14:paraId="1CFB66B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组数</w:t>
            </w:r>
          </w:p>
        </w:tc>
        <w:tc>
          <w:tcPr>
            <w:tcW w:w="1217" w:type="dxa"/>
            <w:shd w:val="clear" w:color="auto" w:fill="auto"/>
            <w:vAlign w:val="top"/>
          </w:tcPr>
          <w:p w14:paraId="5E1D68A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按成绩</w:t>
            </w:r>
          </w:p>
        </w:tc>
        <w:tc>
          <w:tcPr>
            <w:tcW w:w="1217" w:type="dxa"/>
            <w:shd w:val="clear" w:color="auto" w:fill="auto"/>
            <w:vAlign w:val="top"/>
          </w:tcPr>
          <w:p w14:paraId="1E26ED4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组数</w:t>
            </w:r>
          </w:p>
        </w:tc>
        <w:tc>
          <w:tcPr>
            <w:tcW w:w="1218" w:type="dxa"/>
            <w:shd w:val="clear" w:color="auto" w:fill="auto"/>
            <w:vAlign w:val="top"/>
          </w:tcPr>
          <w:p w14:paraId="538FE42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按成绩</w:t>
            </w:r>
          </w:p>
        </w:tc>
        <w:tc>
          <w:tcPr>
            <w:tcW w:w="1218" w:type="dxa"/>
            <w:shd w:val="clear" w:color="auto" w:fill="auto"/>
            <w:vAlign w:val="top"/>
          </w:tcPr>
          <w:p w14:paraId="248332A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组数</w:t>
            </w:r>
          </w:p>
        </w:tc>
        <w:tc>
          <w:tcPr>
            <w:tcW w:w="1218" w:type="dxa"/>
            <w:shd w:val="clear" w:color="auto" w:fill="auto"/>
            <w:vAlign w:val="top"/>
          </w:tcPr>
          <w:p w14:paraId="477EEB2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按成绩</w:t>
            </w:r>
          </w:p>
        </w:tc>
      </w:tr>
      <w:tr w14:paraId="001BB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shd w:val="clear" w:color="auto" w:fill="auto"/>
            <w:vAlign w:val="top"/>
          </w:tcPr>
          <w:p w14:paraId="6C55D8C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9~12</w:t>
            </w:r>
          </w:p>
        </w:tc>
        <w:tc>
          <w:tcPr>
            <w:tcW w:w="1217" w:type="dxa"/>
            <w:shd w:val="clear" w:color="auto" w:fill="auto"/>
            <w:vAlign w:val="top"/>
          </w:tcPr>
          <w:p w14:paraId="1C47815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3</w:t>
            </w:r>
          </w:p>
        </w:tc>
        <w:tc>
          <w:tcPr>
            <w:tcW w:w="1217" w:type="dxa"/>
            <w:shd w:val="clear" w:color="auto" w:fill="auto"/>
            <w:vAlign w:val="top"/>
          </w:tcPr>
          <w:p w14:paraId="37D57E4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8</w:t>
            </w:r>
          </w:p>
        </w:tc>
        <w:tc>
          <w:tcPr>
            <w:tcW w:w="1217" w:type="dxa"/>
            <w:shd w:val="clear" w:color="auto" w:fill="auto"/>
            <w:vAlign w:val="top"/>
          </w:tcPr>
          <w:p w14:paraId="6288FBC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p>
        </w:tc>
        <w:tc>
          <w:tcPr>
            <w:tcW w:w="1218" w:type="dxa"/>
            <w:shd w:val="clear" w:color="auto" w:fill="auto"/>
            <w:vAlign w:val="top"/>
          </w:tcPr>
          <w:p w14:paraId="1DF45B5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p>
        </w:tc>
        <w:tc>
          <w:tcPr>
            <w:tcW w:w="1218" w:type="dxa"/>
            <w:shd w:val="clear" w:color="auto" w:fill="auto"/>
            <w:vAlign w:val="top"/>
          </w:tcPr>
          <w:p w14:paraId="590CF4F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p>
        </w:tc>
        <w:tc>
          <w:tcPr>
            <w:tcW w:w="1218" w:type="dxa"/>
            <w:shd w:val="clear" w:color="auto" w:fill="auto"/>
            <w:vAlign w:val="top"/>
          </w:tcPr>
          <w:p w14:paraId="00804BB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p>
        </w:tc>
      </w:tr>
      <w:tr w14:paraId="752F2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shd w:val="clear" w:color="auto" w:fill="auto"/>
            <w:vAlign w:val="top"/>
          </w:tcPr>
          <w:p w14:paraId="7DCE8C3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13~16</w:t>
            </w:r>
          </w:p>
        </w:tc>
        <w:tc>
          <w:tcPr>
            <w:tcW w:w="1217" w:type="dxa"/>
            <w:shd w:val="clear" w:color="auto" w:fill="auto"/>
            <w:vAlign w:val="top"/>
          </w:tcPr>
          <w:p w14:paraId="763558A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4</w:t>
            </w:r>
          </w:p>
        </w:tc>
        <w:tc>
          <w:tcPr>
            <w:tcW w:w="1217" w:type="dxa"/>
            <w:shd w:val="clear" w:color="auto" w:fill="auto"/>
            <w:vAlign w:val="top"/>
          </w:tcPr>
          <w:p w14:paraId="5D487FF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8</w:t>
            </w:r>
          </w:p>
        </w:tc>
        <w:tc>
          <w:tcPr>
            <w:tcW w:w="1217" w:type="dxa"/>
            <w:shd w:val="clear" w:color="auto" w:fill="auto"/>
            <w:vAlign w:val="top"/>
          </w:tcPr>
          <w:p w14:paraId="0E83072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p>
        </w:tc>
        <w:tc>
          <w:tcPr>
            <w:tcW w:w="1218" w:type="dxa"/>
            <w:shd w:val="clear" w:color="auto" w:fill="auto"/>
            <w:vAlign w:val="top"/>
          </w:tcPr>
          <w:p w14:paraId="5002303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p>
        </w:tc>
        <w:tc>
          <w:tcPr>
            <w:tcW w:w="1218" w:type="dxa"/>
            <w:shd w:val="clear" w:color="auto" w:fill="auto"/>
            <w:vAlign w:val="top"/>
          </w:tcPr>
          <w:p w14:paraId="117FF33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p>
        </w:tc>
        <w:tc>
          <w:tcPr>
            <w:tcW w:w="1218" w:type="dxa"/>
            <w:shd w:val="clear" w:color="auto" w:fill="auto"/>
            <w:vAlign w:val="top"/>
          </w:tcPr>
          <w:p w14:paraId="0782B89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p>
        </w:tc>
      </w:tr>
      <w:tr w14:paraId="59072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shd w:val="clear" w:color="auto" w:fill="auto"/>
            <w:vAlign w:val="top"/>
          </w:tcPr>
          <w:p w14:paraId="7FB3AC1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17~20</w:t>
            </w:r>
          </w:p>
        </w:tc>
        <w:tc>
          <w:tcPr>
            <w:tcW w:w="1217" w:type="dxa"/>
            <w:shd w:val="clear" w:color="auto" w:fill="auto"/>
            <w:vAlign w:val="top"/>
          </w:tcPr>
          <w:p w14:paraId="352C7F3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5</w:t>
            </w:r>
          </w:p>
        </w:tc>
        <w:tc>
          <w:tcPr>
            <w:tcW w:w="1217" w:type="dxa"/>
            <w:shd w:val="clear" w:color="auto" w:fill="auto"/>
            <w:vAlign w:val="top"/>
          </w:tcPr>
          <w:p w14:paraId="56BABD1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12</w:t>
            </w:r>
          </w:p>
        </w:tc>
        <w:tc>
          <w:tcPr>
            <w:tcW w:w="1217" w:type="dxa"/>
            <w:shd w:val="clear" w:color="auto" w:fill="auto"/>
            <w:vAlign w:val="top"/>
          </w:tcPr>
          <w:p w14:paraId="41C6F27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3</w:t>
            </w:r>
          </w:p>
        </w:tc>
        <w:tc>
          <w:tcPr>
            <w:tcW w:w="1218" w:type="dxa"/>
            <w:shd w:val="clear" w:color="auto" w:fill="auto"/>
            <w:vAlign w:val="top"/>
          </w:tcPr>
          <w:p w14:paraId="3A8DA60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8</w:t>
            </w:r>
          </w:p>
        </w:tc>
        <w:tc>
          <w:tcPr>
            <w:tcW w:w="1218" w:type="dxa"/>
            <w:shd w:val="clear" w:color="auto" w:fill="auto"/>
            <w:vAlign w:val="top"/>
          </w:tcPr>
          <w:p w14:paraId="552A781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p>
        </w:tc>
        <w:tc>
          <w:tcPr>
            <w:tcW w:w="1218" w:type="dxa"/>
            <w:shd w:val="clear" w:color="auto" w:fill="auto"/>
            <w:vAlign w:val="top"/>
          </w:tcPr>
          <w:p w14:paraId="539E8C0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p>
        </w:tc>
      </w:tr>
      <w:tr w14:paraId="39AD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shd w:val="clear" w:color="auto" w:fill="auto"/>
            <w:vAlign w:val="top"/>
          </w:tcPr>
          <w:p w14:paraId="739B4DE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21~24</w:t>
            </w:r>
          </w:p>
        </w:tc>
        <w:tc>
          <w:tcPr>
            <w:tcW w:w="1217" w:type="dxa"/>
            <w:shd w:val="clear" w:color="auto" w:fill="auto"/>
            <w:vAlign w:val="top"/>
          </w:tcPr>
          <w:p w14:paraId="208C8A1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6</w:t>
            </w:r>
          </w:p>
        </w:tc>
        <w:tc>
          <w:tcPr>
            <w:tcW w:w="1217" w:type="dxa"/>
            <w:shd w:val="clear" w:color="auto" w:fill="auto"/>
            <w:vAlign w:val="top"/>
          </w:tcPr>
          <w:p w14:paraId="4BD6191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12</w:t>
            </w:r>
          </w:p>
        </w:tc>
        <w:tc>
          <w:tcPr>
            <w:tcW w:w="1217" w:type="dxa"/>
            <w:shd w:val="clear" w:color="auto" w:fill="auto"/>
            <w:vAlign w:val="top"/>
          </w:tcPr>
          <w:p w14:paraId="152105A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3</w:t>
            </w:r>
          </w:p>
        </w:tc>
        <w:tc>
          <w:tcPr>
            <w:tcW w:w="1218" w:type="dxa"/>
            <w:shd w:val="clear" w:color="auto" w:fill="auto"/>
            <w:vAlign w:val="top"/>
          </w:tcPr>
          <w:p w14:paraId="045574E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8</w:t>
            </w:r>
          </w:p>
        </w:tc>
        <w:tc>
          <w:tcPr>
            <w:tcW w:w="1218" w:type="dxa"/>
            <w:shd w:val="clear" w:color="auto" w:fill="auto"/>
            <w:vAlign w:val="top"/>
          </w:tcPr>
          <w:p w14:paraId="48060F9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p>
        </w:tc>
        <w:tc>
          <w:tcPr>
            <w:tcW w:w="1218" w:type="dxa"/>
            <w:shd w:val="clear" w:color="auto" w:fill="auto"/>
            <w:vAlign w:val="top"/>
          </w:tcPr>
          <w:p w14:paraId="4BAF168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p>
        </w:tc>
      </w:tr>
      <w:tr w14:paraId="536E9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shd w:val="clear" w:color="auto" w:fill="auto"/>
            <w:vAlign w:val="top"/>
          </w:tcPr>
          <w:p w14:paraId="011C0C4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25~28</w:t>
            </w:r>
          </w:p>
        </w:tc>
        <w:tc>
          <w:tcPr>
            <w:tcW w:w="1217" w:type="dxa"/>
            <w:shd w:val="clear" w:color="auto" w:fill="auto"/>
            <w:vAlign w:val="top"/>
          </w:tcPr>
          <w:p w14:paraId="1E8143B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7</w:t>
            </w:r>
          </w:p>
        </w:tc>
        <w:tc>
          <w:tcPr>
            <w:tcW w:w="1217" w:type="dxa"/>
            <w:shd w:val="clear" w:color="auto" w:fill="auto"/>
            <w:vAlign w:val="top"/>
          </w:tcPr>
          <w:p w14:paraId="66F2164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16</w:t>
            </w:r>
          </w:p>
        </w:tc>
        <w:tc>
          <w:tcPr>
            <w:tcW w:w="1217" w:type="dxa"/>
            <w:shd w:val="clear" w:color="auto" w:fill="auto"/>
            <w:vAlign w:val="top"/>
          </w:tcPr>
          <w:p w14:paraId="426949A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4</w:t>
            </w:r>
          </w:p>
        </w:tc>
        <w:tc>
          <w:tcPr>
            <w:tcW w:w="1218" w:type="dxa"/>
            <w:shd w:val="clear" w:color="auto" w:fill="auto"/>
            <w:vAlign w:val="top"/>
          </w:tcPr>
          <w:p w14:paraId="73C5CAF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8</w:t>
            </w:r>
          </w:p>
        </w:tc>
        <w:tc>
          <w:tcPr>
            <w:tcW w:w="1218" w:type="dxa"/>
            <w:shd w:val="clear" w:color="auto" w:fill="auto"/>
            <w:vAlign w:val="top"/>
          </w:tcPr>
          <w:p w14:paraId="7B1393D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p>
        </w:tc>
        <w:tc>
          <w:tcPr>
            <w:tcW w:w="1218" w:type="dxa"/>
            <w:shd w:val="clear" w:color="auto" w:fill="auto"/>
            <w:vAlign w:val="top"/>
          </w:tcPr>
          <w:p w14:paraId="1674AF9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p>
        </w:tc>
      </w:tr>
      <w:tr w14:paraId="7994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shd w:val="clear" w:color="auto" w:fill="auto"/>
            <w:vAlign w:val="top"/>
          </w:tcPr>
          <w:p w14:paraId="0635D0F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29~32</w:t>
            </w:r>
          </w:p>
        </w:tc>
        <w:tc>
          <w:tcPr>
            <w:tcW w:w="1217" w:type="dxa"/>
            <w:shd w:val="clear" w:color="auto" w:fill="auto"/>
            <w:vAlign w:val="top"/>
          </w:tcPr>
          <w:p w14:paraId="0EC0CA8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8</w:t>
            </w:r>
          </w:p>
        </w:tc>
        <w:tc>
          <w:tcPr>
            <w:tcW w:w="1217" w:type="dxa"/>
            <w:shd w:val="clear" w:color="auto" w:fill="auto"/>
            <w:vAlign w:val="top"/>
          </w:tcPr>
          <w:p w14:paraId="5B01217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16</w:t>
            </w:r>
          </w:p>
        </w:tc>
        <w:tc>
          <w:tcPr>
            <w:tcW w:w="1217" w:type="dxa"/>
            <w:shd w:val="clear" w:color="auto" w:fill="auto"/>
            <w:vAlign w:val="top"/>
          </w:tcPr>
          <w:p w14:paraId="6A78EBE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4</w:t>
            </w:r>
          </w:p>
        </w:tc>
        <w:tc>
          <w:tcPr>
            <w:tcW w:w="1218" w:type="dxa"/>
            <w:shd w:val="clear" w:color="auto" w:fill="auto"/>
            <w:vAlign w:val="top"/>
          </w:tcPr>
          <w:p w14:paraId="03D25C2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8</w:t>
            </w:r>
          </w:p>
        </w:tc>
        <w:tc>
          <w:tcPr>
            <w:tcW w:w="1218" w:type="dxa"/>
            <w:shd w:val="clear" w:color="auto" w:fill="auto"/>
            <w:vAlign w:val="top"/>
          </w:tcPr>
          <w:p w14:paraId="7C7ED4E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p>
        </w:tc>
        <w:tc>
          <w:tcPr>
            <w:tcW w:w="1218" w:type="dxa"/>
            <w:shd w:val="clear" w:color="auto" w:fill="auto"/>
            <w:vAlign w:val="top"/>
          </w:tcPr>
          <w:p w14:paraId="1CCAB9D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p>
        </w:tc>
      </w:tr>
      <w:tr w14:paraId="157A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shd w:val="clear" w:color="auto" w:fill="auto"/>
            <w:vAlign w:val="top"/>
          </w:tcPr>
          <w:p w14:paraId="7E8FAA2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33~36</w:t>
            </w:r>
          </w:p>
        </w:tc>
        <w:tc>
          <w:tcPr>
            <w:tcW w:w="1217" w:type="dxa"/>
            <w:shd w:val="clear" w:color="auto" w:fill="auto"/>
            <w:vAlign w:val="top"/>
          </w:tcPr>
          <w:p w14:paraId="1E1C05D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9</w:t>
            </w:r>
          </w:p>
        </w:tc>
        <w:tc>
          <w:tcPr>
            <w:tcW w:w="1217" w:type="dxa"/>
            <w:shd w:val="clear" w:color="auto" w:fill="auto"/>
            <w:vAlign w:val="top"/>
          </w:tcPr>
          <w:p w14:paraId="2181CDB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24</w:t>
            </w:r>
          </w:p>
        </w:tc>
        <w:tc>
          <w:tcPr>
            <w:tcW w:w="1217" w:type="dxa"/>
            <w:shd w:val="clear" w:color="auto" w:fill="auto"/>
            <w:vAlign w:val="top"/>
          </w:tcPr>
          <w:p w14:paraId="347EBF6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6</w:t>
            </w:r>
          </w:p>
        </w:tc>
        <w:tc>
          <w:tcPr>
            <w:tcW w:w="1218" w:type="dxa"/>
            <w:shd w:val="clear" w:color="auto" w:fill="auto"/>
            <w:vAlign w:val="top"/>
          </w:tcPr>
          <w:p w14:paraId="76C51F2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16</w:t>
            </w:r>
          </w:p>
        </w:tc>
        <w:tc>
          <w:tcPr>
            <w:tcW w:w="1218" w:type="dxa"/>
            <w:shd w:val="clear" w:color="auto" w:fill="auto"/>
            <w:vAlign w:val="top"/>
          </w:tcPr>
          <w:p w14:paraId="0230D1F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4</w:t>
            </w:r>
          </w:p>
        </w:tc>
        <w:tc>
          <w:tcPr>
            <w:tcW w:w="1218" w:type="dxa"/>
            <w:shd w:val="clear" w:color="auto" w:fill="auto"/>
            <w:vAlign w:val="top"/>
          </w:tcPr>
          <w:p w14:paraId="275A583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8</w:t>
            </w:r>
          </w:p>
        </w:tc>
      </w:tr>
      <w:tr w14:paraId="0848C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shd w:val="clear" w:color="auto" w:fill="auto"/>
            <w:vAlign w:val="top"/>
          </w:tcPr>
          <w:p w14:paraId="41FCA10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37~40</w:t>
            </w:r>
          </w:p>
        </w:tc>
        <w:tc>
          <w:tcPr>
            <w:tcW w:w="1217" w:type="dxa"/>
            <w:shd w:val="clear" w:color="auto" w:fill="auto"/>
            <w:vAlign w:val="top"/>
          </w:tcPr>
          <w:p w14:paraId="41B02C9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10</w:t>
            </w:r>
          </w:p>
        </w:tc>
        <w:tc>
          <w:tcPr>
            <w:tcW w:w="1217" w:type="dxa"/>
            <w:shd w:val="clear" w:color="auto" w:fill="auto"/>
            <w:vAlign w:val="top"/>
          </w:tcPr>
          <w:p w14:paraId="6AB3E23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24</w:t>
            </w:r>
          </w:p>
        </w:tc>
        <w:tc>
          <w:tcPr>
            <w:tcW w:w="1217" w:type="dxa"/>
            <w:shd w:val="clear" w:color="auto" w:fill="auto"/>
            <w:vAlign w:val="top"/>
          </w:tcPr>
          <w:p w14:paraId="2C40512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6</w:t>
            </w:r>
          </w:p>
        </w:tc>
        <w:tc>
          <w:tcPr>
            <w:tcW w:w="1218" w:type="dxa"/>
            <w:shd w:val="clear" w:color="auto" w:fill="auto"/>
            <w:vAlign w:val="top"/>
          </w:tcPr>
          <w:p w14:paraId="1218E85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16</w:t>
            </w:r>
          </w:p>
        </w:tc>
        <w:tc>
          <w:tcPr>
            <w:tcW w:w="1218" w:type="dxa"/>
            <w:shd w:val="clear" w:color="auto" w:fill="auto"/>
            <w:vAlign w:val="top"/>
          </w:tcPr>
          <w:p w14:paraId="5848BE5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4</w:t>
            </w:r>
          </w:p>
        </w:tc>
        <w:tc>
          <w:tcPr>
            <w:tcW w:w="1218" w:type="dxa"/>
            <w:shd w:val="clear" w:color="auto" w:fill="auto"/>
            <w:vAlign w:val="top"/>
          </w:tcPr>
          <w:p w14:paraId="775B289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8</w:t>
            </w:r>
          </w:p>
        </w:tc>
      </w:tr>
      <w:tr w14:paraId="0A559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shd w:val="clear" w:color="auto" w:fill="auto"/>
            <w:vAlign w:val="top"/>
          </w:tcPr>
          <w:p w14:paraId="5F910FA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41~44</w:t>
            </w:r>
          </w:p>
        </w:tc>
        <w:tc>
          <w:tcPr>
            <w:tcW w:w="1217" w:type="dxa"/>
            <w:shd w:val="clear" w:color="auto" w:fill="auto"/>
            <w:vAlign w:val="top"/>
          </w:tcPr>
          <w:p w14:paraId="4E5C8B0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11</w:t>
            </w:r>
          </w:p>
        </w:tc>
        <w:tc>
          <w:tcPr>
            <w:tcW w:w="1217" w:type="dxa"/>
            <w:shd w:val="clear" w:color="auto" w:fill="auto"/>
            <w:vAlign w:val="top"/>
          </w:tcPr>
          <w:p w14:paraId="778A487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24</w:t>
            </w:r>
          </w:p>
        </w:tc>
        <w:tc>
          <w:tcPr>
            <w:tcW w:w="1217" w:type="dxa"/>
            <w:shd w:val="clear" w:color="auto" w:fill="auto"/>
            <w:vAlign w:val="top"/>
          </w:tcPr>
          <w:p w14:paraId="5DA5010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6</w:t>
            </w:r>
          </w:p>
        </w:tc>
        <w:tc>
          <w:tcPr>
            <w:tcW w:w="1218" w:type="dxa"/>
            <w:shd w:val="clear" w:color="auto" w:fill="auto"/>
            <w:vAlign w:val="top"/>
          </w:tcPr>
          <w:p w14:paraId="7FEFB17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16</w:t>
            </w:r>
          </w:p>
        </w:tc>
        <w:tc>
          <w:tcPr>
            <w:tcW w:w="1218" w:type="dxa"/>
            <w:shd w:val="clear" w:color="auto" w:fill="auto"/>
            <w:vAlign w:val="top"/>
          </w:tcPr>
          <w:p w14:paraId="1D77BBF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4</w:t>
            </w:r>
          </w:p>
        </w:tc>
        <w:tc>
          <w:tcPr>
            <w:tcW w:w="1218" w:type="dxa"/>
            <w:shd w:val="clear" w:color="auto" w:fill="auto"/>
            <w:vAlign w:val="top"/>
          </w:tcPr>
          <w:p w14:paraId="19FBAE2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8</w:t>
            </w:r>
          </w:p>
        </w:tc>
      </w:tr>
      <w:tr w14:paraId="0D83E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shd w:val="clear" w:color="auto" w:fill="auto"/>
            <w:vAlign w:val="top"/>
          </w:tcPr>
          <w:p w14:paraId="4E9628F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45~48</w:t>
            </w:r>
          </w:p>
        </w:tc>
        <w:tc>
          <w:tcPr>
            <w:tcW w:w="1217" w:type="dxa"/>
            <w:shd w:val="clear" w:color="auto" w:fill="auto"/>
            <w:vAlign w:val="top"/>
          </w:tcPr>
          <w:p w14:paraId="4811254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12</w:t>
            </w:r>
          </w:p>
        </w:tc>
        <w:tc>
          <w:tcPr>
            <w:tcW w:w="1217" w:type="dxa"/>
            <w:shd w:val="clear" w:color="auto" w:fill="auto"/>
            <w:vAlign w:val="top"/>
          </w:tcPr>
          <w:p w14:paraId="10C29F9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24</w:t>
            </w:r>
          </w:p>
        </w:tc>
        <w:tc>
          <w:tcPr>
            <w:tcW w:w="1217" w:type="dxa"/>
            <w:shd w:val="clear" w:color="auto" w:fill="auto"/>
            <w:vAlign w:val="top"/>
          </w:tcPr>
          <w:p w14:paraId="73450BB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6</w:t>
            </w:r>
          </w:p>
        </w:tc>
        <w:tc>
          <w:tcPr>
            <w:tcW w:w="1218" w:type="dxa"/>
            <w:shd w:val="clear" w:color="auto" w:fill="auto"/>
            <w:vAlign w:val="top"/>
          </w:tcPr>
          <w:p w14:paraId="2B7719C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16</w:t>
            </w:r>
          </w:p>
        </w:tc>
        <w:tc>
          <w:tcPr>
            <w:tcW w:w="1218" w:type="dxa"/>
            <w:shd w:val="clear" w:color="auto" w:fill="auto"/>
            <w:vAlign w:val="top"/>
          </w:tcPr>
          <w:p w14:paraId="0607C09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4</w:t>
            </w:r>
          </w:p>
        </w:tc>
        <w:tc>
          <w:tcPr>
            <w:tcW w:w="1218" w:type="dxa"/>
            <w:shd w:val="clear" w:color="auto" w:fill="auto"/>
            <w:vAlign w:val="top"/>
          </w:tcPr>
          <w:p w14:paraId="125A328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8</w:t>
            </w:r>
          </w:p>
        </w:tc>
      </w:tr>
      <w:tr w14:paraId="21041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shd w:val="clear" w:color="auto" w:fill="auto"/>
            <w:vAlign w:val="top"/>
          </w:tcPr>
          <w:p w14:paraId="071EF41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49~52</w:t>
            </w:r>
          </w:p>
        </w:tc>
        <w:tc>
          <w:tcPr>
            <w:tcW w:w="1217" w:type="dxa"/>
            <w:shd w:val="clear" w:color="auto" w:fill="auto"/>
            <w:vAlign w:val="top"/>
          </w:tcPr>
          <w:p w14:paraId="1D119B6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13</w:t>
            </w:r>
          </w:p>
        </w:tc>
        <w:tc>
          <w:tcPr>
            <w:tcW w:w="1217" w:type="dxa"/>
            <w:shd w:val="clear" w:color="auto" w:fill="auto"/>
            <w:vAlign w:val="top"/>
          </w:tcPr>
          <w:p w14:paraId="69E7EC0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24</w:t>
            </w:r>
          </w:p>
        </w:tc>
        <w:tc>
          <w:tcPr>
            <w:tcW w:w="1217" w:type="dxa"/>
            <w:shd w:val="clear" w:color="auto" w:fill="auto"/>
            <w:vAlign w:val="top"/>
          </w:tcPr>
          <w:p w14:paraId="7B810CA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6</w:t>
            </w:r>
          </w:p>
        </w:tc>
        <w:tc>
          <w:tcPr>
            <w:tcW w:w="1218" w:type="dxa"/>
            <w:shd w:val="clear" w:color="auto" w:fill="auto"/>
            <w:vAlign w:val="top"/>
          </w:tcPr>
          <w:p w14:paraId="7B10F0B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16</w:t>
            </w:r>
          </w:p>
        </w:tc>
        <w:tc>
          <w:tcPr>
            <w:tcW w:w="1218" w:type="dxa"/>
            <w:shd w:val="clear" w:color="auto" w:fill="auto"/>
            <w:vAlign w:val="top"/>
          </w:tcPr>
          <w:p w14:paraId="5E30A76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4</w:t>
            </w:r>
          </w:p>
        </w:tc>
        <w:tc>
          <w:tcPr>
            <w:tcW w:w="1218" w:type="dxa"/>
            <w:shd w:val="clear" w:color="auto" w:fill="auto"/>
            <w:vAlign w:val="top"/>
          </w:tcPr>
          <w:p w14:paraId="2E07A14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8</w:t>
            </w:r>
          </w:p>
        </w:tc>
      </w:tr>
      <w:tr w14:paraId="408D2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shd w:val="clear" w:color="auto" w:fill="auto"/>
            <w:vAlign w:val="top"/>
          </w:tcPr>
          <w:p w14:paraId="09E0E0C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53~56</w:t>
            </w:r>
          </w:p>
        </w:tc>
        <w:tc>
          <w:tcPr>
            <w:tcW w:w="1217" w:type="dxa"/>
            <w:shd w:val="clear" w:color="auto" w:fill="auto"/>
            <w:vAlign w:val="top"/>
          </w:tcPr>
          <w:p w14:paraId="7606C81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14</w:t>
            </w:r>
          </w:p>
        </w:tc>
        <w:tc>
          <w:tcPr>
            <w:tcW w:w="1217" w:type="dxa"/>
            <w:shd w:val="clear" w:color="auto" w:fill="auto"/>
            <w:vAlign w:val="top"/>
          </w:tcPr>
          <w:p w14:paraId="344B493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24</w:t>
            </w:r>
          </w:p>
        </w:tc>
        <w:tc>
          <w:tcPr>
            <w:tcW w:w="1217" w:type="dxa"/>
            <w:shd w:val="clear" w:color="auto" w:fill="auto"/>
            <w:vAlign w:val="top"/>
          </w:tcPr>
          <w:p w14:paraId="4AA3599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6</w:t>
            </w:r>
          </w:p>
        </w:tc>
        <w:tc>
          <w:tcPr>
            <w:tcW w:w="1218" w:type="dxa"/>
            <w:shd w:val="clear" w:color="auto" w:fill="auto"/>
            <w:vAlign w:val="top"/>
          </w:tcPr>
          <w:p w14:paraId="5AA6E59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16</w:t>
            </w:r>
          </w:p>
        </w:tc>
        <w:tc>
          <w:tcPr>
            <w:tcW w:w="1218" w:type="dxa"/>
            <w:shd w:val="clear" w:color="auto" w:fill="auto"/>
            <w:vAlign w:val="top"/>
          </w:tcPr>
          <w:p w14:paraId="0D77015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4</w:t>
            </w:r>
          </w:p>
        </w:tc>
        <w:tc>
          <w:tcPr>
            <w:tcW w:w="1218" w:type="dxa"/>
            <w:shd w:val="clear" w:color="auto" w:fill="auto"/>
            <w:vAlign w:val="top"/>
          </w:tcPr>
          <w:p w14:paraId="072A455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8</w:t>
            </w:r>
          </w:p>
        </w:tc>
      </w:tr>
      <w:tr w14:paraId="1B7C1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shd w:val="clear" w:color="auto" w:fill="auto"/>
            <w:vAlign w:val="top"/>
          </w:tcPr>
          <w:p w14:paraId="5551B0C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57~60</w:t>
            </w:r>
          </w:p>
        </w:tc>
        <w:tc>
          <w:tcPr>
            <w:tcW w:w="1217" w:type="dxa"/>
            <w:shd w:val="clear" w:color="auto" w:fill="auto"/>
            <w:vAlign w:val="top"/>
          </w:tcPr>
          <w:p w14:paraId="2526E09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15</w:t>
            </w:r>
          </w:p>
        </w:tc>
        <w:tc>
          <w:tcPr>
            <w:tcW w:w="1217" w:type="dxa"/>
            <w:shd w:val="clear" w:color="auto" w:fill="auto"/>
            <w:vAlign w:val="top"/>
          </w:tcPr>
          <w:p w14:paraId="051B4ED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24</w:t>
            </w:r>
          </w:p>
        </w:tc>
        <w:tc>
          <w:tcPr>
            <w:tcW w:w="1217" w:type="dxa"/>
            <w:shd w:val="clear" w:color="auto" w:fill="auto"/>
            <w:vAlign w:val="top"/>
          </w:tcPr>
          <w:p w14:paraId="1790FC4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6</w:t>
            </w:r>
          </w:p>
        </w:tc>
        <w:tc>
          <w:tcPr>
            <w:tcW w:w="1218" w:type="dxa"/>
            <w:shd w:val="clear" w:color="auto" w:fill="auto"/>
            <w:vAlign w:val="top"/>
          </w:tcPr>
          <w:p w14:paraId="0C4C6E8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16</w:t>
            </w:r>
          </w:p>
        </w:tc>
        <w:tc>
          <w:tcPr>
            <w:tcW w:w="1218" w:type="dxa"/>
            <w:shd w:val="clear" w:color="auto" w:fill="auto"/>
            <w:vAlign w:val="top"/>
          </w:tcPr>
          <w:p w14:paraId="1D1D011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4</w:t>
            </w:r>
          </w:p>
        </w:tc>
        <w:tc>
          <w:tcPr>
            <w:tcW w:w="1218" w:type="dxa"/>
            <w:shd w:val="clear" w:color="auto" w:fill="auto"/>
            <w:vAlign w:val="top"/>
          </w:tcPr>
          <w:p w14:paraId="57CF670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sz w:val="24"/>
                <w:szCs w:val="24"/>
              </w:rPr>
            </w:pPr>
            <w:r>
              <w:rPr>
                <w:rFonts w:hint="eastAsia"/>
                <w:sz w:val="24"/>
                <w:szCs w:val="24"/>
              </w:rPr>
              <w:t>8</w:t>
            </w:r>
          </w:p>
        </w:tc>
      </w:tr>
      <w:tr w14:paraId="1E83D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7"/>
            <w:shd w:val="clear" w:color="auto" w:fill="auto"/>
            <w:vAlign w:val="top"/>
          </w:tcPr>
          <w:p w14:paraId="5134C1A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sz w:val="24"/>
                <w:szCs w:val="24"/>
              </w:rPr>
            </w:pPr>
            <w:r>
              <w:rPr>
                <w:rFonts w:hint="eastAsia"/>
                <w:sz w:val="24"/>
                <w:szCs w:val="24"/>
              </w:rPr>
              <w:t>注：根据参赛人数编排赛次，依此类推。</w:t>
            </w:r>
          </w:p>
        </w:tc>
      </w:tr>
    </w:tbl>
    <w:p w14:paraId="7D0AA04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sz w:val="24"/>
          <w:szCs w:val="24"/>
        </w:rPr>
      </w:pPr>
    </w:p>
    <w:p w14:paraId="3BA6000B">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5.4</w:t>
      </w:r>
      <w:r>
        <w:rPr>
          <w:rFonts w:hint="default" w:eastAsia="宋体"/>
          <w:sz w:val="24"/>
          <w:szCs w:val="24"/>
        </w:rPr>
        <w:t xml:space="preserve">         </w:t>
      </w:r>
      <w:r>
        <w:rPr>
          <w:rFonts w:hint="eastAsia" w:eastAsia="宋体"/>
          <w:sz w:val="24"/>
          <w:szCs w:val="24"/>
        </w:rPr>
        <w:t>第一赛次抽签排定组数和道次。</w:t>
      </w:r>
    </w:p>
    <w:p w14:paraId="64D8EA65">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5.5</w:t>
      </w:r>
      <w:r>
        <w:rPr>
          <w:rFonts w:hint="default" w:eastAsia="宋体"/>
          <w:sz w:val="24"/>
          <w:szCs w:val="24"/>
        </w:rPr>
        <w:t xml:space="preserve">         </w:t>
      </w:r>
      <w:r>
        <w:rPr>
          <w:rFonts w:hint="eastAsia" w:eastAsia="宋体"/>
          <w:sz w:val="24"/>
          <w:szCs w:val="24"/>
        </w:rPr>
        <w:t>对于后续赛次，根据第一赛次成绩排序进行蛇形分布的方法编排组数和道次。</w:t>
      </w:r>
    </w:p>
    <w:p w14:paraId="2E642D1D">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5.6</w:t>
      </w:r>
      <w:r>
        <w:rPr>
          <w:rFonts w:hint="default" w:eastAsia="宋体"/>
          <w:sz w:val="24"/>
          <w:szCs w:val="24"/>
        </w:rPr>
        <w:t xml:space="preserve">         </w:t>
      </w:r>
      <w:r>
        <w:rPr>
          <w:rFonts w:hint="eastAsia" w:eastAsia="宋体"/>
          <w:sz w:val="24"/>
          <w:szCs w:val="24"/>
        </w:rPr>
        <w:t>前八名组数和道次的安排，根据上一赛次的成绩排序，3、4名抽决赛第一组2、3道，7、8名抽决赛第一组1、4道；1、2名抽决赛第二组2、3道，5、6名抽决赛第二组1、4道。</w:t>
      </w:r>
    </w:p>
    <w:p w14:paraId="27DF49BF">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5.7</w:t>
      </w:r>
      <w:r>
        <w:rPr>
          <w:rFonts w:hint="default" w:eastAsia="宋体"/>
          <w:sz w:val="24"/>
          <w:szCs w:val="24"/>
        </w:rPr>
        <w:t xml:space="preserve">         </w:t>
      </w:r>
      <w:r>
        <w:rPr>
          <w:rFonts w:hint="eastAsia" w:eastAsia="宋体"/>
          <w:sz w:val="24"/>
          <w:szCs w:val="24"/>
        </w:rPr>
        <w:t>运动员不得在非本人名下的组别或道次内比赛，除非裁判长同意这种更换是合理的。</w:t>
      </w:r>
    </w:p>
    <w:p w14:paraId="7C18A8B2">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5.8</w:t>
      </w:r>
      <w:r>
        <w:rPr>
          <w:rFonts w:hint="default" w:eastAsia="宋体"/>
          <w:sz w:val="24"/>
          <w:szCs w:val="24"/>
        </w:rPr>
        <w:t xml:space="preserve">         </w:t>
      </w:r>
      <w:r>
        <w:rPr>
          <w:rFonts w:hint="eastAsia" w:eastAsia="宋体"/>
          <w:sz w:val="24"/>
          <w:szCs w:val="24"/>
        </w:rPr>
        <w:t>如有可能，在任一轮的最后一组和后续轮的第一组或决赛之间，必须留出的最短间隔时间为45分钟。</w:t>
      </w:r>
    </w:p>
    <w:p w14:paraId="6E36BF0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b/>
          <w:bCs/>
          <w:sz w:val="24"/>
          <w:szCs w:val="24"/>
        </w:rPr>
      </w:pPr>
    </w:p>
    <w:p w14:paraId="7802D39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b/>
          <w:bCs/>
          <w:sz w:val="24"/>
          <w:szCs w:val="24"/>
        </w:rPr>
      </w:pPr>
      <w:r>
        <w:rPr>
          <w:rFonts w:hint="eastAsia"/>
          <w:b/>
          <w:bCs/>
          <w:sz w:val="24"/>
          <w:szCs w:val="24"/>
        </w:rPr>
        <w:t>6</w:t>
      </w:r>
      <w:r>
        <w:rPr>
          <w:rFonts w:hint="default"/>
          <w:b/>
          <w:bCs/>
          <w:sz w:val="24"/>
          <w:szCs w:val="24"/>
        </w:rPr>
        <w:t xml:space="preserve">           </w:t>
      </w:r>
      <w:r>
        <w:rPr>
          <w:rFonts w:hint="eastAsia"/>
          <w:b/>
          <w:bCs/>
          <w:sz w:val="24"/>
          <w:szCs w:val="24"/>
        </w:rPr>
        <w:t>成绩相等</w:t>
      </w:r>
    </w:p>
    <w:p w14:paraId="3411FE4E">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6.1</w:t>
      </w:r>
      <w:r>
        <w:rPr>
          <w:rFonts w:hint="default" w:eastAsia="宋体"/>
          <w:sz w:val="24"/>
          <w:szCs w:val="24"/>
        </w:rPr>
        <w:t xml:space="preserve">         </w:t>
      </w:r>
      <w:r>
        <w:rPr>
          <w:rFonts w:hint="eastAsia" w:eastAsia="宋体"/>
          <w:sz w:val="24"/>
          <w:szCs w:val="24"/>
        </w:rPr>
        <w:t>如果裁判员或终点计时裁判员按规则要求无法分清排位，（如果允许）则可以判定成绩相等。</w:t>
      </w:r>
    </w:p>
    <w:p w14:paraId="26A80830">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6.2</w:t>
      </w:r>
      <w:r>
        <w:rPr>
          <w:rFonts w:hint="default" w:eastAsia="宋体"/>
          <w:sz w:val="24"/>
          <w:szCs w:val="24"/>
        </w:rPr>
        <w:t xml:space="preserve">         </w:t>
      </w:r>
      <w:r>
        <w:rPr>
          <w:rFonts w:hint="eastAsia" w:eastAsia="宋体"/>
          <w:sz w:val="24"/>
          <w:szCs w:val="24"/>
        </w:rPr>
        <w:t>如遇运动员成绩相等，终点主裁判或摄像裁判长应考虑有关运动员的0.001秒的实际时间。如成绩仍相等，并涉及运动员的排名时，名次并列。当涉及按成绩或排位录取进入下一轮时，成绩相等的运动员将进入下一轮；如果实际条件不允许，将通过抽签决定进入下一轮的运动员。</w:t>
      </w:r>
    </w:p>
    <w:p w14:paraId="10E5AEC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b/>
          <w:bCs/>
          <w:sz w:val="24"/>
          <w:szCs w:val="24"/>
        </w:rPr>
      </w:pPr>
      <w:r>
        <w:rPr>
          <w:rFonts w:hint="eastAsia"/>
          <w:b/>
          <w:bCs/>
          <w:sz w:val="24"/>
          <w:szCs w:val="24"/>
        </w:rPr>
        <w:t>7</w:t>
      </w:r>
      <w:r>
        <w:rPr>
          <w:rFonts w:hint="default"/>
          <w:b/>
          <w:bCs/>
          <w:sz w:val="24"/>
          <w:szCs w:val="24"/>
        </w:rPr>
        <w:t xml:space="preserve">           </w:t>
      </w:r>
      <w:r>
        <w:rPr>
          <w:rFonts w:hint="eastAsia"/>
          <w:b/>
          <w:bCs/>
          <w:sz w:val="24"/>
          <w:szCs w:val="24"/>
        </w:rPr>
        <w:t>竞赛办法</w:t>
      </w:r>
    </w:p>
    <w:p w14:paraId="15F73B91">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7.1</w:t>
      </w:r>
      <w:r>
        <w:rPr>
          <w:rFonts w:hint="default" w:eastAsia="宋体"/>
          <w:sz w:val="24"/>
          <w:szCs w:val="24"/>
        </w:rPr>
        <w:t xml:space="preserve">         </w:t>
      </w:r>
      <w:r>
        <w:rPr>
          <w:rFonts w:hint="eastAsia" w:eastAsia="宋体"/>
          <w:sz w:val="24"/>
          <w:szCs w:val="24"/>
        </w:rPr>
        <w:t>起跑</w:t>
      </w:r>
    </w:p>
    <w:p w14:paraId="3C859CD6">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 xml:space="preserve">7.1.1 </w:t>
      </w:r>
      <w:r>
        <w:rPr>
          <w:rFonts w:hint="default" w:eastAsia="宋体"/>
          <w:sz w:val="24"/>
          <w:szCs w:val="24"/>
        </w:rPr>
        <w:t xml:space="preserve">       </w:t>
      </w:r>
      <w:r>
        <w:rPr>
          <w:rFonts w:hint="eastAsia" w:eastAsia="宋体"/>
          <w:sz w:val="24"/>
          <w:szCs w:val="24"/>
        </w:rPr>
        <w:t>所有项目起跑时应发令员应使用“各就位”“预备”口令，发令员发令枪朝天鸣放的信号为起跳信号。在“各就位”口令之后，运动员应走向起跑线，完全在自己的分道内和起跑线后做好准备姿势。各就位后运动员的双手和双脚须接触地面，且均不得触及起跑线或起跑线前面的地面。</w:t>
      </w:r>
    </w:p>
    <w:p w14:paraId="6416CC86">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 xml:space="preserve">7.1.2 </w:t>
      </w:r>
      <w:r>
        <w:rPr>
          <w:rFonts w:hint="default" w:eastAsia="宋体"/>
          <w:sz w:val="24"/>
          <w:szCs w:val="24"/>
        </w:rPr>
        <w:t xml:space="preserve">       </w:t>
      </w:r>
      <w:r>
        <w:rPr>
          <w:rFonts w:hint="eastAsia" w:eastAsia="宋体"/>
          <w:sz w:val="24"/>
          <w:szCs w:val="24"/>
        </w:rPr>
        <w:t>在“预备”口令发出后，所有运动员臀部抬起，双膝离开地面，做好最后的预备姿势，不得延误。不管任何原因，如果发令员对运动员各就位后准备起跳的过程不满意，他应命令所有运动员从起跳线撤回，助理发令员应重新召集运动员。如有运动员有不正当行为应对其进行警告（同一比赛中第二次违规即被取消比赛资格）。</w:t>
      </w:r>
    </w:p>
    <w:p w14:paraId="702DD92C">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b w:val="0"/>
          <w:bCs w:val="0"/>
          <w:sz w:val="24"/>
          <w:szCs w:val="24"/>
        </w:rPr>
      </w:pPr>
      <w:r>
        <w:rPr>
          <w:rFonts w:hint="eastAsia" w:eastAsia="宋体"/>
          <w:b w:val="0"/>
          <w:bCs w:val="0"/>
          <w:sz w:val="24"/>
          <w:szCs w:val="24"/>
        </w:rPr>
        <w:t>7.2</w:t>
      </w:r>
      <w:r>
        <w:rPr>
          <w:rFonts w:hint="default" w:eastAsia="宋体"/>
          <w:b w:val="0"/>
          <w:bCs w:val="0"/>
          <w:sz w:val="24"/>
          <w:szCs w:val="24"/>
        </w:rPr>
        <w:t xml:space="preserve">         </w:t>
      </w:r>
      <w:r>
        <w:rPr>
          <w:rFonts w:hint="eastAsia" w:eastAsia="宋体"/>
          <w:b w:val="0"/>
          <w:bCs w:val="0"/>
          <w:sz w:val="24"/>
          <w:szCs w:val="24"/>
        </w:rPr>
        <w:t>起跑犯规</w:t>
      </w:r>
    </w:p>
    <w:p w14:paraId="2630C992">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 xml:space="preserve">7.2.1 </w:t>
      </w:r>
      <w:r>
        <w:rPr>
          <w:rFonts w:hint="default" w:eastAsia="宋体"/>
          <w:sz w:val="24"/>
          <w:szCs w:val="24"/>
        </w:rPr>
        <w:t xml:space="preserve">       </w:t>
      </w:r>
      <w:r>
        <w:rPr>
          <w:rFonts w:hint="eastAsia" w:eastAsia="宋体"/>
          <w:sz w:val="24"/>
          <w:szCs w:val="24"/>
        </w:rPr>
        <w:t>运动员在做好最后的预备姿势之后，只能在接到发令枪发出的信号之后开始起</w:t>
      </w:r>
      <w:r>
        <w:rPr>
          <w:rFonts w:hint="eastAsia" w:eastAsia="宋体"/>
          <w:sz w:val="24"/>
          <w:szCs w:val="24"/>
          <w:lang w:val="en-US" w:eastAsia="zh-CN"/>
        </w:rPr>
        <w:t>开始起跑</w:t>
      </w:r>
      <w:r>
        <w:rPr>
          <w:rFonts w:hint="eastAsia" w:eastAsia="宋体"/>
          <w:sz w:val="24"/>
          <w:szCs w:val="24"/>
        </w:rPr>
        <w:t>。如果发令员或召回发令员认为有任何在发令枪发出的信号之前开始起</w:t>
      </w:r>
      <w:r>
        <w:rPr>
          <w:rFonts w:hint="eastAsia" w:eastAsia="宋体"/>
          <w:sz w:val="24"/>
          <w:szCs w:val="24"/>
          <w:lang w:val="en-US" w:eastAsia="zh-CN"/>
        </w:rPr>
        <w:t>跑</w:t>
      </w:r>
      <w:r>
        <w:rPr>
          <w:rFonts w:hint="eastAsia" w:eastAsia="宋体"/>
          <w:sz w:val="24"/>
          <w:szCs w:val="24"/>
        </w:rPr>
        <w:t>的情况，都将判为起跑犯规。</w:t>
      </w:r>
    </w:p>
    <w:p w14:paraId="7407FA85">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 xml:space="preserve">7.2.2 </w:t>
      </w:r>
      <w:r>
        <w:rPr>
          <w:rFonts w:hint="default" w:eastAsia="宋体"/>
          <w:sz w:val="24"/>
          <w:szCs w:val="24"/>
        </w:rPr>
        <w:t xml:space="preserve">       </w:t>
      </w:r>
      <w:r>
        <w:rPr>
          <w:rFonts w:hint="eastAsia" w:eastAsia="宋体"/>
          <w:sz w:val="24"/>
          <w:szCs w:val="24"/>
        </w:rPr>
        <w:t>对第一次犯规负有责任的1名或多名运动员给予警告，并在该运动员面前出示黄牌，每项比赛只允许运动员有一次起跑犯规而不被取消比赛资格，之后1名或多名运动员每次起跑均被取消该项目的比赛资格，并在该运动员面前举起红牌。</w:t>
      </w:r>
    </w:p>
    <w:p w14:paraId="1FE85DA0">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7.3</w:t>
      </w:r>
      <w:r>
        <w:rPr>
          <w:rFonts w:hint="default" w:eastAsia="宋体"/>
          <w:sz w:val="24"/>
          <w:szCs w:val="24"/>
        </w:rPr>
        <w:t xml:space="preserve">         </w:t>
      </w:r>
      <w:r>
        <w:rPr>
          <w:rFonts w:hint="eastAsia" w:eastAsia="宋体"/>
          <w:sz w:val="24"/>
          <w:szCs w:val="24"/>
        </w:rPr>
        <w:t>途中跑</w:t>
      </w:r>
    </w:p>
    <w:p w14:paraId="6CEFB044">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 xml:space="preserve">    </w:t>
      </w:r>
      <w:r>
        <w:rPr>
          <w:rFonts w:hint="default" w:eastAsia="宋体"/>
          <w:sz w:val="24"/>
          <w:szCs w:val="24"/>
        </w:rPr>
        <w:t xml:space="preserve">        </w:t>
      </w:r>
      <w:r>
        <w:rPr>
          <w:rFonts w:hint="eastAsia" w:eastAsia="宋体"/>
          <w:sz w:val="24"/>
          <w:szCs w:val="24"/>
        </w:rPr>
        <w:t>在比赛过程中，运动员应在各自分道内进行比赛，以蛙跳式的方式向前跳跃前进，每跳一步落地时必须</w:t>
      </w:r>
      <w:r>
        <w:rPr>
          <w:rFonts w:hint="eastAsia" w:eastAsia="宋体"/>
          <w:sz w:val="24"/>
          <w:szCs w:val="24"/>
          <w:lang w:val="en-US" w:eastAsia="zh-CN"/>
        </w:rPr>
        <w:t>双手和双脚先后</w:t>
      </w:r>
      <w:r>
        <w:rPr>
          <w:rFonts w:hint="eastAsia" w:eastAsia="宋体"/>
          <w:sz w:val="24"/>
          <w:szCs w:val="24"/>
        </w:rPr>
        <w:t>着地后，才能继续向前跳进，直至跳过终点线。运动员经过折返点时须在指定的区域内取得“害虫”后，并将“害虫”口衔住跳回终点。如运动员口衔“害虫”在跳回来过程中跌落，运动员必须在“害虫”跌落处重新将“害虫”衔住后才能继续比赛，否则判违例，直至跳过终点线后完成比赛。比赛过程中“害虫”跌落次数不限。</w:t>
      </w:r>
    </w:p>
    <w:p w14:paraId="1549924D">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7.4</w:t>
      </w:r>
      <w:r>
        <w:rPr>
          <w:rFonts w:hint="default" w:eastAsia="宋体"/>
          <w:sz w:val="24"/>
          <w:szCs w:val="24"/>
        </w:rPr>
        <w:t xml:space="preserve">         </w:t>
      </w:r>
      <w:r>
        <w:rPr>
          <w:rFonts w:hint="eastAsia" w:eastAsia="宋体"/>
          <w:sz w:val="24"/>
          <w:szCs w:val="24"/>
        </w:rPr>
        <w:t>终点</w:t>
      </w:r>
    </w:p>
    <w:p w14:paraId="3EFFDB9E">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 xml:space="preserve">     </w:t>
      </w:r>
      <w:r>
        <w:rPr>
          <w:rFonts w:hint="default" w:eastAsia="宋体"/>
          <w:sz w:val="24"/>
          <w:szCs w:val="24"/>
        </w:rPr>
        <w:t xml:space="preserve">       </w:t>
      </w:r>
      <w:r>
        <w:rPr>
          <w:rFonts w:hint="eastAsia" w:eastAsia="宋体"/>
          <w:sz w:val="24"/>
          <w:szCs w:val="24"/>
        </w:rPr>
        <w:t>以运动员身体躯干的任何部分（不包括头、颈、臂、腿和脚）抵达终点线后沿垂直面瞬间为止，运动员身体和“害虫”须全部过终点线后才能分离。</w:t>
      </w:r>
    </w:p>
    <w:p w14:paraId="2E0AAD9F">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7.5</w:t>
      </w:r>
      <w:r>
        <w:rPr>
          <w:rFonts w:hint="default" w:eastAsia="宋体"/>
          <w:sz w:val="24"/>
          <w:szCs w:val="24"/>
        </w:rPr>
        <w:t xml:space="preserve">         </w:t>
      </w:r>
      <w:r>
        <w:rPr>
          <w:rFonts w:hint="eastAsia" w:eastAsia="宋体"/>
          <w:sz w:val="24"/>
          <w:szCs w:val="24"/>
        </w:rPr>
        <w:t>接力赛</w:t>
      </w:r>
    </w:p>
    <w:p w14:paraId="510B762D">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 xml:space="preserve">     </w:t>
      </w:r>
      <w:r>
        <w:rPr>
          <w:rFonts w:hint="default" w:eastAsia="宋体"/>
          <w:sz w:val="24"/>
          <w:szCs w:val="24"/>
        </w:rPr>
        <w:t xml:space="preserve">       </w:t>
      </w:r>
      <w:r>
        <w:rPr>
          <w:rFonts w:hint="eastAsia" w:eastAsia="宋体"/>
          <w:sz w:val="24"/>
          <w:szCs w:val="24"/>
        </w:rPr>
        <w:t>在接力比赛中，第一棒运动员到达接力区内，将“手环”取下后交给第二棒运动员，第二棒运动员接到“手环”后即可出发，按第一棒运动员的要求进行，依次类推，直到本队最后一棒运动员完成比赛。</w:t>
      </w:r>
    </w:p>
    <w:p w14:paraId="2FD611D8">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 xml:space="preserve">7.5.1 </w:t>
      </w:r>
      <w:r>
        <w:rPr>
          <w:rFonts w:hint="default" w:eastAsia="宋体"/>
          <w:sz w:val="24"/>
          <w:szCs w:val="24"/>
        </w:rPr>
        <w:t xml:space="preserve">       </w:t>
      </w:r>
      <w:r>
        <w:rPr>
          <w:rFonts w:hint="eastAsia" w:eastAsia="宋体"/>
          <w:sz w:val="24"/>
          <w:szCs w:val="24"/>
        </w:rPr>
        <w:t>混合接力1、3棒为女运动员，2、4棒为男运动员。</w:t>
      </w:r>
    </w:p>
    <w:p w14:paraId="29DA4910">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 xml:space="preserve">7.5.2 </w:t>
      </w:r>
      <w:r>
        <w:rPr>
          <w:rFonts w:hint="default" w:eastAsia="宋体"/>
          <w:sz w:val="24"/>
          <w:szCs w:val="24"/>
        </w:rPr>
        <w:t xml:space="preserve">       </w:t>
      </w:r>
      <w:r>
        <w:rPr>
          <w:rFonts w:hint="eastAsia" w:eastAsia="宋体"/>
          <w:sz w:val="24"/>
          <w:szCs w:val="24"/>
        </w:rPr>
        <w:t>参加接力比赛的队员组成和各棒顺序，应在第一轮的第一组的第一次检录前至少1小时正式申报。如再次变动，必须经由组委会或裁判长进行核实，但也只能在该接力队所在组的最后一次检录之前提出。如果违反此规定，将被取消比赛资格。</w:t>
      </w:r>
    </w:p>
    <w:p w14:paraId="6A1AC6AE">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 xml:space="preserve">7.5.3 </w:t>
      </w:r>
      <w:r>
        <w:rPr>
          <w:rFonts w:hint="default" w:eastAsia="宋体"/>
          <w:sz w:val="24"/>
          <w:szCs w:val="24"/>
        </w:rPr>
        <w:t xml:space="preserve">       </w:t>
      </w:r>
      <w:r>
        <w:rPr>
          <w:rFonts w:hint="eastAsia" w:eastAsia="宋体"/>
          <w:sz w:val="24"/>
          <w:szCs w:val="24"/>
        </w:rPr>
        <w:t>凡被推动或采用其他方法受到帮助，应取消该队的比赛资格。</w:t>
      </w:r>
    </w:p>
    <w:p w14:paraId="2458D50E">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 xml:space="preserve">7.5.4 </w:t>
      </w:r>
      <w:r>
        <w:rPr>
          <w:rFonts w:hint="default" w:eastAsia="宋体"/>
          <w:sz w:val="24"/>
          <w:szCs w:val="24"/>
        </w:rPr>
        <w:t xml:space="preserve">       </w:t>
      </w:r>
      <w:r>
        <w:rPr>
          <w:rFonts w:hint="eastAsia" w:eastAsia="宋体"/>
          <w:sz w:val="24"/>
          <w:szCs w:val="24"/>
        </w:rPr>
        <w:t>接力队的每位成员只能参加接力比赛的其中一棒，一旦比赛开始，每队只允许有两名替补队员参加比赛。如果违反此规定，将被取消比赛资格。</w:t>
      </w:r>
    </w:p>
    <w:p w14:paraId="1452A840">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rPr>
        <w:t xml:space="preserve">7.5.5 </w:t>
      </w:r>
      <w:r>
        <w:rPr>
          <w:rFonts w:hint="default" w:eastAsia="宋体"/>
          <w:sz w:val="24"/>
          <w:szCs w:val="24"/>
        </w:rPr>
        <w:t xml:space="preserve">       </w:t>
      </w:r>
      <w:r>
        <w:rPr>
          <w:rFonts w:hint="eastAsia" w:eastAsia="宋体"/>
          <w:sz w:val="24"/>
          <w:szCs w:val="24"/>
        </w:rPr>
        <w:t>每队服装必须统一。</w:t>
      </w:r>
    </w:p>
    <w:p w14:paraId="0DD45C63">
      <w:pPr>
        <w:pStyle w:val="4"/>
        <w:bidi w:val="0"/>
        <w:jc w:val="center"/>
        <w:outlineLvl w:val="0"/>
        <w:rPr>
          <w:rFonts w:hint="eastAsia" w:ascii="宋体" w:hAnsi="宋体" w:eastAsia="宋体" w:cs="宋体"/>
          <w:sz w:val="24"/>
          <w:szCs w:val="24"/>
          <w:lang w:val="en-US" w:eastAsia="zh-CN"/>
        </w:rPr>
      </w:pPr>
      <w:bookmarkStart w:id="1520" w:name="_Toc340607036"/>
      <w:bookmarkStart w:id="1521" w:name="_Toc163663674"/>
      <w:r>
        <w:rPr>
          <w:rFonts w:hint="eastAsia" w:ascii="宋体" w:hAnsi="宋体" w:eastAsia="宋体" w:cs="宋体"/>
          <w:sz w:val="24"/>
          <w:szCs w:val="24"/>
          <w:lang w:val="en-US" w:eastAsia="zh-CN"/>
        </w:rPr>
        <w:t>第四章   名次排定</w:t>
      </w:r>
      <w:bookmarkEnd w:id="1520"/>
      <w:bookmarkEnd w:id="1521"/>
    </w:p>
    <w:p w14:paraId="3A25064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b/>
          <w:bCs/>
          <w:sz w:val="24"/>
          <w:szCs w:val="24"/>
        </w:rPr>
      </w:pPr>
      <w:r>
        <w:rPr>
          <w:rFonts w:hint="eastAsia"/>
          <w:b/>
          <w:bCs/>
          <w:sz w:val="24"/>
          <w:szCs w:val="24"/>
          <w:lang w:val="en-US" w:eastAsia="zh-CN"/>
        </w:rPr>
        <w:t>8</w:t>
      </w:r>
      <w:r>
        <w:rPr>
          <w:rFonts w:hint="default"/>
          <w:b/>
          <w:bCs/>
          <w:sz w:val="24"/>
          <w:szCs w:val="24"/>
        </w:rPr>
        <w:t xml:space="preserve">           </w:t>
      </w:r>
      <w:r>
        <w:rPr>
          <w:rFonts w:hint="eastAsia"/>
          <w:b/>
          <w:bCs/>
          <w:sz w:val="24"/>
          <w:szCs w:val="24"/>
        </w:rPr>
        <w:t>名次</w:t>
      </w:r>
    </w:p>
    <w:p w14:paraId="4FC1F542">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lang w:val="en-US" w:eastAsia="zh-CN"/>
        </w:rPr>
        <w:t>8</w:t>
      </w:r>
      <w:r>
        <w:rPr>
          <w:rFonts w:hint="eastAsia" w:eastAsia="宋体"/>
          <w:sz w:val="24"/>
          <w:szCs w:val="24"/>
        </w:rPr>
        <w:t>.1</w:t>
      </w:r>
      <w:r>
        <w:rPr>
          <w:rFonts w:hint="default" w:eastAsia="宋体"/>
          <w:sz w:val="24"/>
          <w:szCs w:val="24"/>
        </w:rPr>
        <w:t xml:space="preserve">         </w:t>
      </w:r>
      <w:r>
        <w:rPr>
          <w:rFonts w:hint="eastAsia" w:eastAsia="宋体"/>
          <w:sz w:val="24"/>
          <w:szCs w:val="24"/>
        </w:rPr>
        <w:t>蚂拐捉“害虫”的名次排定以比赛中的成绩决定，时间少者名次列前。</w:t>
      </w:r>
    </w:p>
    <w:p w14:paraId="416EBC3D">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rPr>
      </w:pPr>
      <w:r>
        <w:rPr>
          <w:rFonts w:hint="eastAsia" w:eastAsia="宋体"/>
          <w:sz w:val="24"/>
          <w:szCs w:val="24"/>
          <w:lang w:val="en-US" w:eastAsia="zh-CN"/>
        </w:rPr>
        <w:t>8</w:t>
      </w:r>
      <w:r>
        <w:rPr>
          <w:rFonts w:hint="eastAsia" w:eastAsia="宋体"/>
          <w:sz w:val="24"/>
          <w:szCs w:val="24"/>
        </w:rPr>
        <w:t>.2</w:t>
      </w:r>
      <w:r>
        <w:rPr>
          <w:rFonts w:hint="default" w:eastAsia="宋体"/>
          <w:sz w:val="24"/>
          <w:szCs w:val="24"/>
        </w:rPr>
        <w:t xml:space="preserve">         </w:t>
      </w:r>
      <w:r>
        <w:rPr>
          <w:rFonts w:hint="eastAsia" w:eastAsia="宋体"/>
          <w:sz w:val="24"/>
          <w:szCs w:val="24"/>
        </w:rPr>
        <w:t>如比赛分预赛、复赛和决赛，则以决赛中的成绩决定，时间少者名次列前。</w:t>
      </w:r>
    </w:p>
    <w:p w14:paraId="34620318">
      <w:pPr>
        <w:bidi w:val="0"/>
        <w:rPr>
          <w:rFonts w:hint="eastAsia"/>
        </w:rPr>
      </w:pPr>
    </w:p>
    <w:p w14:paraId="65E1FBB7">
      <w:pPr>
        <w:pStyle w:val="4"/>
        <w:bidi w:val="0"/>
        <w:jc w:val="center"/>
        <w:outlineLvl w:val="0"/>
        <w:rPr>
          <w:rFonts w:hint="eastAsia" w:ascii="宋体" w:hAnsi="宋体" w:eastAsia="宋体" w:cs="宋体"/>
          <w:sz w:val="24"/>
          <w:szCs w:val="24"/>
          <w:lang w:val="en-US" w:eastAsia="zh-CN"/>
        </w:rPr>
      </w:pPr>
      <w:bookmarkStart w:id="1522" w:name="_Toc1538534797"/>
      <w:bookmarkStart w:id="1523" w:name="_Toc1916300758"/>
      <w:r>
        <w:rPr>
          <w:rFonts w:hint="eastAsia" w:ascii="宋体" w:hAnsi="宋体" w:eastAsia="宋体" w:cs="宋体"/>
          <w:sz w:val="24"/>
          <w:szCs w:val="24"/>
          <w:lang w:val="en-US" w:eastAsia="zh-CN"/>
        </w:rPr>
        <w:t>第五章  弃权与申诉</w:t>
      </w:r>
      <w:bookmarkEnd w:id="1522"/>
      <w:bookmarkEnd w:id="1523"/>
    </w:p>
    <w:p w14:paraId="248352A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b/>
          <w:bCs/>
          <w:sz w:val="24"/>
          <w:szCs w:val="24"/>
        </w:rPr>
      </w:pPr>
      <w:r>
        <w:rPr>
          <w:rFonts w:hint="eastAsia"/>
          <w:b/>
          <w:bCs/>
          <w:sz w:val="24"/>
          <w:szCs w:val="24"/>
        </w:rPr>
        <w:t>9</w:t>
      </w:r>
      <w:r>
        <w:rPr>
          <w:rFonts w:hint="default"/>
          <w:b/>
          <w:bCs/>
          <w:sz w:val="24"/>
          <w:szCs w:val="24"/>
        </w:rPr>
        <w:t xml:space="preserve">           </w:t>
      </w:r>
      <w:r>
        <w:rPr>
          <w:rFonts w:hint="eastAsia"/>
          <w:b/>
          <w:bCs/>
          <w:sz w:val="24"/>
          <w:szCs w:val="24"/>
        </w:rPr>
        <w:t>弃权</w:t>
      </w:r>
    </w:p>
    <w:p w14:paraId="70C77CDD">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9.1</w:t>
      </w:r>
      <w:r>
        <w:rPr>
          <w:rFonts w:hint="default" w:eastAsia="宋体"/>
          <w:sz w:val="24"/>
          <w:szCs w:val="24"/>
        </w:rPr>
        <w:t xml:space="preserve">         </w:t>
      </w:r>
      <w:r>
        <w:rPr>
          <w:rFonts w:hint="eastAsia" w:eastAsia="宋体"/>
          <w:sz w:val="24"/>
          <w:szCs w:val="24"/>
          <w:lang w:val="en-US" w:eastAsia="zh-CN"/>
        </w:rPr>
        <w:t>在规定检录时间内三次点名未到场为弃权。</w:t>
      </w:r>
    </w:p>
    <w:p w14:paraId="10EEC873">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9.2</w:t>
      </w:r>
      <w:r>
        <w:rPr>
          <w:rFonts w:hint="default" w:eastAsia="宋体"/>
          <w:sz w:val="24"/>
          <w:szCs w:val="24"/>
        </w:rPr>
        <w:t xml:space="preserve">         </w:t>
      </w:r>
      <w:r>
        <w:rPr>
          <w:rFonts w:hint="eastAsia" w:eastAsia="宋体"/>
          <w:sz w:val="24"/>
          <w:szCs w:val="24"/>
          <w:lang w:val="en-US" w:eastAsia="zh-CN"/>
        </w:rPr>
        <w:t>中途退出比赛为弃权，无成绩。</w:t>
      </w:r>
    </w:p>
    <w:p w14:paraId="38DF5E4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b/>
          <w:bCs/>
          <w:sz w:val="24"/>
          <w:szCs w:val="24"/>
        </w:rPr>
      </w:pPr>
      <w:r>
        <w:rPr>
          <w:rFonts w:hint="eastAsia"/>
          <w:b/>
          <w:bCs/>
          <w:sz w:val="24"/>
          <w:szCs w:val="24"/>
        </w:rPr>
        <w:t>10</w:t>
      </w:r>
      <w:r>
        <w:rPr>
          <w:rFonts w:hint="default"/>
          <w:b/>
          <w:bCs/>
          <w:sz w:val="24"/>
          <w:szCs w:val="24"/>
        </w:rPr>
        <w:t xml:space="preserve">           </w:t>
      </w:r>
      <w:r>
        <w:rPr>
          <w:rFonts w:hint="eastAsia"/>
          <w:b/>
          <w:bCs/>
          <w:sz w:val="24"/>
          <w:szCs w:val="24"/>
        </w:rPr>
        <w:t>申诉</w:t>
      </w:r>
    </w:p>
    <w:p w14:paraId="032344D5">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10.1</w:t>
      </w:r>
      <w:r>
        <w:rPr>
          <w:rFonts w:hint="default" w:eastAsia="宋体"/>
          <w:sz w:val="24"/>
          <w:szCs w:val="24"/>
          <w:lang w:val="en-US" w:eastAsia="zh-CN"/>
        </w:rPr>
        <w:t xml:space="preserve">         </w:t>
      </w:r>
      <w:r>
        <w:rPr>
          <w:rFonts w:hint="eastAsia" w:eastAsia="宋体"/>
          <w:sz w:val="24"/>
          <w:szCs w:val="24"/>
          <w:lang w:val="en-US" w:eastAsia="zh-CN"/>
        </w:rPr>
        <w:t>对运动员参加比赛资格提出异议，应在大会开始前向仲裁委员会或资格审查委员会提出，在未有结果前，应允许该队员参加比赛。</w:t>
      </w:r>
    </w:p>
    <w:p w14:paraId="0F8EB2EB">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10.2</w:t>
      </w:r>
      <w:r>
        <w:rPr>
          <w:rFonts w:hint="default" w:eastAsia="宋体"/>
          <w:sz w:val="24"/>
          <w:szCs w:val="24"/>
          <w:lang w:val="en-US" w:eastAsia="zh-CN"/>
        </w:rPr>
        <w:t xml:space="preserve">         </w:t>
      </w:r>
      <w:r>
        <w:rPr>
          <w:rFonts w:hint="eastAsia" w:eastAsia="宋体"/>
          <w:sz w:val="24"/>
          <w:szCs w:val="24"/>
          <w:lang w:val="en-US" w:eastAsia="zh-CN"/>
        </w:rPr>
        <w:t>参赛运动员若对比赛结果有异议，可在比赛成绩宣告后30分钟内，向仲裁委员会提出书面申诉，同时交纳申诉费。仲裁委员会依据仲裁条例做出裁决。</w:t>
      </w:r>
    </w:p>
    <w:p w14:paraId="46647A2B">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10.3</w:t>
      </w:r>
      <w:r>
        <w:rPr>
          <w:rFonts w:hint="default" w:eastAsia="宋体"/>
          <w:sz w:val="24"/>
          <w:szCs w:val="24"/>
          <w:lang w:val="en-US" w:eastAsia="zh-CN"/>
        </w:rPr>
        <w:t xml:space="preserve">         </w:t>
      </w:r>
      <w:r>
        <w:rPr>
          <w:rFonts w:hint="eastAsia" w:eastAsia="宋体"/>
          <w:sz w:val="24"/>
          <w:szCs w:val="24"/>
          <w:lang w:val="en-US" w:eastAsia="zh-CN"/>
        </w:rPr>
        <w:t>大会竞赛部门应负责记录所有成绩宣告的时间。</w:t>
      </w:r>
    </w:p>
    <w:p w14:paraId="71D0442E">
      <w:pPr>
        <w:bidi w:val="0"/>
        <w:rPr>
          <w:rFonts w:hint="eastAsia"/>
          <w:lang w:val="en-US" w:eastAsia="zh-CN"/>
        </w:rPr>
      </w:pPr>
    </w:p>
    <w:p w14:paraId="2AF727CC">
      <w:pPr>
        <w:pStyle w:val="4"/>
        <w:bidi w:val="0"/>
        <w:jc w:val="center"/>
        <w:outlineLvl w:val="0"/>
        <w:rPr>
          <w:rFonts w:hint="eastAsia" w:ascii="宋体" w:hAnsi="宋体" w:eastAsia="宋体" w:cs="宋体"/>
          <w:sz w:val="24"/>
          <w:szCs w:val="24"/>
          <w:lang w:val="en-US" w:eastAsia="zh-CN"/>
        </w:rPr>
      </w:pPr>
      <w:bookmarkStart w:id="1524" w:name="_Toc1454585647"/>
      <w:bookmarkStart w:id="1525" w:name="_Toc303739652"/>
      <w:r>
        <w:rPr>
          <w:rFonts w:hint="eastAsia" w:ascii="宋体" w:hAnsi="宋体" w:eastAsia="宋体" w:cs="宋体"/>
          <w:sz w:val="24"/>
          <w:szCs w:val="24"/>
          <w:lang w:val="en-US" w:eastAsia="zh-CN"/>
        </w:rPr>
        <w:t>第六章  裁判人员及职责</w:t>
      </w:r>
      <w:bookmarkEnd w:id="1524"/>
      <w:bookmarkEnd w:id="1525"/>
    </w:p>
    <w:p w14:paraId="6614F33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b/>
          <w:bCs/>
          <w:sz w:val="24"/>
          <w:szCs w:val="24"/>
        </w:rPr>
      </w:pPr>
      <w:r>
        <w:rPr>
          <w:rFonts w:hint="eastAsia"/>
          <w:b/>
          <w:bCs/>
          <w:sz w:val="24"/>
          <w:szCs w:val="24"/>
        </w:rPr>
        <w:t>11</w:t>
      </w:r>
      <w:r>
        <w:rPr>
          <w:rFonts w:hint="default"/>
          <w:b/>
          <w:bCs/>
          <w:sz w:val="24"/>
          <w:szCs w:val="24"/>
        </w:rPr>
        <w:t xml:space="preserve">           </w:t>
      </w:r>
      <w:r>
        <w:rPr>
          <w:rFonts w:hint="eastAsia"/>
          <w:b/>
          <w:bCs/>
          <w:sz w:val="24"/>
          <w:szCs w:val="24"/>
        </w:rPr>
        <w:t>裁判人员</w:t>
      </w:r>
    </w:p>
    <w:p w14:paraId="66819656">
      <w:pPr>
        <w:keepNext w:val="0"/>
        <w:keepLines w:val="0"/>
        <w:pageBreakBefore w:val="0"/>
        <w:widowControl w:val="0"/>
        <w:kinsoku/>
        <w:wordWrap/>
        <w:overflowPunct/>
        <w:topLinePunct w:val="0"/>
        <w:autoSpaceDE/>
        <w:autoSpaceDN/>
        <w:bidi w:val="0"/>
        <w:adjustRightInd/>
        <w:snapToGrid/>
        <w:spacing w:line="360" w:lineRule="auto"/>
        <w:ind w:left="1477" w:leftChars="684" w:firstLine="0" w:firstLineChars="0"/>
        <w:textAlignment w:val="auto"/>
        <w:rPr>
          <w:rFonts w:hint="eastAsia" w:eastAsia="宋体"/>
          <w:sz w:val="24"/>
          <w:szCs w:val="24"/>
          <w:lang w:val="en-US" w:eastAsia="zh-CN"/>
        </w:rPr>
      </w:pPr>
      <w:r>
        <w:rPr>
          <w:rFonts w:hint="eastAsia" w:eastAsia="宋体"/>
          <w:sz w:val="24"/>
          <w:szCs w:val="24"/>
          <w:lang w:val="en-US" w:eastAsia="zh-CN"/>
        </w:rPr>
        <w:t>蚂拐捉“害虫”比赛设裁判长1人，副裁判长1～2人，检录、发令、检查、计时、终点、记录、宣告等裁判员若干人。</w:t>
      </w:r>
    </w:p>
    <w:p w14:paraId="7FEF933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b/>
          <w:bCs/>
          <w:sz w:val="24"/>
          <w:szCs w:val="24"/>
        </w:rPr>
      </w:pPr>
      <w:r>
        <w:rPr>
          <w:rFonts w:hint="eastAsia"/>
          <w:b/>
          <w:bCs/>
          <w:sz w:val="24"/>
          <w:szCs w:val="24"/>
        </w:rPr>
        <w:t>12</w:t>
      </w:r>
      <w:r>
        <w:rPr>
          <w:rFonts w:hint="default"/>
          <w:b/>
          <w:bCs/>
          <w:sz w:val="24"/>
          <w:szCs w:val="24"/>
        </w:rPr>
        <w:t xml:space="preserve">           </w:t>
      </w:r>
      <w:r>
        <w:rPr>
          <w:rFonts w:hint="eastAsia"/>
          <w:b/>
          <w:bCs/>
          <w:sz w:val="24"/>
          <w:szCs w:val="24"/>
        </w:rPr>
        <w:t>裁判人员职责</w:t>
      </w:r>
    </w:p>
    <w:p w14:paraId="2A710350">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12.1</w:t>
      </w:r>
      <w:r>
        <w:rPr>
          <w:rFonts w:hint="default" w:eastAsia="宋体"/>
          <w:sz w:val="24"/>
          <w:szCs w:val="24"/>
          <w:lang w:val="en-US" w:eastAsia="zh-CN"/>
        </w:rPr>
        <w:t xml:space="preserve">         </w:t>
      </w:r>
      <w:r>
        <w:rPr>
          <w:rFonts w:hint="eastAsia" w:eastAsia="宋体"/>
          <w:sz w:val="24"/>
          <w:szCs w:val="24"/>
          <w:lang w:val="en-US" w:eastAsia="zh-CN"/>
        </w:rPr>
        <w:t>裁判长</w:t>
      </w:r>
    </w:p>
    <w:p w14:paraId="376E0A6C">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 xml:space="preserve">12.1.1     </w:t>
      </w:r>
      <w:r>
        <w:rPr>
          <w:rFonts w:hint="default" w:eastAsia="宋体"/>
          <w:sz w:val="24"/>
          <w:szCs w:val="24"/>
          <w:lang w:eastAsia="zh-CN"/>
        </w:rPr>
        <w:t xml:space="preserve">  </w:t>
      </w:r>
      <w:r>
        <w:rPr>
          <w:rFonts w:hint="eastAsia" w:eastAsia="宋体"/>
          <w:sz w:val="24"/>
          <w:szCs w:val="24"/>
          <w:lang w:val="en-US" w:eastAsia="zh-CN"/>
        </w:rPr>
        <w:t>全面负责蚂拐捉“害虫”比赛的裁判工作，保证规则能够贯彻执行；处理发生于大会期间与本规则未做出明文规定的问题。</w:t>
      </w:r>
    </w:p>
    <w:p w14:paraId="2EDE7675">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 xml:space="preserve">12.1.2     </w:t>
      </w:r>
      <w:r>
        <w:rPr>
          <w:rFonts w:hint="default" w:eastAsia="宋体"/>
          <w:sz w:val="24"/>
          <w:szCs w:val="24"/>
          <w:lang w:eastAsia="zh-CN"/>
        </w:rPr>
        <w:t xml:space="preserve">  </w:t>
      </w:r>
      <w:r>
        <w:rPr>
          <w:rFonts w:hint="eastAsia" w:eastAsia="宋体"/>
          <w:sz w:val="24"/>
          <w:szCs w:val="24"/>
          <w:lang w:val="en-US" w:eastAsia="zh-CN"/>
        </w:rPr>
        <w:t>检查所有有关的比赛成绩，处理有争议的问题。</w:t>
      </w:r>
    </w:p>
    <w:p w14:paraId="7FFEBB65">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 xml:space="preserve">12.1.3     </w:t>
      </w:r>
      <w:r>
        <w:rPr>
          <w:rFonts w:hint="default" w:eastAsia="宋体"/>
          <w:sz w:val="24"/>
          <w:szCs w:val="24"/>
          <w:lang w:eastAsia="zh-CN"/>
        </w:rPr>
        <w:t xml:space="preserve">  </w:t>
      </w:r>
      <w:r>
        <w:rPr>
          <w:rFonts w:hint="eastAsia" w:eastAsia="宋体"/>
          <w:sz w:val="24"/>
          <w:szCs w:val="24"/>
          <w:lang w:val="en-US" w:eastAsia="zh-CN"/>
        </w:rPr>
        <w:t>对有关比赛的抗议或异议做出裁决。有权对有不正当行为的运动员提出警告或取消比赛资格。</w:t>
      </w:r>
    </w:p>
    <w:p w14:paraId="7275E777">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 xml:space="preserve">12.1.4     </w:t>
      </w:r>
      <w:r>
        <w:rPr>
          <w:rFonts w:hint="default" w:eastAsia="宋体"/>
          <w:sz w:val="24"/>
          <w:szCs w:val="24"/>
          <w:lang w:eastAsia="zh-CN"/>
        </w:rPr>
        <w:t xml:space="preserve">  </w:t>
      </w:r>
      <w:r>
        <w:rPr>
          <w:rFonts w:hint="eastAsia" w:eastAsia="宋体"/>
          <w:sz w:val="24"/>
          <w:szCs w:val="24"/>
          <w:lang w:val="en-US" w:eastAsia="zh-CN"/>
        </w:rPr>
        <w:t>有权做出重赛的时间安排决定。</w:t>
      </w:r>
    </w:p>
    <w:p w14:paraId="24852488">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 xml:space="preserve">12.1.5     </w:t>
      </w:r>
      <w:r>
        <w:rPr>
          <w:rFonts w:hint="default" w:eastAsia="宋体"/>
          <w:sz w:val="24"/>
          <w:szCs w:val="24"/>
          <w:lang w:eastAsia="zh-CN"/>
        </w:rPr>
        <w:t xml:space="preserve">  </w:t>
      </w:r>
      <w:r>
        <w:rPr>
          <w:rFonts w:hint="eastAsia" w:eastAsia="宋体"/>
          <w:sz w:val="24"/>
          <w:szCs w:val="24"/>
          <w:lang w:val="en-US" w:eastAsia="zh-CN"/>
        </w:rPr>
        <w:t>对每场的工作进行检查和总结，对犯严重错误或不称职的裁判员，可作适当处理，必要时可停止其职务与工作。</w:t>
      </w:r>
    </w:p>
    <w:p w14:paraId="2F1C3544">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12.2</w:t>
      </w:r>
      <w:r>
        <w:rPr>
          <w:rFonts w:hint="default" w:eastAsia="宋体"/>
          <w:sz w:val="24"/>
          <w:szCs w:val="24"/>
          <w:lang w:val="en-US" w:eastAsia="zh-CN"/>
        </w:rPr>
        <w:t xml:space="preserve">         </w:t>
      </w:r>
      <w:r>
        <w:rPr>
          <w:rFonts w:hint="eastAsia" w:eastAsia="宋体"/>
          <w:sz w:val="24"/>
          <w:szCs w:val="24"/>
          <w:lang w:val="en-US" w:eastAsia="zh-CN"/>
        </w:rPr>
        <w:t>副裁判长</w:t>
      </w:r>
    </w:p>
    <w:p w14:paraId="70AFCB58">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 xml:space="preserve">12.2.1     </w:t>
      </w:r>
      <w:r>
        <w:rPr>
          <w:rFonts w:hint="default" w:eastAsia="宋体"/>
          <w:sz w:val="24"/>
          <w:szCs w:val="24"/>
          <w:lang w:eastAsia="zh-CN"/>
        </w:rPr>
        <w:t xml:space="preserve">  </w:t>
      </w:r>
      <w:r>
        <w:rPr>
          <w:rFonts w:hint="eastAsia" w:eastAsia="宋体"/>
          <w:sz w:val="24"/>
          <w:szCs w:val="24"/>
          <w:lang w:val="en-US" w:eastAsia="zh-CN"/>
        </w:rPr>
        <w:t>协助裁判长领导裁判工作，做好裁判员队伍的事务管理。</w:t>
      </w:r>
    </w:p>
    <w:p w14:paraId="660C72FA">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 xml:space="preserve">12.2.2     </w:t>
      </w:r>
      <w:r>
        <w:rPr>
          <w:rFonts w:hint="default" w:eastAsia="宋体"/>
          <w:sz w:val="24"/>
          <w:szCs w:val="24"/>
          <w:lang w:eastAsia="zh-CN"/>
        </w:rPr>
        <w:t xml:space="preserve">  </w:t>
      </w:r>
      <w:r>
        <w:rPr>
          <w:rFonts w:hint="eastAsia" w:eastAsia="宋体"/>
          <w:sz w:val="24"/>
          <w:szCs w:val="24"/>
          <w:lang w:val="en-US" w:eastAsia="zh-CN"/>
        </w:rPr>
        <w:t xml:space="preserve">当裁判长缺席时，代理其职务，或受裁判长的委托处理有关问题。 </w:t>
      </w:r>
    </w:p>
    <w:p w14:paraId="593FF8DA">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 xml:space="preserve">12.2.3     </w:t>
      </w:r>
      <w:r>
        <w:rPr>
          <w:rFonts w:hint="default" w:eastAsia="宋体"/>
          <w:sz w:val="24"/>
          <w:szCs w:val="24"/>
          <w:lang w:eastAsia="zh-CN"/>
        </w:rPr>
        <w:t xml:space="preserve">  </w:t>
      </w:r>
      <w:r>
        <w:rPr>
          <w:rFonts w:hint="eastAsia" w:eastAsia="宋体"/>
          <w:sz w:val="24"/>
          <w:szCs w:val="24"/>
          <w:lang w:val="en-US" w:eastAsia="zh-CN"/>
        </w:rPr>
        <w:t>根据裁判长的建议，负责编排、记录和公告工作，负责场地、器材等设备的检查管理。</w:t>
      </w:r>
    </w:p>
    <w:p w14:paraId="73D952F9">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 xml:space="preserve">12.3       </w:t>
      </w:r>
      <w:r>
        <w:rPr>
          <w:rFonts w:hint="default" w:eastAsia="宋体"/>
          <w:sz w:val="24"/>
          <w:szCs w:val="24"/>
          <w:lang w:eastAsia="zh-CN"/>
        </w:rPr>
        <w:t xml:space="preserve">  </w:t>
      </w:r>
      <w:r>
        <w:rPr>
          <w:rFonts w:hint="eastAsia" w:eastAsia="宋体"/>
          <w:sz w:val="24"/>
          <w:szCs w:val="24"/>
          <w:lang w:val="en-US" w:eastAsia="zh-CN"/>
        </w:rPr>
        <w:t>检录主裁判、检录员</w:t>
      </w:r>
    </w:p>
    <w:p w14:paraId="7AE1203F">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 xml:space="preserve">12.3.1     </w:t>
      </w:r>
      <w:r>
        <w:rPr>
          <w:rFonts w:hint="default" w:eastAsia="宋体"/>
          <w:sz w:val="24"/>
          <w:szCs w:val="24"/>
          <w:lang w:eastAsia="zh-CN"/>
        </w:rPr>
        <w:t xml:space="preserve">  </w:t>
      </w:r>
      <w:r>
        <w:rPr>
          <w:rFonts w:hint="eastAsia" w:eastAsia="宋体"/>
          <w:sz w:val="24"/>
          <w:szCs w:val="24"/>
          <w:lang w:val="en-US" w:eastAsia="zh-CN"/>
        </w:rPr>
        <w:t>根据竞赛日程安排的检录时间，召集运动员到检录处。</w:t>
      </w:r>
    </w:p>
    <w:p w14:paraId="144B9094">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 xml:space="preserve">12.3.2     </w:t>
      </w:r>
      <w:r>
        <w:rPr>
          <w:rFonts w:hint="default" w:eastAsia="宋体"/>
          <w:sz w:val="24"/>
          <w:szCs w:val="24"/>
          <w:lang w:eastAsia="zh-CN"/>
        </w:rPr>
        <w:t xml:space="preserve">  </w:t>
      </w:r>
      <w:r>
        <w:rPr>
          <w:rFonts w:hint="eastAsia" w:eastAsia="宋体"/>
          <w:sz w:val="24"/>
          <w:szCs w:val="24"/>
          <w:lang w:val="en-US" w:eastAsia="zh-CN"/>
        </w:rPr>
        <w:t>根据规则、规程规定，检查运动员的参赛证、服装、号码和比赛用具等是否符合规则、规程要求。</w:t>
      </w:r>
    </w:p>
    <w:p w14:paraId="5F4CF8FF">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 xml:space="preserve">12.3.3     </w:t>
      </w:r>
      <w:r>
        <w:rPr>
          <w:rFonts w:hint="default" w:eastAsia="宋体"/>
          <w:sz w:val="24"/>
          <w:szCs w:val="24"/>
          <w:lang w:eastAsia="zh-CN"/>
        </w:rPr>
        <w:t xml:space="preserve">  </w:t>
      </w:r>
      <w:r>
        <w:rPr>
          <w:rFonts w:hint="eastAsia" w:eastAsia="宋体"/>
          <w:sz w:val="24"/>
          <w:szCs w:val="24"/>
          <w:lang w:val="en-US" w:eastAsia="zh-CN"/>
        </w:rPr>
        <w:t>按预定时间和路线准时、安全地将运动员带入赛场交助理发令员控制。</w:t>
      </w:r>
    </w:p>
    <w:p w14:paraId="2BC24916">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 xml:space="preserve">12.4       </w:t>
      </w:r>
      <w:r>
        <w:rPr>
          <w:rFonts w:hint="default" w:eastAsia="宋体"/>
          <w:sz w:val="24"/>
          <w:szCs w:val="24"/>
          <w:lang w:eastAsia="zh-CN"/>
        </w:rPr>
        <w:t xml:space="preserve">  </w:t>
      </w:r>
      <w:r>
        <w:rPr>
          <w:rFonts w:hint="eastAsia" w:eastAsia="宋体"/>
          <w:sz w:val="24"/>
          <w:szCs w:val="24"/>
          <w:lang w:val="en-US" w:eastAsia="zh-CN"/>
        </w:rPr>
        <w:t>主发令员、发令员</w:t>
      </w:r>
    </w:p>
    <w:p w14:paraId="39C8C85E">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 xml:space="preserve">12.4.1     </w:t>
      </w:r>
      <w:r>
        <w:rPr>
          <w:rFonts w:hint="default" w:eastAsia="宋体"/>
          <w:sz w:val="24"/>
          <w:szCs w:val="24"/>
          <w:lang w:eastAsia="zh-CN"/>
        </w:rPr>
        <w:t xml:space="preserve">  </w:t>
      </w:r>
      <w:r>
        <w:rPr>
          <w:rFonts w:hint="eastAsia" w:eastAsia="宋体"/>
          <w:sz w:val="24"/>
          <w:szCs w:val="24"/>
          <w:lang w:val="en-US" w:eastAsia="zh-CN"/>
        </w:rPr>
        <w:t>检查运动员所参加的比赛或组别是否有误，组织运动员按其被编排的道次正确地排列在起跑线后3米远的集合线上。</w:t>
      </w:r>
    </w:p>
    <w:p w14:paraId="328A4CFB">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 xml:space="preserve">12.4.2     </w:t>
      </w:r>
      <w:r>
        <w:rPr>
          <w:rFonts w:hint="default" w:eastAsia="宋体"/>
          <w:sz w:val="24"/>
          <w:szCs w:val="24"/>
          <w:lang w:eastAsia="zh-CN"/>
        </w:rPr>
        <w:t xml:space="preserve">  </w:t>
      </w:r>
      <w:r>
        <w:rPr>
          <w:rFonts w:hint="eastAsia" w:eastAsia="宋体"/>
          <w:sz w:val="24"/>
          <w:szCs w:val="24"/>
          <w:lang w:val="en-US" w:eastAsia="zh-CN"/>
        </w:rPr>
        <w:t>主发令员同终点裁判长取得联系完毕后，向运动员发出“各就位”口令，以鸣枪方式发出起跑信号。发令员应协助主发令员记录运动员出发犯规情况。</w:t>
      </w:r>
    </w:p>
    <w:p w14:paraId="182504B9">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 xml:space="preserve">12.4.3     </w:t>
      </w:r>
      <w:r>
        <w:rPr>
          <w:rFonts w:hint="default" w:eastAsia="宋体"/>
          <w:sz w:val="24"/>
          <w:szCs w:val="24"/>
          <w:lang w:eastAsia="zh-CN"/>
        </w:rPr>
        <w:t xml:space="preserve">  </w:t>
      </w:r>
      <w:r>
        <w:rPr>
          <w:rFonts w:hint="eastAsia" w:eastAsia="宋体"/>
          <w:sz w:val="24"/>
          <w:szCs w:val="24"/>
          <w:lang w:val="en-US" w:eastAsia="zh-CN"/>
        </w:rPr>
        <w:t>有权对运动员违反起跑规则的行为给予警告和判罚。</w:t>
      </w:r>
    </w:p>
    <w:p w14:paraId="77112D32">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 xml:space="preserve">12.5       </w:t>
      </w:r>
      <w:r>
        <w:rPr>
          <w:rFonts w:hint="default" w:eastAsia="宋体"/>
          <w:sz w:val="24"/>
          <w:szCs w:val="24"/>
          <w:lang w:eastAsia="zh-CN"/>
        </w:rPr>
        <w:t xml:space="preserve">  </w:t>
      </w:r>
      <w:r>
        <w:rPr>
          <w:rFonts w:hint="eastAsia" w:eastAsia="宋体"/>
          <w:sz w:val="24"/>
          <w:szCs w:val="24"/>
          <w:lang w:val="en-US" w:eastAsia="zh-CN"/>
        </w:rPr>
        <w:t>检查主裁判、检查员</w:t>
      </w:r>
    </w:p>
    <w:p w14:paraId="05555554">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 xml:space="preserve">12.5.1     </w:t>
      </w:r>
      <w:r>
        <w:rPr>
          <w:rFonts w:hint="default" w:eastAsia="宋体"/>
          <w:sz w:val="24"/>
          <w:szCs w:val="24"/>
          <w:lang w:eastAsia="zh-CN"/>
        </w:rPr>
        <w:t xml:space="preserve">  </w:t>
      </w:r>
      <w:r>
        <w:rPr>
          <w:rFonts w:hint="eastAsia" w:eastAsia="宋体"/>
          <w:sz w:val="24"/>
          <w:szCs w:val="24"/>
          <w:lang w:val="en-US" w:eastAsia="zh-CN"/>
        </w:rPr>
        <w:t>全面监督运动员在比赛中的行为。</w:t>
      </w:r>
    </w:p>
    <w:p w14:paraId="1B4DFBDD">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 xml:space="preserve">12.5.2     </w:t>
      </w:r>
      <w:r>
        <w:rPr>
          <w:rFonts w:hint="default" w:eastAsia="宋体"/>
          <w:sz w:val="24"/>
          <w:szCs w:val="24"/>
          <w:lang w:eastAsia="zh-CN"/>
        </w:rPr>
        <w:t xml:space="preserve">  </w:t>
      </w:r>
      <w:r>
        <w:rPr>
          <w:rFonts w:hint="eastAsia" w:eastAsia="宋体"/>
          <w:sz w:val="24"/>
          <w:szCs w:val="24"/>
          <w:lang w:val="en-US" w:eastAsia="zh-CN"/>
        </w:rPr>
        <w:t>如发现运动员或其他人员犯规，应举红旗示意，并立即以书面报告交裁判长；如无犯规情况，即举白旗示意。</w:t>
      </w:r>
    </w:p>
    <w:p w14:paraId="1E03F9E5">
      <w:pPr>
        <w:keepNext w:val="0"/>
        <w:keepLines w:val="0"/>
        <w:pageBreakBefore w:val="0"/>
        <w:widowControl w:val="0"/>
        <w:kinsoku/>
        <w:wordWrap/>
        <w:overflowPunct/>
        <w:topLinePunct w:val="0"/>
        <w:autoSpaceDE/>
        <w:autoSpaceDN/>
        <w:bidi w:val="0"/>
        <w:adjustRightInd/>
        <w:snapToGrid/>
        <w:spacing w:line="360" w:lineRule="auto"/>
        <w:ind w:left="1514" w:leftChars="0" w:hanging="1514" w:hangingChars="616"/>
        <w:textAlignment w:val="auto"/>
        <w:rPr>
          <w:rFonts w:hint="eastAsia" w:eastAsia="宋体"/>
          <w:sz w:val="24"/>
          <w:szCs w:val="24"/>
          <w:lang w:val="en-US" w:eastAsia="zh-CN"/>
        </w:rPr>
      </w:pPr>
      <w:r>
        <w:rPr>
          <w:rFonts w:hint="eastAsia" w:eastAsia="宋体"/>
          <w:sz w:val="24"/>
          <w:szCs w:val="24"/>
          <w:lang w:val="en-US" w:eastAsia="zh-CN"/>
        </w:rPr>
        <w:t xml:space="preserve">12.6       </w:t>
      </w:r>
      <w:r>
        <w:rPr>
          <w:rFonts w:hint="default" w:eastAsia="宋体"/>
          <w:sz w:val="24"/>
          <w:szCs w:val="24"/>
          <w:lang w:eastAsia="zh-CN"/>
        </w:rPr>
        <w:t xml:space="preserve">  </w:t>
      </w:r>
      <w:r>
        <w:rPr>
          <w:rFonts w:hint="eastAsia" w:eastAsia="宋体"/>
          <w:sz w:val="24"/>
          <w:szCs w:val="24"/>
          <w:lang w:val="en-US" w:eastAsia="zh-CN"/>
        </w:rPr>
        <w:t>计时主裁判、计时员</w:t>
      </w:r>
    </w:p>
    <w:p w14:paraId="302FDA13">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 xml:space="preserve">12.6.1     </w:t>
      </w:r>
      <w:r>
        <w:rPr>
          <w:rFonts w:hint="default" w:eastAsia="宋体"/>
          <w:sz w:val="24"/>
          <w:szCs w:val="24"/>
          <w:lang w:eastAsia="zh-CN"/>
        </w:rPr>
        <w:t xml:space="preserve">  </w:t>
      </w:r>
      <w:r>
        <w:rPr>
          <w:rFonts w:hint="eastAsia" w:eastAsia="宋体"/>
          <w:sz w:val="24"/>
          <w:szCs w:val="24"/>
          <w:lang w:val="en-US" w:eastAsia="zh-CN"/>
        </w:rPr>
        <w:t>各道次计时员接受计时主裁判的统一领导。</w:t>
      </w:r>
    </w:p>
    <w:p w14:paraId="5AF242C6">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 xml:space="preserve">12.6.2     </w:t>
      </w:r>
      <w:r>
        <w:rPr>
          <w:rFonts w:hint="default" w:eastAsia="宋体"/>
          <w:sz w:val="24"/>
          <w:szCs w:val="24"/>
          <w:lang w:eastAsia="zh-CN"/>
        </w:rPr>
        <w:t xml:space="preserve">  </w:t>
      </w:r>
      <w:r>
        <w:rPr>
          <w:rFonts w:hint="eastAsia" w:eastAsia="宋体"/>
          <w:sz w:val="24"/>
          <w:szCs w:val="24"/>
          <w:lang w:val="en-US" w:eastAsia="zh-CN"/>
        </w:rPr>
        <w:t xml:space="preserve">采用全自动电子计时或手动电子计时。 </w:t>
      </w:r>
    </w:p>
    <w:p w14:paraId="53F4A318">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 xml:space="preserve">12.6.3     </w:t>
      </w:r>
      <w:r>
        <w:rPr>
          <w:rFonts w:hint="default" w:eastAsia="宋体"/>
          <w:sz w:val="24"/>
          <w:szCs w:val="24"/>
          <w:lang w:eastAsia="zh-CN"/>
        </w:rPr>
        <w:t xml:space="preserve">  </w:t>
      </w:r>
      <w:r>
        <w:rPr>
          <w:rFonts w:hint="eastAsia" w:eastAsia="宋体"/>
          <w:sz w:val="24"/>
          <w:szCs w:val="24"/>
          <w:lang w:val="en-US" w:eastAsia="zh-CN"/>
        </w:rPr>
        <w:t>每道次计时员负责本道次的计时工作，并由每道次的计时组长将成绩写在成绩记录表内，签字后交计时主裁判，三人手动计时时，相同的两个成绩作为该运动员的最终成绩，三个成绩不一致时，取中间成绩作为最后确定成绩。必要时，计时长核查秒表，以核实成绩。</w:t>
      </w:r>
    </w:p>
    <w:p w14:paraId="43332360">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 xml:space="preserve">12.6.4     </w:t>
      </w:r>
      <w:r>
        <w:rPr>
          <w:rFonts w:hint="default" w:eastAsia="宋体"/>
          <w:sz w:val="24"/>
          <w:szCs w:val="24"/>
          <w:lang w:eastAsia="zh-CN"/>
        </w:rPr>
        <w:t xml:space="preserve">  </w:t>
      </w:r>
      <w:r>
        <w:rPr>
          <w:rFonts w:hint="eastAsia" w:eastAsia="宋体"/>
          <w:sz w:val="24"/>
          <w:szCs w:val="24"/>
          <w:lang w:val="en-US" w:eastAsia="zh-CN"/>
        </w:rPr>
        <w:t>计时主裁判判定每道次的最后成绩并与终点主裁判最后核实各道次的名次、成绩是否有误，准确后才向计时员发出“回表”口令，并提醒计时员员准备下一组的比赛计时。</w:t>
      </w:r>
    </w:p>
    <w:p w14:paraId="605D0D2B">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 xml:space="preserve">12.7       </w:t>
      </w:r>
      <w:r>
        <w:rPr>
          <w:rFonts w:hint="default" w:eastAsia="宋体"/>
          <w:sz w:val="24"/>
          <w:szCs w:val="24"/>
          <w:lang w:eastAsia="zh-CN"/>
        </w:rPr>
        <w:t xml:space="preserve">  </w:t>
      </w:r>
      <w:r>
        <w:rPr>
          <w:rFonts w:hint="eastAsia" w:eastAsia="宋体"/>
          <w:sz w:val="24"/>
          <w:szCs w:val="24"/>
          <w:lang w:val="en-US" w:eastAsia="zh-CN"/>
        </w:rPr>
        <w:t>终点主裁判、终点裁判员</w:t>
      </w:r>
    </w:p>
    <w:p w14:paraId="5C104832">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 xml:space="preserve">12.7.1     </w:t>
      </w:r>
      <w:r>
        <w:rPr>
          <w:rFonts w:hint="default" w:eastAsia="宋体"/>
          <w:sz w:val="24"/>
          <w:szCs w:val="24"/>
          <w:lang w:eastAsia="zh-CN"/>
        </w:rPr>
        <w:t xml:space="preserve">  </w:t>
      </w:r>
      <w:r>
        <w:rPr>
          <w:rFonts w:hint="eastAsia" w:eastAsia="宋体"/>
          <w:sz w:val="24"/>
          <w:szCs w:val="24"/>
          <w:lang w:val="en-US" w:eastAsia="zh-CN"/>
        </w:rPr>
        <w:t>判定每组比赛运动员到达终点的名次。</w:t>
      </w:r>
    </w:p>
    <w:p w14:paraId="18A37097">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 xml:space="preserve">12.7.2     </w:t>
      </w:r>
      <w:r>
        <w:rPr>
          <w:rFonts w:hint="default" w:eastAsia="宋体"/>
          <w:sz w:val="24"/>
          <w:szCs w:val="24"/>
          <w:lang w:eastAsia="zh-CN"/>
        </w:rPr>
        <w:t xml:space="preserve">  </w:t>
      </w:r>
      <w:r>
        <w:rPr>
          <w:rFonts w:hint="eastAsia" w:eastAsia="宋体"/>
          <w:sz w:val="24"/>
          <w:szCs w:val="24"/>
          <w:lang w:val="en-US" w:eastAsia="zh-CN"/>
        </w:rPr>
        <w:t>若判定不一致时，应由终点主裁判做出最后裁定。</w:t>
      </w:r>
    </w:p>
    <w:p w14:paraId="174FC94A">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 xml:space="preserve">12.7.3     </w:t>
      </w:r>
      <w:r>
        <w:rPr>
          <w:rFonts w:hint="default" w:eastAsia="宋体"/>
          <w:sz w:val="24"/>
          <w:szCs w:val="24"/>
          <w:lang w:eastAsia="zh-CN"/>
        </w:rPr>
        <w:t xml:space="preserve">  </w:t>
      </w:r>
      <w:r>
        <w:rPr>
          <w:rFonts w:hint="eastAsia" w:eastAsia="宋体"/>
          <w:sz w:val="24"/>
          <w:szCs w:val="24"/>
          <w:lang w:val="en-US" w:eastAsia="zh-CN"/>
        </w:rPr>
        <w:t>若名次与成绩不一致时，应与计时主裁判联系并最后裁定。</w:t>
      </w:r>
    </w:p>
    <w:p w14:paraId="3071A501">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 xml:space="preserve">12.8       </w:t>
      </w:r>
      <w:r>
        <w:rPr>
          <w:rFonts w:hint="default" w:eastAsia="宋体"/>
          <w:sz w:val="24"/>
          <w:szCs w:val="24"/>
          <w:lang w:eastAsia="zh-CN"/>
        </w:rPr>
        <w:t xml:space="preserve">  </w:t>
      </w:r>
      <w:r>
        <w:rPr>
          <w:rFonts w:hint="eastAsia" w:eastAsia="宋体"/>
          <w:sz w:val="24"/>
          <w:szCs w:val="24"/>
          <w:lang w:val="en-US" w:eastAsia="zh-CN"/>
        </w:rPr>
        <w:t>记录员</w:t>
      </w:r>
    </w:p>
    <w:p w14:paraId="191F0612">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lang w:val="en-US" w:eastAsia="zh-CN"/>
        </w:rPr>
        <w:t>详细记录由裁判长提供的每个项目的全部成绩，并将成绩表交竞赛部门。</w:t>
      </w:r>
    </w:p>
    <w:p w14:paraId="4868B131">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 xml:space="preserve">12.9       </w:t>
      </w:r>
      <w:r>
        <w:rPr>
          <w:rFonts w:hint="default" w:eastAsia="宋体"/>
          <w:sz w:val="24"/>
          <w:szCs w:val="24"/>
          <w:lang w:eastAsia="zh-CN"/>
        </w:rPr>
        <w:t xml:space="preserve">  </w:t>
      </w:r>
      <w:r>
        <w:rPr>
          <w:rFonts w:hint="eastAsia" w:eastAsia="宋体"/>
          <w:sz w:val="24"/>
          <w:szCs w:val="24"/>
          <w:lang w:val="en-US" w:eastAsia="zh-CN"/>
        </w:rPr>
        <w:t>宣告员</w:t>
      </w:r>
    </w:p>
    <w:p w14:paraId="014F5512">
      <w:pPr>
        <w:keepNext w:val="0"/>
        <w:keepLines w:val="0"/>
        <w:pageBreakBefore w:val="0"/>
        <w:widowControl w:val="0"/>
        <w:kinsoku/>
        <w:wordWrap/>
        <w:overflowPunct/>
        <w:topLinePunct w:val="0"/>
        <w:autoSpaceDE/>
        <w:autoSpaceDN/>
        <w:bidi w:val="0"/>
        <w:adjustRightInd/>
        <w:snapToGrid/>
        <w:spacing w:line="360" w:lineRule="auto"/>
        <w:ind w:left="1296" w:hanging="1476" w:hangingChars="600"/>
        <w:textAlignment w:val="auto"/>
        <w:rPr>
          <w:rFonts w:hint="eastAsia" w:eastAsia="宋体"/>
          <w:sz w:val="24"/>
          <w:szCs w:val="24"/>
          <w:lang w:val="en-US" w:eastAsia="zh-CN"/>
        </w:rPr>
      </w:pP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lang w:val="en-US" w:eastAsia="zh-CN"/>
        </w:rPr>
        <w:t>对比赛中各种信息予以宣告，对成绩的宣告应该记录宣告时间。</w:t>
      </w:r>
    </w:p>
    <w:p w14:paraId="73DEE1B9">
      <w:pPr>
        <w:rPr>
          <w:rFonts w:hint="eastAsia" w:eastAsia="宋体"/>
          <w:sz w:val="24"/>
          <w:szCs w:val="24"/>
          <w:lang w:val="en-US" w:eastAsia="zh-CN"/>
        </w:rPr>
      </w:pPr>
      <w:r>
        <w:rPr>
          <w:rFonts w:hint="eastAsia" w:eastAsia="宋体"/>
          <w:sz w:val="24"/>
          <w:szCs w:val="24"/>
          <w:lang w:val="en-US" w:eastAsia="zh-CN"/>
        </w:rPr>
        <w:br w:type="page"/>
      </w:r>
    </w:p>
    <w:p w14:paraId="43837260">
      <w:pPr>
        <w:pStyle w:val="3"/>
        <w:bidi w:val="0"/>
        <w:jc w:val="center"/>
        <w:rPr>
          <w:rFonts w:hint="eastAsia" w:eastAsia="宋体"/>
          <w:sz w:val="44"/>
          <w:szCs w:val="44"/>
        </w:rPr>
      </w:pPr>
      <w:bookmarkStart w:id="1526" w:name="_Toc383702245"/>
      <w:bookmarkStart w:id="1527" w:name="_Toc267131681"/>
      <w:r>
        <w:rPr>
          <w:rFonts w:hint="eastAsia" w:eastAsia="宋体"/>
          <w:sz w:val="44"/>
          <w:szCs w:val="44"/>
        </w:rPr>
        <w:t>蚂拐捉害虫竞赛裁判法</w:t>
      </w:r>
      <w:bookmarkEnd w:id="1526"/>
      <w:bookmarkEnd w:id="1527"/>
    </w:p>
    <w:p w14:paraId="044E3D99">
      <w:pPr>
        <w:rPr>
          <w:rFonts w:hint="eastAsia"/>
        </w:rPr>
      </w:pPr>
    </w:p>
    <w:p w14:paraId="46C09D4E">
      <w:pPr>
        <w:pStyle w:val="4"/>
        <w:bidi w:val="0"/>
        <w:jc w:val="center"/>
        <w:rPr>
          <w:rFonts w:hint="eastAsia" w:ascii="宋体" w:hAnsi="宋体" w:eastAsia="宋体" w:cs="宋体"/>
          <w:sz w:val="24"/>
          <w:szCs w:val="24"/>
        </w:rPr>
      </w:pPr>
      <w:bookmarkStart w:id="1528" w:name="_Toc1441340337"/>
      <w:bookmarkStart w:id="1529" w:name="_Toc2137723421"/>
      <w:r>
        <w:rPr>
          <w:rFonts w:hint="eastAsia" w:ascii="宋体" w:hAnsi="宋体" w:eastAsia="宋体" w:cs="宋体"/>
          <w:sz w:val="24"/>
          <w:szCs w:val="24"/>
        </w:rPr>
        <w:t>前言</w:t>
      </w:r>
      <w:bookmarkEnd w:id="1528"/>
      <w:bookmarkEnd w:id="1529"/>
    </w:p>
    <w:p w14:paraId="2F20E66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蚂拐捉“害虫”竞赛裁判法》是根据蚂拐捉“害虫”竞赛特点面设计的，它能够帮助裁判员在比赛中依据竞赛规则，根据自己所担负的职责，进行准确、合理操作，保证比赛的顺利进行。《蚂拐捉“害虫”竞赛裁判法》介绍了裁判员应具备的基本素质和工作程序，以及在不同岗位上裁判员的工作职责、它有助于裁判员更好地完成执法任务，使比赛圆满顺利地进行。</w:t>
      </w:r>
    </w:p>
    <w:p w14:paraId="2CBE75AE">
      <w:pPr>
        <w:bidi w:val="0"/>
        <w:rPr>
          <w:rFonts w:hint="eastAsia"/>
        </w:rPr>
      </w:pPr>
    </w:p>
    <w:p w14:paraId="06B4F5E0">
      <w:pPr>
        <w:pStyle w:val="4"/>
        <w:bidi w:val="0"/>
        <w:jc w:val="center"/>
        <w:outlineLvl w:val="0"/>
        <w:rPr>
          <w:rFonts w:hint="eastAsia" w:ascii="宋体" w:hAnsi="宋体" w:eastAsia="宋体" w:cs="宋体"/>
          <w:sz w:val="24"/>
          <w:szCs w:val="24"/>
        </w:rPr>
      </w:pPr>
      <w:r>
        <w:rPr>
          <w:rFonts w:hint="eastAsia" w:ascii="宋体" w:hAnsi="宋体" w:eastAsia="宋体" w:cs="宋体"/>
          <w:sz w:val="24"/>
          <w:szCs w:val="24"/>
        </w:rPr>
        <w:t xml:space="preserve"> </w:t>
      </w:r>
      <w:bookmarkStart w:id="1530" w:name="_Toc1316122437"/>
      <w:bookmarkStart w:id="1531" w:name="_Toc991505799"/>
      <w:r>
        <w:rPr>
          <w:rFonts w:hint="eastAsia" w:ascii="宋体" w:hAnsi="宋体" w:eastAsia="宋体" w:cs="宋体"/>
          <w:sz w:val="24"/>
          <w:szCs w:val="24"/>
          <w:lang w:val="en-US" w:eastAsia="zh-Hans"/>
        </w:rPr>
        <w:t>第一章</w:t>
      </w:r>
      <w:r>
        <w:rPr>
          <w:rFonts w:hint="default" w:ascii="宋体" w:hAnsi="宋体" w:eastAsia="宋体" w:cs="宋体"/>
          <w:sz w:val="24"/>
          <w:szCs w:val="24"/>
          <w:lang w:eastAsia="zh-Hans"/>
        </w:rPr>
        <w:t xml:space="preserve">   </w:t>
      </w:r>
      <w:r>
        <w:rPr>
          <w:rFonts w:hint="eastAsia" w:ascii="宋体" w:hAnsi="宋体" w:eastAsia="宋体" w:cs="宋体"/>
          <w:sz w:val="24"/>
          <w:szCs w:val="24"/>
        </w:rPr>
        <w:t>竞赛工作特点</w:t>
      </w:r>
      <w:bookmarkEnd w:id="1530"/>
      <w:bookmarkEnd w:id="1531"/>
    </w:p>
    <w:p w14:paraId="5802796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蚂拐捉“害虫”竞赛工作的目的是确保公平的竞赛，保证运动员在竞赛条件均等的情况下进行比赛，为运动员创造最佳的比赛条件。蚂拐捉“害虫”有以下特点：</w:t>
      </w:r>
    </w:p>
    <w:p w14:paraId="2271664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lang w:eastAsia="zh-Hans"/>
        </w:rPr>
        <w:t>（</w:t>
      </w:r>
      <w:r>
        <w:rPr>
          <w:rFonts w:hint="eastAsia"/>
          <w:sz w:val="24"/>
          <w:szCs w:val="24"/>
          <w:lang w:val="en-US" w:eastAsia="zh-Hans"/>
        </w:rPr>
        <w:t>一</w:t>
      </w:r>
      <w:r>
        <w:rPr>
          <w:rFonts w:hint="eastAsia"/>
          <w:sz w:val="24"/>
          <w:szCs w:val="24"/>
          <w:lang w:eastAsia="zh-Hans"/>
        </w:rPr>
        <w:t>）</w:t>
      </w:r>
      <w:r>
        <w:rPr>
          <w:rFonts w:hint="eastAsia"/>
          <w:sz w:val="24"/>
          <w:szCs w:val="24"/>
        </w:rPr>
        <w:t>充分利用现代化电子计时设备，保证运动员比赛更加公正、准确。</w:t>
      </w:r>
    </w:p>
    <w:p w14:paraId="1D00851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lang w:eastAsia="zh-Hans"/>
        </w:rPr>
        <w:t>（</w:t>
      </w:r>
      <w:r>
        <w:rPr>
          <w:rFonts w:hint="eastAsia"/>
          <w:sz w:val="24"/>
          <w:szCs w:val="24"/>
          <w:lang w:val="en-US" w:eastAsia="zh-Hans"/>
        </w:rPr>
        <w:t>二</w:t>
      </w:r>
      <w:r>
        <w:rPr>
          <w:rFonts w:hint="eastAsia"/>
          <w:sz w:val="24"/>
          <w:szCs w:val="24"/>
          <w:lang w:eastAsia="zh-Hans"/>
        </w:rPr>
        <w:t>）</w:t>
      </w:r>
      <w:r>
        <w:rPr>
          <w:rFonts w:hint="eastAsia"/>
          <w:sz w:val="24"/>
          <w:szCs w:val="24"/>
        </w:rPr>
        <w:t>大型比赛裁判员分工明确，专业性强。</w:t>
      </w:r>
    </w:p>
    <w:p w14:paraId="5DAD583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lang w:eastAsia="zh-Hans"/>
        </w:rPr>
        <w:t>（</w:t>
      </w:r>
      <w:r>
        <w:rPr>
          <w:rFonts w:hint="eastAsia"/>
          <w:sz w:val="24"/>
          <w:szCs w:val="24"/>
          <w:lang w:val="en-US" w:eastAsia="zh-Hans"/>
        </w:rPr>
        <w:t>三</w:t>
      </w:r>
      <w:r>
        <w:rPr>
          <w:rFonts w:hint="eastAsia"/>
          <w:sz w:val="24"/>
          <w:szCs w:val="24"/>
          <w:lang w:eastAsia="zh-Hans"/>
        </w:rPr>
        <w:t>）</w:t>
      </w:r>
      <w:r>
        <w:rPr>
          <w:rFonts w:hint="eastAsia"/>
          <w:sz w:val="24"/>
          <w:szCs w:val="24"/>
        </w:rPr>
        <w:t>随着项目的增加，要求裁判员对规则和方法、特点有深入了解和掌握。</w:t>
      </w:r>
    </w:p>
    <w:p w14:paraId="328727B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lang w:eastAsia="zh-Hans"/>
        </w:rPr>
        <w:t>（</w:t>
      </w:r>
      <w:r>
        <w:rPr>
          <w:rFonts w:hint="eastAsia"/>
          <w:sz w:val="24"/>
          <w:szCs w:val="24"/>
          <w:lang w:val="en-US" w:eastAsia="zh-Hans"/>
        </w:rPr>
        <w:t>四</w:t>
      </w:r>
      <w:r>
        <w:rPr>
          <w:rFonts w:hint="eastAsia"/>
          <w:sz w:val="24"/>
          <w:szCs w:val="24"/>
          <w:lang w:eastAsia="zh-Hans"/>
        </w:rPr>
        <w:t>）</w:t>
      </w:r>
      <w:r>
        <w:rPr>
          <w:rFonts w:hint="eastAsia"/>
          <w:sz w:val="24"/>
          <w:szCs w:val="24"/>
        </w:rPr>
        <w:t>民族体育比赛具有趣味性、观赏性和竞技性的特点。</w:t>
      </w:r>
    </w:p>
    <w:p w14:paraId="0DE9D1B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lang w:eastAsia="zh-Hans"/>
        </w:rPr>
        <w:t>（</w:t>
      </w:r>
      <w:r>
        <w:rPr>
          <w:rFonts w:hint="eastAsia"/>
          <w:sz w:val="24"/>
          <w:szCs w:val="24"/>
          <w:lang w:val="en-US" w:eastAsia="zh-Hans"/>
        </w:rPr>
        <w:t>五</w:t>
      </w:r>
      <w:r>
        <w:rPr>
          <w:rFonts w:hint="eastAsia"/>
          <w:sz w:val="24"/>
          <w:szCs w:val="24"/>
          <w:lang w:eastAsia="zh-Hans"/>
        </w:rPr>
        <w:t>）</w:t>
      </w:r>
      <w:r>
        <w:rPr>
          <w:rFonts w:hint="eastAsia"/>
          <w:sz w:val="24"/>
          <w:szCs w:val="24"/>
        </w:rPr>
        <w:t>对竞赛组织工作中的安全保障，以及场地和器材的安全性提出了较高的要求。</w:t>
      </w:r>
    </w:p>
    <w:p w14:paraId="0FDF5FF3">
      <w:pPr>
        <w:bidi w:val="0"/>
        <w:rPr>
          <w:rFonts w:hint="eastAsia"/>
        </w:rPr>
      </w:pPr>
    </w:p>
    <w:p w14:paraId="4BBE7CFE">
      <w:pPr>
        <w:pStyle w:val="4"/>
        <w:bidi w:val="0"/>
        <w:jc w:val="center"/>
        <w:outlineLvl w:val="0"/>
        <w:rPr>
          <w:rFonts w:hint="eastAsia" w:ascii="宋体" w:hAnsi="宋体" w:eastAsia="宋体" w:cs="宋体"/>
          <w:sz w:val="24"/>
          <w:szCs w:val="24"/>
        </w:rPr>
      </w:pPr>
      <w:r>
        <w:rPr>
          <w:rFonts w:hint="eastAsia" w:ascii="宋体" w:hAnsi="宋体" w:eastAsia="宋体" w:cs="宋体"/>
          <w:sz w:val="24"/>
          <w:szCs w:val="24"/>
        </w:rPr>
        <w:t xml:space="preserve"> </w:t>
      </w:r>
      <w:bookmarkStart w:id="1532" w:name="_Toc988234559"/>
      <w:bookmarkStart w:id="1533" w:name="_Toc1912346720"/>
      <w:r>
        <w:rPr>
          <w:rFonts w:hint="eastAsia" w:ascii="宋体" w:hAnsi="宋体" w:eastAsia="宋体" w:cs="宋体"/>
          <w:sz w:val="24"/>
          <w:szCs w:val="24"/>
          <w:lang w:val="en-US" w:eastAsia="zh-Hans"/>
        </w:rPr>
        <w:t>第二章</w:t>
      </w:r>
      <w:r>
        <w:rPr>
          <w:rFonts w:hint="default" w:ascii="宋体" w:hAnsi="宋体" w:eastAsia="宋体" w:cs="宋体"/>
          <w:sz w:val="24"/>
          <w:szCs w:val="24"/>
          <w:lang w:val="en-US" w:eastAsia="zh-Hans"/>
        </w:rPr>
        <w:t xml:space="preserve">   </w:t>
      </w:r>
      <w:r>
        <w:rPr>
          <w:rFonts w:hint="eastAsia" w:ascii="宋体" w:hAnsi="宋体" w:eastAsia="宋体" w:cs="宋体"/>
          <w:sz w:val="24"/>
          <w:szCs w:val="24"/>
          <w:lang w:val="en-US" w:eastAsia="zh-Hans"/>
        </w:rPr>
        <w:t>裁判员应具备的条件</w:t>
      </w:r>
      <w:bookmarkEnd w:id="1532"/>
      <w:bookmarkEnd w:id="1533"/>
    </w:p>
    <w:p w14:paraId="7F82E95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lang w:val="en-US" w:eastAsia="zh-Hans"/>
        </w:rPr>
        <w:t>一、</w:t>
      </w:r>
      <w:r>
        <w:rPr>
          <w:rFonts w:hint="eastAsia"/>
          <w:sz w:val="24"/>
          <w:szCs w:val="24"/>
        </w:rPr>
        <w:t>把裁判工作从促进民族团结和增进社会和谐高度要求做好。</w:t>
      </w:r>
    </w:p>
    <w:p w14:paraId="5B6E21D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lang w:val="en-US" w:eastAsia="zh-Hans"/>
        </w:rPr>
        <w:t>二、</w:t>
      </w:r>
      <w:r>
        <w:rPr>
          <w:rFonts w:hint="eastAsia"/>
          <w:sz w:val="24"/>
          <w:szCs w:val="24"/>
        </w:rPr>
        <w:t>精通竞赛规则是裁判员的必备条件</w:t>
      </w:r>
    </w:p>
    <w:p w14:paraId="7A94C79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lang w:val="en-US" w:eastAsia="zh-Hans"/>
        </w:rPr>
        <w:t>三、</w:t>
      </w:r>
      <w:r>
        <w:rPr>
          <w:rFonts w:hint="eastAsia"/>
          <w:sz w:val="24"/>
          <w:szCs w:val="24"/>
        </w:rPr>
        <w:t>熟练地掌握裁判方法。</w:t>
      </w:r>
    </w:p>
    <w:p w14:paraId="50D7950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lang w:val="en-US" w:eastAsia="zh-Hans"/>
        </w:rPr>
        <w:t>四、</w:t>
      </w:r>
      <w:r>
        <w:rPr>
          <w:rFonts w:hint="eastAsia"/>
          <w:sz w:val="24"/>
          <w:szCs w:val="24"/>
        </w:rPr>
        <w:t>裁判员要有高度的组织性。</w:t>
      </w:r>
    </w:p>
    <w:p w14:paraId="1F957E3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lang w:val="en-US" w:eastAsia="zh-Hans"/>
        </w:rPr>
        <w:t>五、</w:t>
      </w:r>
      <w:r>
        <w:rPr>
          <w:rFonts w:hint="eastAsia"/>
          <w:sz w:val="24"/>
          <w:szCs w:val="24"/>
        </w:rPr>
        <w:t>工作中对待运动员要热心、耐心和适度。</w:t>
      </w:r>
    </w:p>
    <w:p w14:paraId="27BBA1AA">
      <w:pPr>
        <w:bidi w:val="0"/>
        <w:rPr>
          <w:rFonts w:hint="eastAsia"/>
        </w:rPr>
      </w:pPr>
    </w:p>
    <w:p w14:paraId="2CA4F922">
      <w:pPr>
        <w:pStyle w:val="4"/>
        <w:bidi w:val="0"/>
        <w:jc w:val="center"/>
        <w:outlineLvl w:val="0"/>
        <w:rPr>
          <w:rFonts w:hint="eastAsia" w:ascii="宋体" w:hAnsi="宋体" w:eastAsia="宋体" w:cs="宋体"/>
          <w:sz w:val="24"/>
          <w:szCs w:val="24"/>
          <w:lang w:eastAsia="zh-CN"/>
        </w:rPr>
      </w:pPr>
      <w:r>
        <w:rPr>
          <w:rFonts w:hint="eastAsia" w:ascii="宋体" w:hAnsi="宋体" w:eastAsia="宋体" w:cs="宋体"/>
          <w:sz w:val="24"/>
          <w:szCs w:val="24"/>
        </w:rPr>
        <w:t xml:space="preserve"> </w:t>
      </w:r>
      <w:bookmarkStart w:id="1534" w:name="_Toc1571062038"/>
      <w:bookmarkStart w:id="1535" w:name="_Toc619707215"/>
      <w:r>
        <w:rPr>
          <w:rFonts w:hint="eastAsia" w:ascii="宋体" w:hAnsi="宋体" w:eastAsia="宋体" w:cs="宋体"/>
          <w:sz w:val="24"/>
          <w:szCs w:val="24"/>
        </w:rPr>
        <w:t>第三章  裁判员任务与职责</w:t>
      </w:r>
      <w:bookmarkEnd w:id="1534"/>
      <w:bookmarkEnd w:id="1535"/>
    </w:p>
    <w:p w14:paraId="4CE7415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r>
        <w:rPr>
          <w:rFonts w:hint="eastAsia"/>
          <w:b/>
          <w:bCs/>
          <w:sz w:val="24"/>
          <w:szCs w:val="24"/>
        </w:rPr>
        <w:t xml:space="preserve"> </w:t>
      </w:r>
      <w:bookmarkStart w:id="1536" w:name="_Toc123474555"/>
      <w:bookmarkStart w:id="1537" w:name="_Toc1528232801"/>
      <w:bookmarkStart w:id="1538" w:name="_Toc1892715619"/>
      <w:r>
        <w:rPr>
          <w:rFonts w:hint="eastAsia"/>
          <w:b/>
          <w:bCs/>
          <w:sz w:val="24"/>
          <w:szCs w:val="24"/>
        </w:rPr>
        <w:t>一、裁判长任务与职责</w:t>
      </w:r>
      <w:bookmarkEnd w:id="1536"/>
      <w:bookmarkEnd w:id="1537"/>
      <w:bookmarkEnd w:id="1538"/>
    </w:p>
    <w:p w14:paraId="2FE540F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（一）裁判长任务。</w:t>
      </w:r>
    </w:p>
    <w:p w14:paraId="750A9D3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裁判长是全体裁判员的最高组织领导者。具体领导全体裁判员在比赛前认真学习竞赛规则和比赛方法，讨论和明确各裁判组的工作方法，做好各项准备工作，负责审核比赛成绩、裁决对比赛的抗议、最后判定有争议的名次、对运动员的犯规进行判罚等有关事宜；保证项目准时开始比赛。比赛中公正、准确地执行竞赛规则和竞赛规程，确保各项裁判任务的完成。当裁判长认为某项比赛不公正时，可宣布该项比赛无效，做出重赛决定。</w:t>
      </w:r>
    </w:p>
    <w:p w14:paraId="7D81739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（二）裁判长应具备的基本素质。</w:t>
      </w:r>
    </w:p>
    <w:p w14:paraId="0DDC1BA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裁判长应具有良好的思想素质，有较高的职业道德品质，作风正派，为人师表，有较高的组织能力和领导水平，具有丰富的板鞋竞速裁判专业理论知识和实际工作经验，熟悉规则并能准确地掌握规则精神，熟悉裁判方法，并在实际工作中组织运用，能善于研究、团结裁判员一道工作。工作严肃认真，敢于要求，全力做好裁判工作。</w:t>
      </w:r>
    </w:p>
    <w:p w14:paraId="5562BFA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（三）裁判长职责。</w:t>
      </w:r>
    </w:p>
    <w:p w14:paraId="7CF6498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1．赛前。</w:t>
      </w:r>
    </w:p>
    <w:p w14:paraId="6F3B096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 领导裁判组学习竞赛规则、裁判法，学习竞赛规程，熟悉竞赛日程和场地器材设备，研究确定各裁判组的工作方法，制定工作流程和计划。</w:t>
      </w:r>
    </w:p>
    <w:p w14:paraId="45ED84F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（2）了解对所领导的主裁判和裁判员的业务和工作水平，以便在分配工作时，充分发挥他们的特长和能力。</w:t>
      </w:r>
    </w:p>
    <w:p w14:paraId="11D745B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（3）了解编排情况，重点审查比赛秩序和各项目在每单元的安排情况，精确估计时间，保证各项比赛按时开赛和结束。</w:t>
      </w:r>
    </w:p>
    <w:p w14:paraId="3643DB2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（4） 根据蚂拐捉“害虫”比赛的实际需要，学习研究裁判方法，统一要求和旗示的运用。各裁判组根据统一要求和实际条件，做到人员定岗、定位、定任务，并写出裁判工作实施细则。</w:t>
      </w:r>
    </w:p>
    <w:p w14:paraId="65E3431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（5） 领导各裁判组检查各自的场地器材、设备和所需用具物品。组织和领导各裁判组进行赛前现场实习。重大比赛，要亲自对计时组(包括电动计时和手工计时组)的工作过程进行检查，以使其符合比赛的要求。</w:t>
      </w:r>
    </w:p>
    <w:p w14:paraId="557DFA8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（6） 按照各组裁判工作细则，组织裁判员现场实习，使每个裁判员明确自己的岗位、任务，进行规范化的要求，熟练地掌握裁判方法，以及了解裁判员之间，裁判组之间的工作配合。</w:t>
      </w:r>
    </w:p>
    <w:p w14:paraId="35AF901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7）赛前向编排记录公告组领取最后确认过的秩序册、竞赛成绩记录卡片、各组检录与比赛时间表等材料，及时发给裁判员。根据各阶段裁判工作的需要和裁判员工作情况，及时做好裁判员的人事调整，使之人尽其才，用人得当，使全体裁判员以饱满的热情、熟练的裁判技术投入到比赛期间的工作。</w:t>
      </w:r>
    </w:p>
    <w:p w14:paraId="7E42E14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 赛中。</w:t>
      </w:r>
    </w:p>
    <w:p w14:paraId="2ED971E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 xml:space="preserve"> (1) 每单元比赛开始前，按规定时间（一般提前40-60分钟）到场，检查各裁判组到场情况，督促各裁判组准时开始检录和检查场地、器材准备情况，并组织裁判组入场。</w:t>
      </w:r>
    </w:p>
    <w:p w14:paraId="4302432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 掌握比赛进程，保证本规则得到执行。处理规则中未作明文规定的任何问题。根据规则精神解决比赛中的有关疑难问题，一旦发现问题，立即处理，以免影响比赛的进行。如遇特殊情况比赛不能进行时，应与竞赛委员会负责人、技术代表或仲裁委员会成员共同研究停赛或继续比赛的时间。</w:t>
      </w:r>
    </w:p>
    <w:p w14:paraId="274DD49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 裁判长的工作位置一般设在能够全面观察比赛情况处，对有可能发生问题的项目和地点，应多加注意，或亲临现场，以利于出现问题可及时准确地处理。应对有关比赛进行中提出的抗议或异议做出裁决。有权对有不正当行为的运动员，可依据规则对该运动员进行警告、取消其录取资格或比赛资格的判罚。给予运动员警告应出示黄牌；取消其比赛资格应出示红牌。这些处分均应填入成绩记录卡。</w:t>
      </w:r>
    </w:p>
    <w:p w14:paraId="73EDB5E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 如裁判长认为某项比赛有失公允时，有权宣布该项比赛无效，并做出在当日或其他时间重新比赛的决定。</w:t>
      </w:r>
    </w:p>
    <w:p w14:paraId="2B44549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 xml:space="preserve">(5) 每项(组)比赛结束后，审核计时成绩记录卡片。每张成绩卡片(表)都应有裁判长的签名。 </w:t>
      </w:r>
    </w:p>
    <w:p w14:paraId="60E2E28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(6) 每日比赛结束后，应召集各组主裁判及相关负责人举行会议，及时了解当天的比赛情况和问题，对存在问题提出解决的办法和应采取的措施，对于比赛中的问题确属裁判工作的失误，应及时修正。对犯严重错误或不称职的裁判员，可作适当处理，必要时可停止其职务与工作。</w:t>
      </w:r>
    </w:p>
    <w:p w14:paraId="19B65F5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 赛后</w:t>
      </w:r>
    </w:p>
    <w:p w14:paraId="40EDA5C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 全部比赛结束后，宣布成绩和比赛结束。</w:t>
      </w:r>
    </w:p>
    <w:p w14:paraId="051E86A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 领导全体裁判员做好总结，根据大会要求，写出书面总结。</w:t>
      </w:r>
    </w:p>
    <w:p w14:paraId="08DC1A2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 做好善后工作，有关资料上报入档。</w:t>
      </w:r>
    </w:p>
    <w:p w14:paraId="6895F7D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539" w:name="_Toc767642883"/>
      <w:bookmarkStart w:id="1540" w:name="_Toc1104268287"/>
      <w:bookmarkStart w:id="1541" w:name="_Toc196145522"/>
      <w:r>
        <w:rPr>
          <w:rFonts w:hint="eastAsia"/>
          <w:b/>
          <w:bCs/>
          <w:sz w:val="24"/>
          <w:szCs w:val="24"/>
        </w:rPr>
        <w:t>二、副裁判长任务与职责</w:t>
      </w:r>
      <w:bookmarkEnd w:id="1539"/>
      <w:bookmarkEnd w:id="1540"/>
      <w:bookmarkEnd w:id="1541"/>
    </w:p>
    <w:p w14:paraId="65CCCC4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1.协助裁判长组织领导裁判工作，是裁判长的助手，他的工作对裁判长负责。</w:t>
      </w:r>
    </w:p>
    <w:p w14:paraId="0A152BB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2.在裁判长缺席时，代理裁判长职务，或受裁判长的委托处理有关问题。</w:t>
      </w:r>
    </w:p>
    <w:p w14:paraId="59F0F2E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3.根据裁判长的建议，分工负责编排、记录和公告工作，负责场地、器材等设备的检查管理。</w:t>
      </w:r>
    </w:p>
    <w:p w14:paraId="4A9B877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4.检查各种通讯设备、路线，发现问题及时处理。</w:t>
      </w:r>
    </w:p>
    <w:p w14:paraId="48434B0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5.协助裁判长做好裁判队伍内部的事务管理。</w:t>
      </w:r>
    </w:p>
    <w:p w14:paraId="1F13E89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6.每单元比赛组织裁判组入场。</w:t>
      </w:r>
    </w:p>
    <w:p w14:paraId="3AB00E9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7.比赛开始后，负责检查比赛秩序，加强赛场的安全措施。</w:t>
      </w:r>
    </w:p>
    <w:p w14:paraId="4D4D896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8.协助裁判长组织各种裁判工作会议。</w:t>
      </w:r>
    </w:p>
    <w:p w14:paraId="1AF2B81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1542" w:name="_Toc883422235"/>
      <w:bookmarkStart w:id="1543" w:name="_Toc230390109"/>
      <w:bookmarkStart w:id="1544" w:name="_Toc1839667052"/>
      <w:r>
        <w:rPr>
          <w:rFonts w:hint="eastAsia"/>
          <w:b/>
          <w:bCs/>
          <w:sz w:val="24"/>
          <w:szCs w:val="24"/>
        </w:rPr>
        <w:t>三、检录主裁判、检录员任务与职责</w:t>
      </w:r>
      <w:bookmarkEnd w:id="1542"/>
      <w:bookmarkEnd w:id="1543"/>
      <w:bookmarkEnd w:id="1544"/>
      <w:r>
        <w:rPr>
          <w:rFonts w:hint="eastAsia"/>
          <w:b/>
          <w:bCs/>
          <w:sz w:val="24"/>
          <w:szCs w:val="24"/>
        </w:rPr>
        <w:t xml:space="preserve"> </w:t>
      </w:r>
    </w:p>
    <w:p w14:paraId="2C84A30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(一)任务。</w:t>
      </w:r>
    </w:p>
    <w:p w14:paraId="6C9C214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1.根据竞赛日程安排的各项比赛时间和技术手册规定的各项检录时间，召集运动员到检录处检录。</w:t>
      </w:r>
    </w:p>
    <w:p w14:paraId="471D622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2.根据规则规定，做好对运动员的各项检查工作，如参赛证、身份证、号码服装、比赛用具等是否符合规则规定。</w:t>
      </w:r>
    </w:p>
    <w:p w14:paraId="21E9091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3.准时安全地沿着合理路线将运动员带到比赛场地，交发令员控制。</w:t>
      </w:r>
    </w:p>
    <w:p w14:paraId="4C68BFD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(二)职责。</w:t>
      </w:r>
    </w:p>
    <w:p w14:paraId="1B9D710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1.检录主裁判职责。</w:t>
      </w:r>
    </w:p>
    <w:p w14:paraId="40CE41A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组织检录人员学习规则和规程，安排人员分工，制定检录工作细则和工作流程；掌握进程，对外协调。接受副裁判长的直接领导，全面负责检录处的各项工作与编排记录公告组密切联系。检录前准备好工作所需的各种检录器材和用品，包括检录处标志牌、检录时间公告牌、文具、各种表格、手提喇叭、裁判桌椅、运动员休息凳、安全别针、针线、卡尺等。采用终点电动计时时，还需准备道次小号码。向编排记录组索取已经确认的竞赛日程表、运动员分道分组表(或卡片)，根据比赛日程制定检录时间流程表。准确掌握检录时间，保证按时将运动员带到比赛场地，处理检录工作中出现的问题。</w:t>
      </w:r>
    </w:p>
    <w:p w14:paraId="092C918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2.检录员职责。</w:t>
      </w:r>
    </w:p>
    <w:p w14:paraId="12DD489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 利用广播和张贴形式及时宣布检录地点、本单元各比赛项目时间和注意事项。将各项比赛实到人数与秩序册核对，填写检录表、记录缺席运动员统计表，调整比赛卡片和比赛成绩表。</w:t>
      </w:r>
    </w:p>
    <w:p w14:paraId="73132D8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 按规则要求对运动员进行逐项细致检查，检录时应检查运动员的身份、号码、服装、</w:t>
      </w:r>
      <w:r>
        <w:rPr>
          <w:rFonts w:hint="eastAsia"/>
          <w:sz w:val="24"/>
          <w:szCs w:val="24"/>
          <w:lang w:eastAsia="zh-CN"/>
        </w:rPr>
        <w:t>“</w:t>
      </w:r>
      <w:r>
        <w:rPr>
          <w:rFonts w:hint="eastAsia"/>
          <w:sz w:val="24"/>
          <w:szCs w:val="24"/>
          <w:lang w:val="en-US" w:eastAsia="zh-CN"/>
        </w:rPr>
        <w:t>害虫”</w:t>
      </w:r>
      <w:r>
        <w:rPr>
          <w:rFonts w:hint="eastAsia"/>
          <w:sz w:val="24"/>
          <w:szCs w:val="24"/>
        </w:rPr>
        <w:t>、携带物等是否符合规则规定。如采用终点电动计时，分发道次小号码，提示运动员正确佩带，防止脱落、颠倒等。检录员应事先准备充足的别针、针线等物品，便于运动员使用。在规定的时间内将运动员按预先选定的合理路线带入比赛场地，交发令员控制。检录时间截止，未到达的运动员均以比赛弃权论。每项比赛后，服务员或检录员回收小号码。</w:t>
      </w:r>
    </w:p>
    <w:p w14:paraId="0BEA7E1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1545" w:name="_Toc1962077105"/>
      <w:bookmarkStart w:id="1546" w:name="_Toc2123051934"/>
      <w:bookmarkStart w:id="1547" w:name="_Toc253546422"/>
      <w:r>
        <w:rPr>
          <w:rFonts w:hint="eastAsia"/>
          <w:b/>
          <w:bCs/>
          <w:sz w:val="24"/>
          <w:szCs w:val="24"/>
        </w:rPr>
        <w:t>四、计时主裁判、计时副裁判、计时员任务与职责</w:t>
      </w:r>
      <w:bookmarkEnd w:id="1545"/>
      <w:bookmarkEnd w:id="1546"/>
      <w:bookmarkEnd w:id="1547"/>
    </w:p>
    <w:p w14:paraId="0628FF8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 xml:space="preserve">（一）任务。 </w:t>
      </w:r>
    </w:p>
    <w:p w14:paraId="2F94194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准确、迅速地计取蚂拐捉“害虫”各竞赛项目运动员完成的比赛时间，确定比赛成绩。</w:t>
      </w:r>
    </w:p>
    <w:p w14:paraId="1CDFDB5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（二）计时主裁判职责。</w:t>
      </w:r>
    </w:p>
    <w:p w14:paraId="22739BA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计时主裁判是组织和实施计时工作的核心，负责主持和协调计时组的工作并判定比赛运动员的成绩。</w:t>
      </w:r>
    </w:p>
    <w:p w14:paraId="192030A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赛前领导全体计时员认真学习竞赛规则与规程，根据计时员的工作能力及具体情况，明确分工与职责；根据大会日程安排，组织计时员进行计时方法的实习，并统一工作方法，制定工作细则；确定与有关裁判组的分工协作方法；准备好各项比赛所需器材、表格等，了解场地设置和器材的准备情况。每组裁判员应为三名，中间一名应为小组长，负责记录成绩。</w:t>
      </w:r>
    </w:p>
    <w:p w14:paraId="58887E1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比赛中按大会规定的时间和要求带领计时员入场，并按顺序定位就坐；再次明确工作分工和方法，检查秒表，接收并审核终点成绩记录卡片；向计时员宣布单元比赛的项目、顺序和时间，各项比赛开始前3～5分钟，向计时员宣读本单元比赛项目及顺序，将成绩记录卡交给最下面的计时员并迅速向上传递。</w:t>
      </w:r>
    </w:p>
    <w:p w14:paraId="11D8DCB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3.每项比赛开始前，要向计时员指出发令员的位置，并及时提示计时员注意（如“回表”、“上道”、“举枪”等）</w:t>
      </w:r>
    </w:p>
    <w:p w14:paraId="6BA8F04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4.比赛中，一旦某计时员的秒表没有开启或发生故障时，应立即给予解决。</w:t>
      </w:r>
    </w:p>
    <w:p w14:paraId="2BEFABA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5.每组比赛后，迅速收回卡片，核对有无差错，并按规则判定运动员的正式成绩，与终点长确定无误后交裁判长，然后提示计时员回表，并用手势示意终点主裁判准备就绪。</w:t>
      </w:r>
    </w:p>
    <w:p w14:paraId="7B95E72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6.计时主裁判要计取每一组比赛第1名的成绩，凡破纪录时必须及时检查秒表，同时请裁判长复核。每单元比赛结束后，计时主裁判组织计时员进行工作小结，使工作精益求精。清点计时表等物品，办理归还手续。</w:t>
      </w:r>
    </w:p>
    <w:p w14:paraId="11401AF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(三) 计时副裁判职责。</w:t>
      </w:r>
    </w:p>
    <w:p w14:paraId="1EB5DAD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协助计时主裁判工作，负责各项比赛所需器材、表格等准备，每组比赛前分发该组的比赛记录卡片。计时副裁判要计取每一组比赛第2名的成绩。</w:t>
      </w:r>
    </w:p>
    <w:p w14:paraId="4B3612B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w:t>
      </w:r>
      <w:r>
        <w:rPr>
          <w:rFonts w:hint="eastAsia"/>
          <w:sz w:val="24"/>
          <w:szCs w:val="24"/>
          <w:lang w:val="en-US" w:eastAsia="zh-Hans"/>
        </w:rPr>
        <w:t>四</w:t>
      </w:r>
      <w:r>
        <w:rPr>
          <w:rFonts w:hint="eastAsia"/>
          <w:sz w:val="24"/>
          <w:szCs w:val="24"/>
        </w:rPr>
        <w:t>) 计时员职责</w:t>
      </w:r>
    </w:p>
    <w:p w14:paraId="0CF8542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赛前认真学习规则、裁判法和工作细则，熟悉秒表性能，掌握计时方法和成绩记录方法。</w:t>
      </w:r>
    </w:p>
    <w:p w14:paraId="6AA07D8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每名计时员均应独立工作，不得让其他任何人看表，或讨论其所计的成绩。计时员填写成绩时应将每名运动员的成绩按1%秒填写在分表栏中，然后按规则换算成1/10秒填写在决定成绩栏中。</w:t>
      </w:r>
    </w:p>
    <w:p w14:paraId="628B6B0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1.回表：任何时候计时员不能擅自回表，只有由计时主裁判统一发出“回表”的提示后才能回表。听到计时主裁判“回表”提示后，及时回表，并立即注意起点，辨认所计时运动员特征。</w:t>
      </w:r>
    </w:p>
    <w:p w14:paraId="4D0721A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2.开表：当听到“上道”的提示后，应立即注视起点发令员的动作；当听到“举枪”的提示后，立即将秒表置于腰腹部位稳定，计时员要高度集中注意力，目视烟屏，准备开表。当看到枪烟或闪光时，立即开表。</w:t>
      </w:r>
    </w:p>
    <w:p w14:paraId="104FB8A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3.查表：开表后首先检查秒表开启和走动情况，一旦出现问题要立即报告计时主裁判，以便采取补救措施。此外要注意本身所计道次的运动员的特征和号码以及邻道运动员相对位置的变化，避免错计或漏计。</w:t>
      </w:r>
    </w:p>
    <w:p w14:paraId="54358E0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4.停表：当所计道次运动员的身体躯干（不包括头、颈、平、臂、腿和脚）的任何部位触及终点后沿垂直面的瞬间立即停表。此时，目光继续跟踪观察本道次运动员的</w:t>
      </w:r>
      <w:r>
        <w:rPr>
          <w:rFonts w:hint="eastAsia"/>
          <w:sz w:val="24"/>
          <w:szCs w:val="24"/>
          <w:lang w:val="en-US" w:eastAsia="zh-CN"/>
        </w:rPr>
        <w:t>身体</w:t>
      </w:r>
      <w:r>
        <w:rPr>
          <w:rFonts w:hint="eastAsia"/>
          <w:sz w:val="24"/>
          <w:szCs w:val="24"/>
        </w:rPr>
        <w:t>与“害虫”是否分离，如分离，判犯规。并注意号码是否与成绩记录卡上的号码相同。</w:t>
      </w:r>
    </w:p>
    <w:p w14:paraId="01471A3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5.读表：注意不同类型秒表的显示方法，注意进位。如果出现破纪录情况，应立即报告记时主裁判。</w:t>
      </w:r>
    </w:p>
    <w:p w14:paraId="20B0FCF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6.记录：填写比赛卡片和计时存查表。3只秒表所计成绩各不相同，应以中间成绩为准；如其中2只表成绩相同，则以相同成绩为准，如果只有2只秒表，所计成绩不同，则以较差的成绩为正式成绩。出现破纪录的情况，应在备注栏中做出说明。如果所计运动员中途退场或罚下场，应在备注栏中做出说明。将每—名计时员所计成绩按1%秒填写在分表栏中，然后，按规则换算成1/10秒填写在成绩栏中，并将所看名次填写在成绩卡上，以供终点裁判员参考。</w:t>
      </w:r>
    </w:p>
    <w:p w14:paraId="22A9EC8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7.传递：计时员填好成绩卡后，迅速由上往下传递给计时主裁判，然后，听计时主裁判的“回表”提示，进行下一组次计时。</w:t>
      </w:r>
    </w:p>
    <w:p w14:paraId="7F7263D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1548" w:name="_Toc1693059833"/>
      <w:bookmarkStart w:id="1549" w:name="_Toc747158906"/>
      <w:bookmarkStart w:id="1550" w:name="_Toc2018504050"/>
      <w:r>
        <w:rPr>
          <w:rFonts w:hint="eastAsia"/>
          <w:b/>
          <w:bCs/>
          <w:sz w:val="24"/>
          <w:szCs w:val="24"/>
        </w:rPr>
        <w:t>五、终点主裁判、终点裁判员任务与职责</w:t>
      </w:r>
      <w:bookmarkEnd w:id="1548"/>
      <w:bookmarkEnd w:id="1549"/>
      <w:bookmarkEnd w:id="1550"/>
    </w:p>
    <w:p w14:paraId="649C795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(一)任务。</w:t>
      </w:r>
    </w:p>
    <w:p w14:paraId="1721792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准确、迅速地判定每组比赛运动员的到达终点的名次，遇判定不一致时应由终点主裁判裁定。</w:t>
      </w:r>
    </w:p>
    <w:p w14:paraId="5DC2B95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w:t>
      </w:r>
      <w:r>
        <w:rPr>
          <w:rFonts w:hint="eastAsia"/>
          <w:sz w:val="24"/>
          <w:szCs w:val="24"/>
          <w:lang w:val="en-US" w:eastAsia="zh-Hans"/>
        </w:rPr>
        <w:t>二</w:t>
      </w:r>
      <w:r>
        <w:rPr>
          <w:rFonts w:hint="eastAsia"/>
          <w:sz w:val="24"/>
          <w:szCs w:val="24"/>
        </w:rPr>
        <w:t>)职责。</w:t>
      </w:r>
    </w:p>
    <w:p w14:paraId="7987AE1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1.终点主裁判职责</w:t>
      </w:r>
    </w:p>
    <w:p w14:paraId="7974220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(1)按大会规定的时间和要求带领终点裁判员入场，并按顺序定位就坐。</w:t>
      </w:r>
    </w:p>
    <w:p w14:paraId="51F823C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 负责终点裁判员的分工，明确每名裁判员的职责。 向终点裁判员宣布单元比赛的项目、顺序和时间。</w:t>
      </w:r>
    </w:p>
    <w:p w14:paraId="35DA541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(3)每项开始前要向终点裁判员提示，以便集中注意力，名次的观察应从比赛开始就注意，观察直到终点。领导终点裁判员判定运动员到达终点的名次。遇到裁判员判定名次不一致时，终点主裁判可做出裁决。</w:t>
      </w:r>
    </w:p>
    <w:p w14:paraId="7D75759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 每组比赛结束后，同计时主裁判取得联系，经核查无误，将各道次名次填入名次表。</w:t>
      </w:r>
    </w:p>
    <w:p w14:paraId="65271C2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eastAsia="宋体"/>
          <w:sz w:val="24"/>
          <w:szCs w:val="24"/>
          <w:lang w:eastAsia="zh-CN"/>
        </w:rPr>
      </w:pPr>
      <w:r>
        <w:rPr>
          <w:rFonts w:hint="eastAsia" w:eastAsia="宋体"/>
          <w:sz w:val="24"/>
          <w:szCs w:val="24"/>
        </w:rPr>
        <w:t>(5) 遇名次同计时不一致时，应同计时主裁判联系并最终裁定。</w:t>
      </w:r>
    </w:p>
    <w:p w14:paraId="49C0AE3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(6) 每组比赛成绩确定无误并送记录员登记后，同计时主裁判取得联系，准备就绪后以旗示同主发令员取得联系进行下一组的比赛。如比赛时采用电动计时时，就不要使用旗示。全体裁判员应以宣告员所按下的铃声为准，各裁判组均应全神贯注做好比赛准备,(宣告员受副裁判长指令后方可启动铃声)。每组比赛结束后，收齐名次报告表、核实签名后交终点记录员。</w:t>
      </w:r>
    </w:p>
    <w:p w14:paraId="7BA86D5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2.终点裁判员职责</w:t>
      </w:r>
    </w:p>
    <w:p w14:paraId="11259E4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 准确、迅速地判定自己所认看的运动员名次。通常每人主看一个名次，兼看一个名次。以观察自己所负责道次的运动员为主，如运动员的道次号码未看清楚，应注意观察自己所分看的运动员的体形或服装等特点，待运动员到达终点时可上前询问清楚后再填名次表，与此同时，该裁判员应兼顾邻近道次运动员的名次。</w:t>
      </w:r>
    </w:p>
    <w:p w14:paraId="4A21947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 每组比赛应始终保持高度的注意力，准确无误地做出判定。如遇名次判定不清时，应及时地、实事求是地向终点主裁判报告。</w:t>
      </w:r>
    </w:p>
    <w:p w14:paraId="4B54F2E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 遇有问题应向终点主裁判提出，由终点主裁判做出最终裁定。认真填写终点名次报告表。</w:t>
      </w:r>
    </w:p>
    <w:p w14:paraId="1EEC98D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1551" w:name="_Toc1198396691"/>
      <w:bookmarkStart w:id="1552" w:name="_Toc1098290481"/>
      <w:bookmarkStart w:id="1553" w:name="_Toc1162849133"/>
      <w:r>
        <w:rPr>
          <w:rFonts w:hint="eastAsia"/>
          <w:b/>
          <w:bCs/>
          <w:sz w:val="24"/>
          <w:szCs w:val="24"/>
        </w:rPr>
        <w:t>六、主发令员、发令员任务与职责</w:t>
      </w:r>
      <w:bookmarkEnd w:id="1551"/>
      <w:bookmarkEnd w:id="1552"/>
      <w:bookmarkEnd w:id="1553"/>
    </w:p>
    <w:p w14:paraId="10C4461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(一)任务。</w:t>
      </w:r>
    </w:p>
    <w:p w14:paraId="57C493C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根据竞赛规则的规定和运动会的比赛日程，组织各项运动员合理地、机会均等地起跑，准时开始比赛。全面主持比赛的起始工作，负责对每组运动员的起跑发出指令。</w:t>
      </w:r>
    </w:p>
    <w:p w14:paraId="3C708E5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(二)职责。</w:t>
      </w:r>
    </w:p>
    <w:p w14:paraId="4325D3B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1.主发令员职责。</w:t>
      </w:r>
    </w:p>
    <w:p w14:paraId="4A4B810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 按大会规定的时间和要求带领发令员进入起点，安排发令员进入到各个工作位置。</w:t>
      </w:r>
    </w:p>
    <w:p w14:paraId="56FFB2C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 同终点主裁判取得联系，在准备就绪后，对运动员发出“各就位”口令，以鸣枪方式发出起跑口令。</w:t>
      </w:r>
    </w:p>
    <w:p w14:paraId="28D21E0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 有权对运动员违反起跑规则的行为给予警告和判罚。</w:t>
      </w:r>
    </w:p>
    <w:p w14:paraId="4C408C2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(4)对于一次起跑犯规的运动员，必须给予警告，第二次取消犯规者该项目比赛资格。</w:t>
      </w:r>
    </w:p>
    <w:p w14:paraId="1D627FC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2.发令员职责。</w:t>
      </w:r>
    </w:p>
    <w:p w14:paraId="191BB07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 检查运动员所参加的比赛或组别是否有误，号码是否佩戴正确，各项道次应面向跑进方向，由左至右按道次排位。</w:t>
      </w:r>
    </w:p>
    <w:p w14:paraId="5D269DE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 组织运动员按其道次正确地排列在起跑线后3米远的集合线上，完成工作后，向发令员表示准备就绪。如遇有运动员起跑时犯规跑出，应立即鸣枪（鸣笛）召回。记录犯规运动员，填写起跑犯规情况登记表。</w:t>
      </w:r>
    </w:p>
    <w:p w14:paraId="2DD39E8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554" w:name="_Toc1904190631"/>
      <w:bookmarkStart w:id="1555" w:name="_Toc204060424"/>
      <w:bookmarkStart w:id="1556" w:name="_Toc1346168202"/>
      <w:r>
        <w:rPr>
          <w:rFonts w:hint="eastAsia"/>
          <w:b/>
          <w:bCs/>
          <w:sz w:val="24"/>
          <w:szCs w:val="24"/>
        </w:rPr>
        <w:t>七、检查主裁判、检查员任务与职责</w:t>
      </w:r>
      <w:bookmarkEnd w:id="1554"/>
      <w:bookmarkEnd w:id="1555"/>
      <w:bookmarkEnd w:id="1556"/>
    </w:p>
    <w:p w14:paraId="4203BC3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(一)任务。</w:t>
      </w:r>
    </w:p>
    <w:p w14:paraId="1D16B69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全面负责监督运动员在比赛过程中的行为，对违反规则的行为以书面报告交终点主裁判。</w:t>
      </w:r>
    </w:p>
    <w:p w14:paraId="232F2A4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w:t>
      </w:r>
      <w:r>
        <w:rPr>
          <w:rFonts w:hint="eastAsia"/>
          <w:sz w:val="24"/>
          <w:szCs w:val="24"/>
          <w:lang w:val="en-US" w:eastAsia="zh-Hans"/>
        </w:rPr>
        <w:t>二</w:t>
      </w:r>
      <w:r>
        <w:rPr>
          <w:rFonts w:hint="eastAsia"/>
          <w:sz w:val="24"/>
          <w:szCs w:val="24"/>
        </w:rPr>
        <w:t>)职责。</w:t>
      </w:r>
    </w:p>
    <w:p w14:paraId="4C4FA5B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1.检查主裁判职责。</w:t>
      </w:r>
    </w:p>
    <w:p w14:paraId="1D1D6F2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 组织全体检查员学习比赛规则和规程，明确任务、职责和分工，制定检查工作细则。</w:t>
      </w:r>
    </w:p>
    <w:p w14:paraId="1D367A1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 按大会规定的时间和要求带领检查员进入场地，向检查员宣读单元比赛的项目、顺序和时间，检查员进入各自位置。全面监督运动员在比赛中的行为。</w:t>
      </w:r>
    </w:p>
    <w:p w14:paraId="12F9852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 每组比赛前、后以旗示同每一检查员保持联系。</w:t>
      </w:r>
    </w:p>
    <w:p w14:paraId="62E62AC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(4) 接力赛中重点注意接力区内的交接棒是否符合规则规定。</w:t>
      </w:r>
    </w:p>
    <w:p w14:paraId="013E2F7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(5)迅速准确地核实运动员犯规的情况，对于违反规则的运动员，以书面报告的形式交裁判长。书面报告只能建议是否取消比赛或录取资格。</w:t>
      </w:r>
    </w:p>
    <w:p w14:paraId="615FF99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(6) 与终点主裁判商定好比赛中的联络方式。</w:t>
      </w:r>
    </w:p>
    <w:p w14:paraId="030F2D5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2.检查员职责。</w:t>
      </w:r>
    </w:p>
    <w:p w14:paraId="3B6CC78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(1)在检查主裁判带领下提前就位。</w:t>
      </w:r>
    </w:p>
    <w:p w14:paraId="09B9DD9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比赛中注意观察所管区域内运动员的犯规和违例行为，如无犯规情况，即举白旗示意；发现犯规情况，应举红旗示意，并立即记录犯规运动员号码，准确标明犯规地点，迅速通知检查主裁判，及时填写检查报告表。</w:t>
      </w:r>
    </w:p>
    <w:p w14:paraId="19CAAA4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557" w:name="_Toc1930627623"/>
      <w:bookmarkStart w:id="1558" w:name="_Toc112161909"/>
      <w:bookmarkStart w:id="1559" w:name="_Toc1308749869"/>
      <w:r>
        <w:rPr>
          <w:rFonts w:hint="eastAsia"/>
          <w:b/>
          <w:bCs/>
          <w:sz w:val="24"/>
          <w:szCs w:val="24"/>
        </w:rPr>
        <w:t>八、编排记录主裁判、记录员任务与职责</w:t>
      </w:r>
      <w:bookmarkEnd w:id="1557"/>
      <w:bookmarkEnd w:id="1558"/>
      <w:bookmarkEnd w:id="1559"/>
    </w:p>
    <w:p w14:paraId="64392B3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1.编排记录主裁判负责领导和分配记录员的工作；提示裁判长在成绩单上签字。</w:t>
      </w:r>
    </w:p>
    <w:p w14:paraId="3C26092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2.比赛前，应根据规则、规程、报名单、大会日程及有关材料，编制竞赛日程及每单元竞赛分组表，以便编制秩序册。</w:t>
      </w:r>
    </w:p>
    <w:p w14:paraId="686C127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3.比赛开始后，要准确记录和及时公布由裁判长提供的每项、组比赛成绩；预赛后，按成绩编排决赛秩序。</w:t>
      </w:r>
    </w:p>
    <w:p w14:paraId="15D87B1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4．比赛结束后，应尽快编制成绩册，经裁判长签名后送交大会。</w:t>
      </w:r>
    </w:p>
    <w:p w14:paraId="1E5E990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560" w:name="_Toc1728037238"/>
      <w:bookmarkStart w:id="1561" w:name="_Toc1631535709"/>
      <w:bookmarkStart w:id="1562" w:name="_Toc1762046144"/>
      <w:r>
        <w:rPr>
          <w:rFonts w:hint="eastAsia"/>
          <w:b/>
          <w:bCs/>
          <w:sz w:val="24"/>
          <w:szCs w:val="24"/>
        </w:rPr>
        <w:t>九、宣告员任务与职责</w:t>
      </w:r>
      <w:bookmarkEnd w:id="1560"/>
      <w:bookmarkEnd w:id="1561"/>
      <w:bookmarkEnd w:id="1562"/>
    </w:p>
    <w:p w14:paraId="76C0D01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1.任务：在裁判长领导下，将比赛项目和进行情况，及时向观众介绍，并宣布比赛成绩。</w:t>
      </w:r>
    </w:p>
    <w:p w14:paraId="3BACD50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2.职责：应宣告参加每项比赛的运动员姓名、号码以及所有有关信息，如分组名单、排定的道次或站位等。收到有裁判长签名的每项成绩后应尽快宣告，并记录宣告时间。</w:t>
      </w:r>
    </w:p>
    <w:p w14:paraId="5A7F594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1563" w:name="_Toc910050078"/>
      <w:bookmarkStart w:id="1564" w:name="_Toc1972620"/>
      <w:bookmarkStart w:id="1565" w:name="_Toc553017038"/>
      <w:r>
        <w:rPr>
          <w:rFonts w:hint="eastAsia"/>
          <w:b/>
          <w:bCs/>
          <w:sz w:val="24"/>
          <w:szCs w:val="24"/>
        </w:rPr>
        <w:t>十、赛后控制中心任务</w:t>
      </w:r>
      <w:bookmarkEnd w:id="1563"/>
      <w:bookmarkEnd w:id="1564"/>
      <w:bookmarkEnd w:id="1565"/>
    </w:p>
    <w:p w14:paraId="7E5A5E1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1.及时组织比赛场上已比赛完项目的运动员退场，确保赛场的良好秩序。</w:t>
      </w:r>
    </w:p>
    <w:p w14:paraId="29F2AAE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2.及时归还运动员的衣物和证件等个人物品。</w:t>
      </w:r>
    </w:p>
    <w:p w14:paraId="6CC3C76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3.及时将各项获奖运动员引领到颁奖台。</w:t>
      </w:r>
    </w:p>
    <w:p w14:paraId="6E613C2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4.协助新闻媒体对运动员进行采访。</w:t>
      </w:r>
    </w:p>
    <w:p w14:paraId="7B90F178">
      <w:pPr>
        <w:bidi w:val="0"/>
        <w:rPr>
          <w:rFonts w:hint="eastAsia"/>
        </w:rPr>
      </w:pPr>
    </w:p>
    <w:p w14:paraId="56294BD3">
      <w:pPr>
        <w:pStyle w:val="4"/>
        <w:bidi w:val="0"/>
        <w:jc w:val="center"/>
        <w:outlineLvl w:val="0"/>
        <w:rPr>
          <w:rFonts w:hint="eastAsia"/>
          <w:sz w:val="24"/>
          <w:szCs w:val="24"/>
        </w:rPr>
      </w:pPr>
      <w:bookmarkStart w:id="1566" w:name="_Toc833127012"/>
      <w:bookmarkStart w:id="1567" w:name="_Toc941569635"/>
      <w:r>
        <w:rPr>
          <w:rFonts w:hint="eastAsia" w:ascii="宋体" w:hAnsi="宋体" w:eastAsia="宋体" w:cs="宋体"/>
          <w:sz w:val="24"/>
          <w:szCs w:val="24"/>
        </w:rPr>
        <w:t>第四章 蚂拐捉</w:t>
      </w:r>
      <w:r>
        <w:rPr>
          <w:rFonts w:hint="eastAsia" w:ascii="宋体" w:hAnsi="宋体" w:eastAsia="宋体" w:cs="宋体"/>
          <w:sz w:val="24"/>
          <w:szCs w:val="24"/>
          <w:lang w:eastAsia="zh-CN"/>
        </w:rPr>
        <w:t>“</w:t>
      </w:r>
      <w:r>
        <w:rPr>
          <w:rFonts w:hint="eastAsia" w:ascii="宋体" w:hAnsi="宋体" w:eastAsia="宋体" w:cs="宋体"/>
          <w:sz w:val="24"/>
          <w:szCs w:val="24"/>
        </w:rPr>
        <w:t>害虫</w:t>
      </w:r>
      <w:r>
        <w:rPr>
          <w:rFonts w:hint="eastAsia" w:ascii="宋体" w:hAnsi="宋体" w:eastAsia="宋体" w:cs="宋体"/>
          <w:sz w:val="24"/>
          <w:szCs w:val="24"/>
          <w:lang w:eastAsia="zh-CN"/>
        </w:rPr>
        <w:t>”</w:t>
      </w:r>
      <w:r>
        <w:rPr>
          <w:rFonts w:hint="eastAsia" w:ascii="宋体" w:hAnsi="宋体" w:eastAsia="宋体" w:cs="宋体"/>
          <w:sz w:val="24"/>
          <w:szCs w:val="24"/>
        </w:rPr>
        <w:t>竞赛中易出现问题</w:t>
      </w:r>
      <w:r>
        <w:rPr>
          <w:rFonts w:hint="eastAsia" w:ascii="宋体" w:hAnsi="宋体" w:eastAsia="宋体" w:cs="宋体"/>
          <w:sz w:val="24"/>
          <w:szCs w:val="24"/>
          <w:lang w:val="en-US" w:eastAsia="zh-CN"/>
        </w:rPr>
        <w:t>及处理</w:t>
      </w:r>
      <w:bookmarkEnd w:id="1566"/>
      <w:bookmarkEnd w:id="1567"/>
    </w:p>
    <w:p w14:paraId="6CA1508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lang w:val="en-US" w:eastAsia="zh-CN"/>
        </w:rPr>
        <w:t>1.</w:t>
      </w:r>
      <w:r>
        <w:rPr>
          <w:rFonts w:hint="eastAsia"/>
          <w:sz w:val="24"/>
          <w:szCs w:val="24"/>
        </w:rPr>
        <w:t>因为蚂拐捉</w:t>
      </w:r>
      <w:r>
        <w:rPr>
          <w:rFonts w:hint="eastAsia"/>
          <w:sz w:val="24"/>
          <w:szCs w:val="24"/>
          <w:lang w:eastAsia="zh-CN"/>
        </w:rPr>
        <w:t>“</w:t>
      </w:r>
      <w:r>
        <w:rPr>
          <w:rFonts w:hint="eastAsia"/>
          <w:sz w:val="24"/>
          <w:szCs w:val="24"/>
        </w:rPr>
        <w:t>害虫</w:t>
      </w:r>
      <w:r>
        <w:rPr>
          <w:rFonts w:hint="eastAsia"/>
          <w:sz w:val="24"/>
          <w:szCs w:val="24"/>
          <w:lang w:eastAsia="zh-CN"/>
        </w:rPr>
        <w:t>”</w:t>
      </w:r>
      <w:r>
        <w:rPr>
          <w:rFonts w:hint="eastAsia"/>
          <w:sz w:val="24"/>
          <w:szCs w:val="24"/>
        </w:rPr>
        <w:t>比赛距离相对较短，比赛中竞争激烈，各组运动员的比赛水平参差不齐，</w:t>
      </w:r>
      <w:r>
        <w:rPr>
          <w:rFonts w:hint="eastAsia"/>
          <w:sz w:val="24"/>
          <w:szCs w:val="24"/>
          <w:lang w:val="en-US" w:eastAsia="zh-CN"/>
        </w:rPr>
        <w:t>跳跃</w:t>
      </w:r>
      <w:r>
        <w:rPr>
          <w:rFonts w:hint="eastAsia"/>
          <w:sz w:val="24"/>
          <w:szCs w:val="24"/>
        </w:rPr>
        <w:t>中会发生</w:t>
      </w:r>
      <w:r>
        <w:rPr>
          <w:rFonts w:hint="eastAsia"/>
          <w:sz w:val="24"/>
          <w:szCs w:val="24"/>
          <w:lang w:val="en-US" w:eastAsia="zh-CN"/>
        </w:rPr>
        <w:t>爬行</w:t>
      </w:r>
      <w:r>
        <w:rPr>
          <w:rFonts w:hint="eastAsia"/>
          <w:sz w:val="24"/>
          <w:szCs w:val="24"/>
        </w:rPr>
        <w:t>，凡是</w:t>
      </w:r>
      <w:r>
        <w:rPr>
          <w:rFonts w:hint="eastAsia"/>
          <w:sz w:val="24"/>
          <w:szCs w:val="24"/>
          <w:lang w:val="en-US" w:eastAsia="zh-CN"/>
        </w:rPr>
        <w:t>出现爬行</w:t>
      </w:r>
      <w:r>
        <w:rPr>
          <w:rFonts w:hint="eastAsia"/>
          <w:sz w:val="24"/>
          <w:szCs w:val="24"/>
        </w:rPr>
        <w:t>，</w:t>
      </w:r>
      <w:r>
        <w:rPr>
          <w:rFonts w:hint="eastAsia"/>
          <w:sz w:val="24"/>
          <w:szCs w:val="24"/>
          <w:lang w:val="en-US" w:eastAsia="zh-CN"/>
        </w:rPr>
        <w:t>第一次警告，第二次</w:t>
      </w:r>
      <w:r>
        <w:rPr>
          <w:rFonts w:hint="eastAsia"/>
          <w:sz w:val="24"/>
          <w:szCs w:val="24"/>
        </w:rPr>
        <w:t>均判罚犯规。</w:t>
      </w:r>
    </w:p>
    <w:p w14:paraId="256C544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w:t>
      </w:r>
      <w:r>
        <w:rPr>
          <w:rFonts w:hint="eastAsia"/>
          <w:sz w:val="24"/>
          <w:szCs w:val="24"/>
          <w:lang w:val="en-US" w:eastAsia="zh-CN"/>
        </w:rPr>
        <w:t>跳跃</w:t>
      </w:r>
      <w:r>
        <w:rPr>
          <w:rFonts w:hint="eastAsia"/>
          <w:sz w:val="24"/>
          <w:szCs w:val="24"/>
        </w:rPr>
        <w:t>中</w:t>
      </w:r>
      <w:r>
        <w:rPr>
          <w:rFonts w:hint="eastAsia"/>
          <w:sz w:val="24"/>
          <w:szCs w:val="24"/>
          <w:lang w:val="en-US" w:eastAsia="zh-CN"/>
        </w:rPr>
        <w:t>容易造成“害虫”跌落，</w:t>
      </w:r>
      <w:r>
        <w:rPr>
          <w:rFonts w:hint="eastAsia"/>
          <w:sz w:val="24"/>
          <w:szCs w:val="24"/>
        </w:rPr>
        <w:t>应看清楚是否在掉下来的地方重新</w:t>
      </w:r>
      <w:r>
        <w:rPr>
          <w:rFonts w:hint="eastAsia"/>
          <w:sz w:val="24"/>
          <w:szCs w:val="24"/>
          <w:lang w:val="en-US" w:eastAsia="zh-CN"/>
        </w:rPr>
        <w:t>把“害虫”衔住</w:t>
      </w:r>
      <w:r>
        <w:rPr>
          <w:rFonts w:hint="eastAsia"/>
          <w:sz w:val="24"/>
          <w:szCs w:val="24"/>
        </w:rPr>
        <w:t>继续</w:t>
      </w:r>
      <w:r>
        <w:rPr>
          <w:rFonts w:hint="eastAsia"/>
          <w:sz w:val="24"/>
          <w:szCs w:val="24"/>
          <w:lang w:val="en-US" w:eastAsia="zh-CN"/>
        </w:rPr>
        <w:t>跳跃前</w:t>
      </w:r>
      <w:r>
        <w:rPr>
          <w:rFonts w:hint="eastAsia"/>
          <w:sz w:val="24"/>
          <w:szCs w:val="24"/>
        </w:rPr>
        <w:t>进，</w:t>
      </w:r>
      <w:r>
        <w:rPr>
          <w:rFonts w:hint="eastAsia"/>
          <w:sz w:val="24"/>
          <w:szCs w:val="24"/>
          <w:lang w:val="en-US" w:eastAsia="zh-CN"/>
        </w:rPr>
        <w:t>否</w:t>
      </w:r>
      <w:r>
        <w:rPr>
          <w:rFonts w:hint="eastAsia"/>
          <w:sz w:val="24"/>
          <w:szCs w:val="24"/>
        </w:rPr>
        <w:t>则给予判罚。</w:t>
      </w:r>
    </w:p>
    <w:p w14:paraId="200DABC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lang w:val="en-US" w:eastAsia="zh-CN"/>
        </w:rPr>
        <w:t>3.到达终点时，有些运动员未完全过终线，身体与“害虫”分离，应给予判罚。</w:t>
      </w:r>
    </w:p>
    <w:p w14:paraId="6F80FFC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rPr>
      </w:pPr>
      <w:r>
        <w:rPr>
          <w:rFonts w:hint="eastAsia"/>
          <w:sz w:val="24"/>
          <w:szCs w:val="24"/>
          <w:lang w:val="en-US" w:eastAsia="zh-CN"/>
        </w:rPr>
        <w:t>4.</w:t>
      </w:r>
      <w:r>
        <w:rPr>
          <w:rFonts w:hint="eastAsia"/>
          <w:sz w:val="24"/>
          <w:szCs w:val="24"/>
        </w:rPr>
        <w:t>不管是单项比赛还是接力比赛出现跑进中器材损坏的情况，运动员都不能重赛。</w:t>
      </w:r>
    </w:p>
    <w:p w14:paraId="560CD92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3457A34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02A6B13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78962C5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4B1A490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b/>
          <w:bCs/>
          <w:sz w:val="24"/>
          <w:szCs w:val="24"/>
        </w:rPr>
      </w:pPr>
      <w:bookmarkStart w:id="1568" w:name="_Toc2113135323"/>
      <w:bookmarkStart w:id="1569" w:name="_Toc772312244"/>
      <w:bookmarkStart w:id="1570" w:name="_Toc153860702"/>
      <w:r>
        <w:rPr>
          <w:rFonts w:hint="eastAsia"/>
          <w:b/>
          <w:bCs/>
          <w:sz w:val="24"/>
          <w:szCs w:val="24"/>
        </w:rPr>
        <w:t>蚂拐捉</w:t>
      </w:r>
      <w:r>
        <w:rPr>
          <w:rFonts w:hint="eastAsia"/>
          <w:b/>
          <w:bCs/>
          <w:sz w:val="24"/>
          <w:szCs w:val="24"/>
          <w:lang w:eastAsia="zh-CN"/>
        </w:rPr>
        <w:t>“</w:t>
      </w:r>
      <w:r>
        <w:rPr>
          <w:rFonts w:hint="eastAsia"/>
          <w:b/>
          <w:bCs/>
          <w:sz w:val="24"/>
          <w:szCs w:val="24"/>
        </w:rPr>
        <w:t>害虫</w:t>
      </w:r>
      <w:r>
        <w:rPr>
          <w:rFonts w:hint="eastAsia"/>
          <w:b/>
          <w:bCs/>
          <w:sz w:val="24"/>
          <w:szCs w:val="24"/>
          <w:lang w:eastAsia="zh-CN"/>
        </w:rPr>
        <w:t>”</w:t>
      </w:r>
      <w:r>
        <w:rPr>
          <w:rFonts w:hint="eastAsia"/>
          <w:b/>
          <w:bCs/>
          <w:sz w:val="24"/>
          <w:szCs w:val="24"/>
        </w:rPr>
        <w:t>检录、终点、成绩报告单</w:t>
      </w:r>
      <w:bookmarkEnd w:id="1568"/>
      <w:bookmarkEnd w:id="1569"/>
      <w:bookmarkEnd w:id="1570"/>
    </w:p>
    <w:p w14:paraId="697DE68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预/复/决            组别：                           组次：</w:t>
      </w:r>
    </w:p>
    <w:tbl>
      <w:tblPr>
        <w:tblStyle w:val="19"/>
        <w:tblW w:w="10080"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2160"/>
        <w:gridCol w:w="2520"/>
        <w:gridCol w:w="2160"/>
        <w:gridCol w:w="2160"/>
      </w:tblGrid>
      <w:tr w14:paraId="62C4C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80" w:type="dxa"/>
            <w:tcBorders>
              <w:top w:val="single" w:color="auto" w:sz="4" w:space="0"/>
              <w:left w:val="single" w:color="auto" w:sz="4" w:space="0"/>
              <w:bottom w:val="single" w:color="auto" w:sz="4" w:space="0"/>
              <w:right w:val="single" w:color="auto" w:sz="4" w:space="0"/>
            </w:tcBorders>
            <w:vAlign w:val="top"/>
          </w:tcPr>
          <w:p w14:paraId="5CB68E8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时间</w:t>
            </w:r>
          </w:p>
        </w:tc>
        <w:tc>
          <w:tcPr>
            <w:tcW w:w="9000" w:type="dxa"/>
            <w:gridSpan w:val="4"/>
            <w:tcBorders>
              <w:top w:val="single" w:color="auto" w:sz="4" w:space="0"/>
              <w:left w:val="single" w:color="auto" w:sz="4" w:space="0"/>
              <w:bottom w:val="single" w:color="auto" w:sz="4" w:space="0"/>
              <w:right w:val="single" w:color="auto" w:sz="4" w:space="0"/>
            </w:tcBorders>
            <w:vAlign w:val="top"/>
          </w:tcPr>
          <w:p w14:paraId="646B9B5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年    月    日                      时   分</w:t>
            </w:r>
          </w:p>
        </w:tc>
      </w:tr>
      <w:tr w14:paraId="351C7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top"/>
          </w:tcPr>
          <w:p w14:paraId="42656AB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道次</w:t>
            </w:r>
          </w:p>
        </w:tc>
        <w:tc>
          <w:tcPr>
            <w:tcW w:w="2160" w:type="dxa"/>
            <w:tcBorders>
              <w:top w:val="single" w:color="auto" w:sz="4" w:space="0"/>
              <w:left w:val="single" w:color="auto" w:sz="4" w:space="0"/>
              <w:bottom w:val="single" w:color="auto" w:sz="4" w:space="0"/>
              <w:right w:val="single" w:color="auto" w:sz="4" w:space="0"/>
            </w:tcBorders>
            <w:vAlign w:val="top"/>
          </w:tcPr>
          <w:p w14:paraId="446CAF7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1</w:t>
            </w:r>
          </w:p>
        </w:tc>
        <w:tc>
          <w:tcPr>
            <w:tcW w:w="2520" w:type="dxa"/>
            <w:tcBorders>
              <w:top w:val="single" w:color="auto" w:sz="4" w:space="0"/>
              <w:left w:val="single" w:color="auto" w:sz="4" w:space="0"/>
              <w:bottom w:val="single" w:color="auto" w:sz="4" w:space="0"/>
              <w:right w:val="single" w:color="auto" w:sz="4" w:space="0"/>
            </w:tcBorders>
            <w:vAlign w:val="top"/>
          </w:tcPr>
          <w:p w14:paraId="742D19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2</w:t>
            </w:r>
          </w:p>
        </w:tc>
        <w:tc>
          <w:tcPr>
            <w:tcW w:w="2160" w:type="dxa"/>
            <w:tcBorders>
              <w:top w:val="single" w:color="auto" w:sz="4" w:space="0"/>
              <w:left w:val="single" w:color="auto" w:sz="4" w:space="0"/>
              <w:bottom w:val="single" w:color="auto" w:sz="4" w:space="0"/>
              <w:right w:val="single" w:color="auto" w:sz="4" w:space="0"/>
            </w:tcBorders>
            <w:vAlign w:val="top"/>
          </w:tcPr>
          <w:p w14:paraId="4DFB0E2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3</w:t>
            </w:r>
          </w:p>
        </w:tc>
        <w:tc>
          <w:tcPr>
            <w:tcW w:w="2160" w:type="dxa"/>
            <w:tcBorders>
              <w:top w:val="single" w:color="auto" w:sz="4" w:space="0"/>
              <w:left w:val="single" w:color="auto" w:sz="4" w:space="0"/>
              <w:bottom w:val="single" w:color="auto" w:sz="4" w:space="0"/>
              <w:right w:val="single" w:color="auto" w:sz="4" w:space="0"/>
            </w:tcBorders>
            <w:vAlign w:val="top"/>
          </w:tcPr>
          <w:p w14:paraId="6AE6079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4</w:t>
            </w:r>
          </w:p>
        </w:tc>
      </w:tr>
      <w:tr w14:paraId="6A16D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top"/>
          </w:tcPr>
          <w:p w14:paraId="1C3A94A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号码</w:t>
            </w:r>
          </w:p>
        </w:tc>
        <w:tc>
          <w:tcPr>
            <w:tcW w:w="2160" w:type="dxa"/>
            <w:tcBorders>
              <w:top w:val="single" w:color="auto" w:sz="4" w:space="0"/>
              <w:left w:val="single" w:color="auto" w:sz="4" w:space="0"/>
              <w:bottom w:val="single" w:color="auto" w:sz="4" w:space="0"/>
              <w:right w:val="single" w:color="auto" w:sz="4" w:space="0"/>
            </w:tcBorders>
            <w:vAlign w:val="top"/>
          </w:tcPr>
          <w:p w14:paraId="5E4F861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20" w:type="dxa"/>
            <w:tcBorders>
              <w:top w:val="single" w:color="auto" w:sz="4" w:space="0"/>
              <w:left w:val="single" w:color="auto" w:sz="4" w:space="0"/>
              <w:bottom w:val="single" w:color="auto" w:sz="4" w:space="0"/>
              <w:right w:val="single" w:color="auto" w:sz="4" w:space="0"/>
            </w:tcBorders>
            <w:vAlign w:val="top"/>
          </w:tcPr>
          <w:p w14:paraId="7FEED68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160" w:type="dxa"/>
            <w:tcBorders>
              <w:top w:val="single" w:color="auto" w:sz="4" w:space="0"/>
              <w:left w:val="single" w:color="auto" w:sz="4" w:space="0"/>
              <w:bottom w:val="single" w:color="auto" w:sz="4" w:space="0"/>
              <w:right w:val="single" w:color="auto" w:sz="4" w:space="0"/>
            </w:tcBorders>
            <w:vAlign w:val="top"/>
          </w:tcPr>
          <w:p w14:paraId="7F4C553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160" w:type="dxa"/>
            <w:tcBorders>
              <w:top w:val="single" w:color="auto" w:sz="4" w:space="0"/>
              <w:left w:val="single" w:color="auto" w:sz="4" w:space="0"/>
              <w:bottom w:val="single" w:color="auto" w:sz="4" w:space="0"/>
              <w:right w:val="single" w:color="auto" w:sz="4" w:space="0"/>
            </w:tcBorders>
            <w:vAlign w:val="top"/>
          </w:tcPr>
          <w:p w14:paraId="43C3846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12161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vAlign w:val="top"/>
          </w:tcPr>
          <w:p w14:paraId="0AB2DCC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单位</w:t>
            </w:r>
          </w:p>
        </w:tc>
        <w:tc>
          <w:tcPr>
            <w:tcW w:w="2160" w:type="dxa"/>
            <w:tcBorders>
              <w:top w:val="single" w:color="auto" w:sz="4" w:space="0"/>
              <w:left w:val="single" w:color="auto" w:sz="4" w:space="0"/>
              <w:bottom w:val="single" w:color="auto" w:sz="4" w:space="0"/>
              <w:right w:val="single" w:color="auto" w:sz="4" w:space="0"/>
            </w:tcBorders>
            <w:vAlign w:val="top"/>
          </w:tcPr>
          <w:p w14:paraId="7CE941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20" w:type="dxa"/>
            <w:tcBorders>
              <w:top w:val="single" w:color="auto" w:sz="4" w:space="0"/>
              <w:left w:val="single" w:color="auto" w:sz="4" w:space="0"/>
              <w:bottom w:val="single" w:color="auto" w:sz="4" w:space="0"/>
              <w:right w:val="single" w:color="auto" w:sz="4" w:space="0"/>
            </w:tcBorders>
            <w:vAlign w:val="top"/>
          </w:tcPr>
          <w:p w14:paraId="71211C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160" w:type="dxa"/>
            <w:tcBorders>
              <w:top w:val="single" w:color="auto" w:sz="4" w:space="0"/>
              <w:left w:val="single" w:color="auto" w:sz="4" w:space="0"/>
              <w:bottom w:val="single" w:color="auto" w:sz="4" w:space="0"/>
              <w:right w:val="single" w:color="auto" w:sz="4" w:space="0"/>
            </w:tcBorders>
            <w:vAlign w:val="top"/>
          </w:tcPr>
          <w:p w14:paraId="0324A2D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160" w:type="dxa"/>
            <w:tcBorders>
              <w:top w:val="single" w:color="auto" w:sz="4" w:space="0"/>
              <w:left w:val="single" w:color="auto" w:sz="4" w:space="0"/>
              <w:bottom w:val="single" w:color="auto" w:sz="4" w:space="0"/>
              <w:right w:val="single" w:color="auto" w:sz="4" w:space="0"/>
            </w:tcBorders>
            <w:vAlign w:val="top"/>
          </w:tcPr>
          <w:p w14:paraId="63379C3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55A22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1080" w:type="dxa"/>
            <w:tcBorders>
              <w:top w:val="single" w:color="auto" w:sz="4" w:space="0"/>
              <w:left w:val="single" w:color="auto" w:sz="4" w:space="0"/>
              <w:bottom w:val="single" w:color="auto" w:sz="4" w:space="0"/>
              <w:right w:val="single" w:color="auto" w:sz="4" w:space="0"/>
            </w:tcBorders>
            <w:vAlign w:val="top"/>
          </w:tcPr>
          <w:p w14:paraId="36560AA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5711F22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姓名</w:t>
            </w:r>
          </w:p>
        </w:tc>
        <w:tc>
          <w:tcPr>
            <w:tcW w:w="2160" w:type="dxa"/>
            <w:tcBorders>
              <w:top w:val="single" w:color="auto" w:sz="4" w:space="0"/>
              <w:left w:val="single" w:color="auto" w:sz="4" w:space="0"/>
              <w:bottom w:val="single" w:color="auto" w:sz="4" w:space="0"/>
              <w:right w:val="single" w:color="auto" w:sz="4" w:space="0"/>
            </w:tcBorders>
            <w:vAlign w:val="top"/>
          </w:tcPr>
          <w:p w14:paraId="4AB2706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20" w:type="dxa"/>
            <w:tcBorders>
              <w:top w:val="single" w:color="auto" w:sz="4" w:space="0"/>
              <w:left w:val="single" w:color="auto" w:sz="4" w:space="0"/>
              <w:bottom w:val="single" w:color="auto" w:sz="4" w:space="0"/>
              <w:right w:val="single" w:color="auto" w:sz="4" w:space="0"/>
            </w:tcBorders>
            <w:vAlign w:val="top"/>
          </w:tcPr>
          <w:p w14:paraId="2932FDD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160" w:type="dxa"/>
            <w:tcBorders>
              <w:top w:val="single" w:color="auto" w:sz="4" w:space="0"/>
              <w:left w:val="single" w:color="auto" w:sz="4" w:space="0"/>
              <w:bottom w:val="single" w:color="auto" w:sz="4" w:space="0"/>
              <w:right w:val="single" w:color="auto" w:sz="4" w:space="0"/>
            </w:tcBorders>
            <w:vAlign w:val="top"/>
          </w:tcPr>
          <w:p w14:paraId="14D36F7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160" w:type="dxa"/>
            <w:tcBorders>
              <w:top w:val="single" w:color="auto" w:sz="4" w:space="0"/>
              <w:left w:val="single" w:color="auto" w:sz="4" w:space="0"/>
              <w:bottom w:val="single" w:color="auto" w:sz="4" w:space="0"/>
              <w:right w:val="single" w:color="auto" w:sz="4" w:space="0"/>
            </w:tcBorders>
            <w:vAlign w:val="top"/>
          </w:tcPr>
          <w:p w14:paraId="696EF4F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3589A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080" w:type="dxa"/>
            <w:tcBorders>
              <w:top w:val="single" w:color="auto" w:sz="4" w:space="0"/>
              <w:left w:val="single" w:color="auto" w:sz="4" w:space="0"/>
              <w:bottom w:val="single" w:color="auto" w:sz="4" w:space="0"/>
              <w:right w:val="single" w:color="auto" w:sz="4" w:space="0"/>
            </w:tcBorders>
            <w:vAlign w:val="center"/>
          </w:tcPr>
          <w:p w14:paraId="0ACECB0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成绩</w:t>
            </w:r>
          </w:p>
        </w:tc>
        <w:tc>
          <w:tcPr>
            <w:tcW w:w="2160" w:type="dxa"/>
            <w:tcBorders>
              <w:top w:val="single" w:color="auto" w:sz="4" w:space="0"/>
              <w:left w:val="single" w:color="auto" w:sz="4" w:space="0"/>
              <w:bottom w:val="single" w:color="auto" w:sz="4" w:space="0"/>
              <w:right w:val="single" w:color="auto" w:sz="4" w:space="0"/>
            </w:tcBorders>
            <w:vAlign w:val="center"/>
          </w:tcPr>
          <w:p w14:paraId="48BCECD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20" w:type="dxa"/>
            <w:tcBorders>
              <w:top w:val="single" w:color="auto" w:sz="4" w:space="0"/>
              <w:left w:val="single" w:color="auto" w:sz="4" w:space="0"/>
              <w:bottom w:val="single" w:color="auto" w:sz="4" w:space="0"/>
              <w:right w:val="single" w:color="auto" w:sz="4" w:space="0"/>
            </w:tcBorders>
            <w:vAlign w:val="center"/>
          </w:tcPr>
          <w:p w14:paraId="79B556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160" w:type="dxa"/>
            <w:tcBorders>
              <w:top w:val="single" w:color="auto" w:sz="4" w:space="0"/>
              <w:left w:val="single" w:color="auto" w:sz="4" w:space="0"/>
              <w:bottom w:val="single" w:color="auto" w:sz="4" w:space="0"/>
              <w:right w:val="single" w:color="auto" w:sz="4" w:space="0"/>
            </w:tcBorders>
            <w:vAlign w:val="center"/>
          </w:tcPr>
          <w:p w14:paraId="02FC359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160" w:type="dxa"/>
            <w:tcBorders>
              <w:top w:val="single" w:color="auto" w:sz="4" w:space="0"/>
              <w:left w:val="single" w:color="auto" w:sz="4" w:space="0"/>
              <w:bottom w:val="single" w:color="auto" w:sz="4" w:space="0"/>
              <w:right w:val="single" w:color="auto" w:sz="4" w:space="0"/>
            </w:tcBorders>
            <w:vAlign w:val="center"/>
          </w:tcPr>
          <w:p w14:paraId="7B516A8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3A396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080" w:type="dxa"/>
            <w:tcBorders>
              <w:top w:val="single" w:color="auto" w:sz="4" w:space="0"/>
              <w:left w:val="single" w:color="auto" w:sz="4" w:space="0"/>
              <w:bottom w:val="single" w:color="auto" w:sz="4" w:space="0"/>
              <w:right w:val="single" w:color="auto" w:sz="4" w:space="0"/>
            </w:tcBorders>
            <w:vAlign w:val="center"/>
          </w:tcPr>
          <w:p w14:paraId="7F057F1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名次</w:t>
            </w:r>
          </w:p>
        </w:tc>
        <w:tc>
          <w:tcPr>
            <w:tcW w:w="2160" w:type="dxa"/>
            <w:tcBorders>
              <w:top w:val="single" w:color="auto" w:sz="4" w:space="0"/>
              <w:left w:val="single" w:color="auto" w:sz="4" w:space="0"/>
              <w:bottom w:val="single" w:color="auto" w:sz="4" w:space="0"/>
              <w:right w:val="single" w:color="auto" w:sz="4" w:space="0"/>
            </w:tcBorders>
            <w:vAlign w:val="center"/>
          </w:tcPr>
          <w:p w14:paraId="58AA611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20" w:type="dxa"/>
            <w:tcBorders>
              <w:top w:val="single" w:color="auto" w:sz="4" w:space="0"/>
              <w:left w:val="single" w:color="auto" w:sz="4" w:space="0"/>
              <w:bottom w:val="single" w:color="auto" w:sz="4" w:space="0"/>
              <w:right w:val="single" w:color="auto" w:sz="4" w:space="0"/>
            </w:tcBorders>
            <w:vAlign w:val="center"/>
          </w:tcPr>
          <w:p w14:paraId="7DFFCC4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160" w:type="dxa"/>
            <w:tcBorders>
              <w:top w:val="single" w:color="auto" w:sz="4" w:space="0"/>
              <w:left w:val="single" w:color="auto" w:sz="4" w:space="0"/>
              <w:bottom w:val="single" w:color="auto" w:sz="4" w:space="0"/>
              <w:right w:val="single" w:color="auto" w:sz="4" w:space="0"/>
            </w:tcBorders>
            <w:vAlign w:val="center"/>
          </w:tcPr>
          <w:p w14:paraId="1A198A6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160" w:type="dxa"/>
            <w:tcBorders>
              <w:top w:val="single" w:color="auto" w:sz="4" w:space="0"/>
              <w:left w:val="single" w:color="auto" w:sz="4" w:space="0"/>
              <w:bottom w:val="single" w:color="auto" w:sz="4" w:space="0"/>
              <w:right w:val="single" w:color="auto" w:sz="4" w:space="0"/>
            </w:tcBorders>
            <w:vAlign w:val="center"/>
          </w:tcPr>
          <w:p w14:paraId="436500E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52283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080" w:type="dxa"/>
            <w:tcBorders>
              <w:top w:val="single" w:color="auto" w:sz="4" w:space="0"/>
              <w:left w:val="single" w:color="auto" w:sz="4" w:space="0"/>
              <w:bottom w:val="single" w:color="auto" w:sz="4" w:space="0"/>
              <w:right w:val="single" w:color="auto" w:sz="4" w:space="0"/>
            </w:tcBorders>
            <w:vAlign w:val="center"/>
          </w:tcPr>
          <w:p w14:paraId="414C9FE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备注</w:t>
            </w:r>
          </w:p>
        </w:tc>
        <w:tc>
          <w:tcPr>
            <w:tcW w:w="2160" w:type="dxa"/>
            <w:tcBorders>
              <w:top w:val="single" w:color="auto" w:sz="4" w:space="0"/>
              <w:left w:val="single" w:color="auto" w:sz="4" w:space="0"/>
              <w:bottom w:val="single" w:color="auto" w:sz="4" w:space="0"/>
              <w:right w:val="single" w:color="auto" w:sz="4" w:space="0"/>
            </w:tcBorders>
            <w:vAlign w:val="center"/>
          </w:tcPr>
          <w:p w14:paraId="62332C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520" w:type="dxa"/>
            <w:tcBorders>
              <w:top w:val="single" w:color="auto" w:sz="4" w:space="0"/>
              <w:left w:val="single" w:color="auto" w:sz="4" w:space="0"/>
              <w:bottom w:val="single" w:color="auto" w:sz="4" w:space="0"/>
              <w:right w:val="single" w:color="auto" w:sz="4" w:space="0"/>
            </w:tcBorders>
            <w:vAlign w:val="center"/>
          </w:tcPr>
          <w:p w14:paraId="0AF57D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160" w:type="dxa"/>
            <w:tcBorders>
              <w:top w:val="single" w:color="auto" w:sz="4" w:space="0"/>
              <w:left w:val="single" w:color="auto" w:sz="4" w:space="0"/>
              <w:bottom w:val="single" w:color="auto" w:sz="4" w:space="0"/>
              <w:right w:val="single" w:color="auto" w:sz="4" w:space="0"/>
            </w:tcBorders>
            <w:vAlign w:val="center"/>
          </w:tcPr>
          <w:p w14:paraId="2F8BCBA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160" w:type="dxa"/>
            <w:tcBorders>
              <w:top w:val="single" w:color="auto" w:sz="4" w:space="0"/>
              <w:left w:val="single" w:color="auto" w:sz="4" w:space="0"/>
              <w:bottom w:val="single" w:color="auto" w:sz="4" w:space="0"/>
              <w:right w:val="single" w:color="auto" w:sz="4" w:space="0"/>
            </w:tcBorders>
            <w:vAlign w:val="center"/>
          </w:tcPr>
          <w:p w14:paraId="64E0C82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bl>
    <w:p w14:paraId="5BF9950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 xml:space="preserve">检录主裁判：                    终点主裁判：                  裁判长：           </w:t>
      </w:r>
    </w:p>
    <w:p w14:paraId="5BE0603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6ACB091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753AA27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b/>
          <w:bCs/>
          <w:sz w:val="24"/>
          <w:szCs w:val="24"/>
        </w:rPr>
      </w:pPr>
      <w:bookmarkStart w:id="1571" w:name="_Toc380819575"/>
      <w:bookmarkStart w:id="1572" w:name="_Toc860722440"/>
      <w:bookmarkStart w:id="1573" w:name="_Toc366507526"/>
      <w:r>
        <w:rPr>
          <w:rFonts w:hint="eastAsia"/>
          <w:b/>
          <w:bCs/>
          <w:sz w:val="24"/>
          <w:szCs w:val="24"/>
        </w:rPr>
        <w:t>蚂拐捉</w:t>
      </w:r>
      <w:r>
        <w:rPr>
          <w:rFonts w:hint="eastAsia"/>
          <w:b/>
          <w:bCs/>
          <w:sz w:val="24"/>
          <w:szCs w:val="24"/>
          <w:lang w:eastAsia="zh-CN"/>
        </w:rPr>
        <w:t>“</w:t>
      </w:r>
      <w:r>
        <w:rPr>
          <w:rFonts w:hint="eastAsia"/>
          <w:b/>
          <w:bCs/>
          <w:sz w:val="24"/>
          <w:szCs w:val="24"/>
        </w:rPr>
        <w:t>害虫</w:t>
      </w:r>
      <w:r>
        <w:rPr>
          <w:rFonts w:hint="eastAsia"/>
          <w:b/>
          <w:bCs/>
          <w:sz w:val="24"/>
          <w:szCs w:val="24"/>
          <w:lang w:eastAsia="zh-CN"/>
        </w:rPr>
        <w:t>”</w:t>
      </w:r>
      <w:r>
        <w:rPr>
          <w:rFonts w:hint="eastAsia"/>
          <w:b/>
          <w:bCs/>
          <w:sz w:val="24"/>
          <w:szCs w:val="24"/>
        </w:rPr>
        <w:t>成绩记录表</w:t>
      </w:r>
      <w:bookmarkEnd w:id="1571"/>
      <w:bookmarkEnd w:id="1572"/>
      <w:bookmarkEnd w:id="1573"/>
    </w:p>
    <w:p w14:paraId="64CC6FE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预/复/决            组别：                          组次</w:t>
      </w:r>
    </w:p>
    <w:tbl>
      <w:tblPr>
        <w:tblStyle w:val="19"/>
        <w:tblW w:w="10316"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2841"/>
        <w:gridCol w:w="1620"/>
        <w:gridCol w:w="1620"/>
        <w:gridCol w:w="2323"/>
      </w:tblGrid>
      <w:tr w14:paraId="48D9C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12" w:type="dxa"/>
            <w:gridSpan w:val="2"/>
            <w:tcBorders>
              <w:top w:val="single" w:color="auto" w:sz="4" w:space="0"/>
              <w:left w:val="single" w:color="auto" w:sz="4" w:space="0"/>
              <w:bottom w:val="single" w:color="auto" w:sz="4" w:space="0"/>
              <w:right w:val="single" w:color="auto" w:sz="4" w:space="0"/>
            </w:tcBorders>
            <w:vAlign w:val="top"/>
          </w:tcPr>
          <w:p w14:paraId="03BADBA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比赛时间</w:t>
            </w:r>
          </w:p>
        </w:tc>
        <w:tc>
          <w:tcPr>
            <w:tcW w:w="8404" w:type="dxa"/>
            <w:gridSpan w:val="4"/>
            <w:tcBorders>
              <w:top w:val="single" w:color="auto" w:sz="4" w:space="0"/>
              <w:left w:val="single" w:color="auto" w:sz="4" w:space="0"/>
              <w:bottom w:val="single" w:color="auto" w:sz="4" w:space="0"/>
              <w:right w:val="single" w:color="auto" w:sz="4" w:space="0"/>
            </w:tcBorders>
            <w:vAlign w:val="top"/>
          </w:tcPr>
          <w:p w14:paraId="182D29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年      月      日                       时      分</w:t>
            </w:r>
          </w:p>
        </w:tc>
      </w:tr>
      <w:tr w14:paraId="12CAB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2" w:type="dxa"/>
            <w:gridSpan w:val="2"/>
            <w:tcBorders>
              <w:top w:val="single" w:color="auto" w:sz="4" w:space="0"/>
              <w:left w:val="single" w:color="auto" w:sz="4" w:space="0"/>
              <w:bottom w:val="single" w:color="auto" w:sz="4" w:space="0"/>
              <w:right w:val="single" w:color="auto" w:sz="4" w:space="0"/>
            </w:tcBorders>
            <w:vAlign w:val="top"/>
          </w:tcPr>
          <w:p w14:paraId="6C0CCB5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号   码</w:t>
            </w:r>
          </w:p>
        </w:tc>
        <w:tc>
          <w:tcPr>
            <w:tcW w:w="2841" w:type="dxa"/>
            <w:tcBorders>
              <w:top w:val="single" w:color="auto" w:sz="4" w:space="0"/>
              <w:left w:val="single" w:color="auto" w:sz="4" w:space="0"/>
              <w:bottom w:val="single" w:color="auto" w:sz="4" w:space="0"/>
              <w:right w:val="single" w:color="auto" w:sz="4" w:space="0"/>
            </w:tcBorders>
            <w:vAlign w:val="top"/>
          </w:tcPr>
          <w:p w14:paraId="2ED9F4C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单    位</w:t>
            </w:r>
          </w:p>
        </w:tc>
        <w:tc>
          <w:tcPr>
            <w:tcW w:w="5563" w:type="dxa"/>
            <w:gridSpan w:val="3"/>
            <w:tcBorders>
              <w:top w:val="single" w:color="auto" w:sz="4" w:space="0"/>
              <w:left w:val="single" w:color="auto" w:sz="4" w:space="0"/>
              <w:bottom w:val="single" w:color="auto" w:sz="4" w:space="0"/>
              <w:right w:val="single" w:color="auto" w:sz="4" w:space="0"/>
            </w:tcBorders>
            <w:vAlign w:val="top"/>
          </w:tcPr>
          <w:p w14:paraId="0083A96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姓         名</w:t>
            </w:r>
          </w:p>
        </w:tc>
      </w:tr>
      <w:tr w14:paraId="0692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trPr>
        <w:tc>
          <w:tcPr>
            <w:tcW w:w="1912" w:type="dxa"/>
            <w:gridSpan w:val="2"/>
            <w:tcBorders>
              <w:top w:val="single" w:color="auto" w:sz="4" w:space="0"/>
              <w:left w:val="single" w:color="auto" w:sz="4" w:space="0"/>
              <w:right w:val="single" w:color="auto" w:sz="4" w:space="0"/>
            </w:tcBorders>
            <w:vAlign w:val="top"/>
          </w:tcPr>
          <w:p w14:paraId="13F929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7F7FA3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841" w:type="dxa"/>
            <w:tcBorders>
              <w:top w:val="single" w:color="auto" w:sz="4" w:space="0"/>
              <w:left w:val="single" w:color="auto" w:sz="4" w:space="0"/>
              <w:right w:val="single" w:color="auto" w:sz="4" w:space="0"/>
            </w:tcBorders>
            <w:vAlign w:val="top"/>
          </w:tcPr>
          <w:p w14:paraId="0637F0D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5563" w:type="dxa"/>
            <w:gridSpan w:val="3"/>
            <w:tcBorders>
              <w:top w:val="single" w:color="auto" w:sz="4" w:space="0"/>
              <w:left w:val="single" w:color="auto" w:sz="4" w:space="0"/>
              <w:right w:val="single" w:color="auto" w:sz="4" w:space="0"/>
            </w:tcBorders>
            <w:vAlign w:val="top"/>
          </w:tcPr>
          <w:p w14:paraId="448877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66EF5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56" w:type="dxa"/>
            <w:tcBorders>
              <w:top w:val="single" w:color="auto" w:sz="4" w:space="0"/>
              <w:left w:val="single" w:color="auto" w:sz="4" w:space="0"/>
              <w:bottom w:val="single" w:color="auto" w:sz="4" w:space="0"/>
              <w:right w:val="single" w:color="auto" w:sz="4" w:space="0"/>
            </w:tcBorders>
            <w:vAlign w:val="center"/>
          </w:tcPr>
          <w:p w14:paraId="7AC442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组次</w:t>
            </w:r>
          </w:p>
        </w:tc>
        <w:tc>
          <w:tcPr>
            <w:tcW w:w="956" w:type="dxa"/>
            <w:tcBorders>
              <w:top w:val="single" w:color="auto" w:sz="4" w:space="0"/>
              <w:left w:val="single" w:color="auto" w:sz="4" w:space="0"/>
              <w:bottom w:val="single" w:color="auto" w:sz="4" w:space="0"/>
              <w:right w:val="single" w:color="auto" w:sz="4" w:space="0"/>
            </w:tcBorders>
            <w:vAlign w:val="center"/>
          </w:tcPr>
          <w:p w14:paraId="0984B25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道次</w:t>
            </w:r>
          </w:p>
        </w:tc>
        <w:tc>
          <w:tcPr>
            <w:tcW w:w="2841" w:type="dxa"/>
            <w:tcBorders>
              <w:top w:val="single" w:color="auto" w:sz="4" w:space="0"/>
              <w:left w:val="single" w:color="auto" w:sz="4" w:space="0"/>
              <w:bottom w:val="single" w:color="auto" w:sz="4" w:space="0"/>
              <w:right w:val="single" w:color="auto" w:sz="4" w:space="0"/>
            </w:tcBorders>
            <w:vAlign w:val="center"/>
          </w:tcPr>
          <w:p w14:paraId="1D4673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竞 速 成 绩</w:t>
            </w:r>
          </w:p>
        </w:tc>
        <w:tc>
          <w:tcPr>
            <w:tcW w:w="1620" w:type="dxa"/>
            <w:tcBorders>
              <w:top w:val="single" w:color="auto" w:sz="4" w:space="0"/>
              <w:left w:val="single" w:color="auto" w:sz="4" w:space="0"/>
              <w:bottom w:val="single" w:color="auto" w:sz="4" w:space="0"/>
              <w:right w:val="single" w:color="auto" w:sz="4" w:space="0"/>
            </w:tcBorders>
            <w:vAlign w:val="center"/>
          </w:tcPr>
          <w:p w14:paraId="628903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决定成绩</w:t>
            </w:r>
          </w:p>
        </w:tc>
        <w:tc>
          <w:tcPr>
            <w:tcW w:w="1620" w:type="dxa"/>
            <w:tcBorders>
              <w:top w:val="single" w:color="auto" w:sz="4" w:space="0"/>
              <w:left w:val="single" w:color="auto" w:sz="4" w:space="0"/>
              <w:bottom w:val="single" w:color="auto" w:sz="4" w:space="0"/>
              <w:right w:val="single" w:color="auto" w:sz="4" w:space="0"/>
            </w:tcBorders>
            <w:vAlign w:val="center"/>
          </w:tcPr>
          <w:p w14:paraId="7A113F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名次</w:t>
            </w:r>
          </w:p>
        </w:tc>
        <w:tc>
          <w:tcPr>
            <w:tcW w:w="2323" w:type="dxa"/>
            <w:tcBorders>
              <w:top w:val="single" w:color="auto" w:sz="4" w:space="0"/>
              <w:left w:val="single" w:color="auto" w:sz="4" w:space="0"/>
              <w:bottom w:val="single" w:color="auto" w:sz="4" w:space="0"/>
              <w:right w:val="single" w:color="auto" w:sz="4" w:space="0"/>
            </w:tcBorders>
            <w:vAlign w:val="center"/>
          </w:tcPr>
          <w:p w14:paraId="7AE2D09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备注</w:t>
            </w:r>
          </w:p>
        </w:tc>
      </w:tr>
      <w:tr w14:paraId="68A25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956" w:type="dxa"/>
            <w:vMerge w:val="restart"/>
            <w:tcBorders>
              <w:top w:val="single" w:color="auto" w:sz="4" w:space="0"/>
              <w:left w:val="single" w:color="auto" w:sz="4" w:space="0"/>
              <w:right w:val="single" w:color="auto" w:sz="4" w:space="0"/>
            </w:tcBorders>
            <w:vAlign w:val="top"/>
          </w:tcPr>
          <w:p w14:paraId="28658FE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747CA2C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4A2143F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956" w:type="dxa"/>
            <w:vMerge w:val="restart"/>
            <w:tcBorders>
              <w:top w:val="single" w:color="auto" w:sz="4" w:space="0"/>
              <w:left w:val="single" w:color="auto" w:sz="4" w:space="0"/>
              <w:right w:val="single" w:color="auto" w:sz="4" w:space="0"/>
            </w:tcBorders>
            <w:vAlign w:val="top"/>
          </w:tcPr>
          <w:p w14:paraId="38FB60B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48B4BAE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091AEC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841" w:type="dxa"/>
            <w:tcBorders>
              <w:top w:val="single" w:color="auto" w:sz="4" w:space="0"/>
              <w:left w:val="single" w:color="auto" w:sz="4" w:space="0"/>
              <w:bottom w:val="single" w:color="auto" w:sz="4" w:space="0"/>
              <w:right w:val="single" w:color="auto" w:sz="4" w:space="0"/>
            </w:tcBorders>
            <w:vAlign w:val="top"/>
          </w:tcPr>
          <w:p w14:paraId="4E846DA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1</w:t>
            </w:r>
          </w:p>
        </w:tc>
        <w:tc>
          <w:tcPr>
            <w:tcW w:w="1620" w:type="dxa"/>
            <w:vMerge w:val="restart"/>
            <w:tcBorders>
              <w:top w:val="single" w:color="auto" w:sz="4" w:space="0"/>
              <w:left w:val="single" w:color="auto" w:sz="4" w:space="0"/>
              <w:right w:val="single" w:color="auto" w:sz="4" w:space="0"/>
            </w:tcBorders>
            <w:vAlign w:val="top"/>
          </w:tcPr>
          <w:p w14:paraId="36485A7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620" w:type="dxa"/>
            <w:vMerge w:val="restart"/>
            <w:tcBorders>
              <w:top w:val="single" w:color="auto" w:sz="4" w:space="0"/>
              <w:left w:val="single" w:color="auto" w:sz="4" w:space="0"/>
              <w:right w:val="single" w:color="auto" w:sz="4" w:space="0"/>
            </w:tcBorders>
            <w:vAlign w:val="top"/>
          </w:tcPr>
          <w:p w14:paraId="08198DD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323" w:type="dxa"/>
            <w:vMerge w:val="restart"/>
            <w:tcBorders>
              <w:top w:val="single" w:color="auto" w:sz="4" w:space="0"/>
              <w:left w:val="single" w:color="auto" w:sz="4" w:space="0"/>
              <w:right w:val="single" w:color="auto" w:sz="4" w:space="0"/>
            </w:tcBorders>
            <w:vAlign w:val="top"/>
          </w:tcPr>
          <w:p w14:paraId="6F084E1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73A63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956" w:type="dxa"/>
            <w:vMerge w:val="continue"/>
            <w:tcBorders>
              <w:left w:val="single" w:color="auto" w:sz="4" w:space="0"/>
              <w:right w:val="single" w:color="auto" w:sz="4" w:space="0"/>
            </w:tcBorders>
            <w:vAlign w:val="top"/>
          </w:tcPr>
          <w:p w14:paraId="19263A7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956" w:type="dxa"/>
            <w:vMerge w:val="continue"/>
            <w:tcBorders>
              <w:left w:val="single" w:color="auto" w:sz="4" w:space="0"/>
              <w:right w:val="single" w:color="auto" w:sz="4" w:space="0"/>
            </w:tcBorders>
            <w:vAlign w:val="top"/>
          </w:tcPr>
          <w:p w14:paraId="19D78D3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841" w:type="dxa"/>
            <w:tcBorders>
              <w:top w:val="single" w:color="auto" w:sz="4" w:space="0"/>
              <w:left w:val="single" w:color="auto" w:sz="4" w:space="0"/>
              <w:bottom w:val="single" w:color="auto" w:sz="4" w:space="0"/>
              <w:right w:val="single" w:color="auto" w:sz="4" w:space="0"/>
            </w:tcBorders>
            <w:vAlign w:val="top"/>
          </w:tcPr>
          <w:p w14:paraId="6606FD8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2</w:t>
            </w:r>
          </w:p>
        </w:tc>
        <w:tc>
          <w:tcPr>
            <w:tcW w:w="1620" w:type="dxa"/>
            <w:vMerge w:val="continue"/>
            <w:tcBorders>
              <w:left w:val="single" w:color="auto" w:sz="4" w:space="0"/>
              <w:right w:val="single" w:color="auto" w:sz="4" w:space="0"/>
            </w:tcBorders>
            <w:vAlign w:val="top"/>
          </w:tcPr>
          <w:p w14:paraId="6DAAAD7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620" w:type="dxa"/>
            <w:vMerge w:val="continue"/>
            <w:tcBorders>
              <w:left w:val="single" w:color="auto" w:sz="4" w:space="0"/>
              <w:right w:val="single" w:color="auto" w:sz="4" w:space="0"/>
            </w:tcBorders>
            <w:vAlign w:val="top"/>
          </w:tcPr>
          <w:p w14:paraId="04E8AB0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323" w:type="dxa"/>
            <w:vMerge w:val="continue"/>
            <w:tcBorders>
              <w:left w:val="single" w:color="auto" w:sz="4" w:space="0"/>
              <w:right w:val="single" w:color="auto" w:sz="4" w:space="0"/>
            </w:tcBorders>
            <w:vAlign w:val="top"/>
          </w:tcPr>
          <w:p w14:paraId="6C4DFC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r w14:paraId="5C883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956" w:type="dxa"/>
            <w:vMerge w:val="continue"/>
            <w:tcBorders>
              <w:left w:val="single" w:color="auto" w:sz="4" w:space="0"/>
              <w:bottom w:val="single" w:color="auto" w:sz="4" w:space="0"/>
              <w:right w:val="single" w:color="auto" w:sz="4" w:space="0"/>
            </w:tcBorders>
            <w:vAlign w:val="top"/>
          </w:tcPr>
          <w:p w14:paraId="50F4906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956" w:type="dxa"/>
            <w:vMerge w:val="continue"/>
            <w:tcBorders>
              <w:left w:val="single" w:color="auto" w:sz="4" w:space="0"/>
              <w:bottom w:val="single" w:color="auto" w:sz="4" w:space="0"/>
              <w:right w:val="single" w:color="auto" w:sz="4" w:space="0"/>
            </w:tcBorders>
            <w:vAlign w:val="top"/>
          </w:tcPr>
          <w:p w14:paraId="63A337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841" w:type="dxa"/>
            <w:tcBorders>
              <w:top w:val="single" w:color="auto" w:sz="4" w:space="0"/>
              <w:left w:val="single" w:color="auto" w:sz="4" w:space="0"/>
              <w:right w:val="single" w:color="auto" w:sz="4" w:space="0"/>
            </w:tcBorders>
            <w:vAlign w:val="top"/>
          </w:tcPr>
          <w:p w14:paraId="447D7AA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3</w:t>
            </w:r>
          </w:p>
        </w:tc>
        <w:tc>
          <w:tcPr>
            <w:tcW w:w="1620" w:type="dxa"/>
            <w:vMerge w:val="continue"/>
            <w:tcBorders>
              <w:left w:val="single" w:color="auto" w:sz="4" w:space="0"/>
              <w:bottom w:val="single" w:color="auto" w:sz="4" w:space="0"/>
              <w:right w:val="single" w:color="auto" w:sz="4" w:space="0"/>
            </w:tcBorders>
            <w:vAlign w:val="top"/>
          </w:tcPr>
          <w:p w14:paraId="1146BB2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1620" w:type="dxa"/>
            <w:vMerge w:val="continue"/>
            <w:tcBorders>
              <w:left w:val="single" w:color="auto" w:sz="4" w:space="0"/>
              <w:bottom w:val="single" w:color="auto" w:sz="4" w:space="0"/>
              <w:right w:val="single" w:color="auto" w:sz="4" w:space="0"/>
            </w:tcBorders>
            <w:vAlign w:val="top"/>
          </w:tcPr>
          <w:p w14:paraId="1726F7E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c>
          <w:tcPr>
            <w:tcW w:w="2323" w:type="dxa"/>
            <w:vMerge w:val="continue"/>
            <w:tcBorders>
              <w:left w:val="single" w:color="auto" w:sz="4" w:space="0"/>
              <w:bottom w:val="single" w:color="auto" w:sz="4" w:space="0"/>
              <w:right w:val="single" w:color="auto" w:sz="4" w:space="0"/>
            </w:tcBorders>
            <w:vAlign w:val="top"/>
          </w:tcPr>
          <w:p w14:paraId="7805288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tc>
      </w:tr>
    </w:tbl>
    <w:p w14:paraId="257A685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 xml:space="preserve">裁判长：                                   计时主裁判：                     </w:t>
      </w:r>
    </w:p>
    <w:p w14:paraId="4BC7794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 xml:space="preserve">计时员：1.                  2.                      3.                   </w:t>
      </w:r>
    </w:p>
    <w:p w14:paraId="15E5FD8C">
      <w:pPr>
        <w:rPr>
          <w:rFonts w:hint="eastAsia"/>
          <w:sz w:val="24"/>
          <w:szCs w:val="24"/>
          <w:lang w:val="zh-CN"/>
        </w:rPr>
      </w:pPr>
      <w:r>
        <w:rPr>
          <w:rFonts w:hint="eastAsia"/>
          <w:sz w:val="24"/>
          <w:szCs w:val="24"/>
          <w:lang w:val="zh-CN"/>
        </w:rPr>
        <w:br w:type="page"/>
      </w:r>
    </w:p>
    <w:p w14:paraId="1F512A0F">
      <w:pPr>
        <w:pStyle w:val="3"/>
        <w:bidi w:val="0"/>
        <w:jc w:val="center"/>
        <w:rPr>
          <w:rFonts w:hint="eastAsia" w:eastAsia="宋体"/>
          <w:sz w:val="44"/>
          <w:szCs w:val="44"/>
          <w:lang w:val="en-US" w:eastAsia="zh-CN"/>
        </w:rPr>
      </w:pPr>
    </w:p>
    <w:p w14:paraId="10E7D537">
      <w:pPr>
        <w:pStyle w:val="3"/>
        <w:bidi w:val="0"/>
        <w:jc w:val="center"/>
        <w:rPr>
          <w:rFonts w:hint="eastAsia" w:eastAsia="宋体"/>
          <w:sz w:val="44"/>
          <w:szCs w:val="44"/>
          <w:lang w:val="en-US" w:eastAsia="zh-CN"/>
        </w:rPr>
      </w:pPr>
      <w:r>
        <w:rPr>
          <w:rFonts w:hint="eastAsia" w:eastAsia="宋体"/>
          <w:sz w:val="44"/>
          <w:szCs w:val="44"/>
          <w:lang w:val="en-US" w:eastAsia="zh-CN"/>
        </w:rPr>
        <w:t>射弩竞赛规则</w:t>
      </w:r>
      <w:bookmarkEnd w:id="1509"/>
      <w:bookmarkEnd w:id="1510"/>
    </w:p>
    <w:p w14:paraId="7C772E5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p>
    <w:p w14:paraId="149FEA8B">
      <w:pPr>
        <w:pStyle w:val="4"/>
        <w:bidi w:val="0"/>
        <w:jc w:val="center"/>
        <w:outlineLvl w:val="0"/>
        <w:rPr>
          <w:rFonts w:hint="eastAsia" w:ascii="宋体" w:hAnsi="宋体" w:eastAsia="宋体" w:cs="宋体"/>
          <w:sz w:val="24"/>
          <w:szCs w:val="24"/>
          <w:lang w:val="en-US" w:eastAsia="zh-CN"/>
        </w:rPr>
      </w:pPr>
      <w:bookmarkStart w:id="1574" w:name="_Toc151557399"/>
      <w:bookmarkStart w:id="1575" w:name="_Toc1813927665"/>
      <w:r>
        <w:rPr>
          <w:rFonts w:hint="eastAsia" w:ascii="宋体" w:hAnsi="宋体" w:eastAsia="宋体" w:cs="宋体"/>
          <w:sz w:val="24"/>
          <w:szCs w:val="24"/>
          <w:lang w:val="en-US" w:eastAsia="zh-CN"/>
        </w:rPr>
        <w:t>第一章 总 则</w:t>
      </w:r>
      <w:bookmarkEnd w:id="1574"/>
      <w:bookmarkEnd w:id="1575"/>
    </w:p>
    <w:p w14:paraId="28EBBF3F">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b/>
          <w:bCs/>
          <w:sz w:val="24"/>
          <w:szCs w:val="24"/>
        </w:rPr>
      </w:pPr>
      <w:bookmarkStart w:id="1576" w:name="_Toc309599651"/>
      <w:bookmarkStart w:id="1577" w:name="_Toc778863407"/>
      <w:bookmarkStart w:id="1578" w:name="_Toc1004412843"/>
      <w:r>
        <w:rPr>
          <w:rFonts w:hint="eastAsia"/>
          <w:b/>
          <w:bCs/>
          <w:sz w:val="24"/>
          <w:szCs w:val="24"/>
        </w:rPr>
        <w:t xml:space="preserve">1 </w:t>
      </w:r>
      <w:r>
        <w:rPr>
          <w:rFonts w:hint="eastAsia"/>
          <w:b/>
          <w:bCs/>
          <w:sz w:val="24"/>
          <w:szCs w:val="24"/>
          <w:lang w:val="en-US" w:eastAsia="zh-CN"/>
        </w:rPr>
        <w:t xml:space="preserve">     </w:t>
      </w:r>
      <w:r>
        <w:rPr>
          <w:rFonts w:hint="eastAsia"/>
          <w:b/>
          <w:bCs/>
          <w:sz w:val="24"/>
          <w:szCs w:val="24"/>
          <w:lang w:eastAsia="zh-CN"/>
        </w:rPr>
        <w:t xml:space="preserve">  </w:t>
      </w:r>
      <w:r>
        <w:rPr>
          <w:rFonts w:hint="eastAsia"/>
          <w:b/>
          <w:bCs/>
          <w:sz w:val="24"/>
          <w:szCs w:val="24"/>
        </w:rPr>
        <w:t>宗旨</w:t>
      </w:r>
      <w:bookmarkEnd w:id="1576"/>
      <w:bookmarkEnd w:id="1577"/>
      <w:bookmarkEnd w:id="1578"/>
    </w:p>
    <w:p w14:paraId="69FA64F1">
      <w:pPr>
        <w:keepNext w:val="0"/>
        <w:keepLines w:val="0"/>
        <w:pageBreakBefore w:val="0"/>
        <w:widowControl w:val="0"/>
        <w:kinsoku/>
        <w:wordWrap/>
        <w:overflowPunct/>
        <w:topLinePunct w:val="0"/>
        <w:autoSpaceDE/>
        <w:autoSpaceDN/>
        <w:bidi w:val="0"/>
        <w:adjustRightInd/>
        <w:snapToGrid/>
        <w:spacing w:line="360" w:lineRule="auto"/>
        <w:ind w:left="1180" w:hanging="1180" w:hangingChars="480"/>
        <w:textAlignment w:val="auto"/>
        <w:rPr>
          <w:rFonts w:hint="eastAsia" w:eastAsia="宋体"/>
          <w:sz w:val="24"/>
          <w:szCs w:val="24"/>
        </w:rPr>
      </w:pPr>
      <w:r>
        <w:rPr>
          <w:rFonts w:hint="eastAsia" w:eastAsia="宋体"/>
          <w:sz w:val="24"/>
          <w:szCs w:val="24"/>
        </w:rPr>
        <w:t xml:space="preserve">1.1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本规则适用于少数民族传统体育射弩比赛。</w:t>
      </w:r>
    </w:p>
    <w:p w14:paraId="0ACA4AFF">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sz w:val="24"/>
          <w:szCs w:val="24"/>
        </w:rPr>
      </w:pPr>
      <w:r>
        <w:rPr>
          <w:rFonts w:hint="eastAsia"/>
          <w:sz w:val="24"/>
          <w:szCs w:val="24"/>
        </w:rPr>
        <w:t xml:space="preserve">1.2 </w:t>
      </w:r>
      <w:r>
        <w:rPr>
          <w:rFonts w:hint="eastAsia"/>
          <w:sz w:val="24"/>
          <w:szCs w:val="24"/>
          <w:lang w:val="en-US" w:eastAsia="zh-CN"/>
        </w:rPr>
        <w:t xml:space="preserve">   </w:t>
      </w:r>
      <w:r>
        <w:rPr>
          <w:rFonts w:hint="eastAsia"/>
          <w:sz w:val="24"/>
          <w:szCs w:val="24"/>
          <w:lang w:eastAsia="zh-CN"/>
        </w:rPr>
        <w:t xml:space="preserve">   </w:t>
      </w:r>
      <w:r>
        <w:rPr>
          <w:rFonts w:hint="default"/>
          <w:sz w:val="24"/>
          <w:szCs w:val="24"/>
          <w:lang w:eastAsia="zh-CN"/>
        </w:rPr>
        <w:t xml:space="preserve"> </w:t>
      </w:r>
      <w:r>
        <w:rPr>
          <w:rFonts w:hint="eastAsia"/>
          <w:sz w:val="24"/>
          <w:szCs w:val="24"/>
        </w:rPr>
        <w:t>制定本规则是为了公平、科学地进行比赛，达到互相帮助、交流经验，共同提高、促进各民族团结的目的。</w:t>
      </w:r>
    </w:p>
    <w:p w14:paraId="32F77A6B">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b/>
          <w:bCs/>
          <w:sz w:val="24"/>
          <w:szCs w:val="24"/>
        </w:rPr>
      </w:pPr>
      <w:bookmarkStart w:id="1579" w:name="_Toc1444452984"/>
      <w:bookmarkStart w:id="1580" w:name="_Toc1945186881"/>
      <w:bookmarkStart w:id="1581" w:name="_Toc88457676"/>
      <w:r>
        <w:rPr>
          <w:rFonts w:hint="eastAsia"/>
          <w:b/>
          <w:bCs/>
          <w:sz w:val="24"/>
          <w:szCs w:val="24"/>
        </w:rPr>
        <w:t xml:space="preserve">2 </w:t>
      </w:r>
      <w:r>
        <w:rPr>
          <w:rFonts w:hint="eastAsia"/>
          <w:b/>
          <w:bCs/>
          <w:sz w:val="24"/>
          <w:szCs w:val="24"/>
          <w:lang w:val="en-US" w:eastAsia="zh-CN"/>
        </w:rPr>
        <w:t xml:space="preserve">     </w:t>
      </w:r>
      <w:r>
        <w:rPr>
          <w:rFonts w:hint="eastAsia"/>
          <w:b/>
          <w:bCs/>
          <w:sz w:val="24"/>
          <w:szCs w:val="24"/>
          <w:lang w:eastAsia="zh-CN"/>
        </w:rPr>
        <w:t xml:space="preserve">  </w:t>
      </w:r>
      <w:r>
        <w:rPr>
          <w:rFonts w:hint="eastAsia"/>
          <w:b/>
          <w:bCs/>
          <w:sz w:val="24"/>
          <w:szCs w:val="24"/>
        </w:rPr>
        <w:t>安全规则</w:t>
      </w:r>
      <w:bookmarkEnd w:id="1579"/>
      <w:bookmarkEnd w:id="1580"/>
      <w:bookmarkEnd w:id="1581"/>
    </w:p>
    <w:p w14:paraId="5DAC65E3">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2.1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任何情况下弓弩不得对人。</w:t>
      </w:r>
    </w:p>
    <w:p w14:paraId="16F8068B">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2.2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严禁在非指定场地训练</w:t>
      </w:r>
      <w:r>
        <w:rPr>
          <w:rFonts w:hint="eastAsia" w:eastAsia="宋体"/>
          <w:sz w:val="24"/>
          <w:szCs w:val="24"/>
          <w:lang w:eastAsia="zh-CN"/>
        </w:rPr>
        <w:t>和</w:t>
      </w:r>
      <w:r>
        <w:rPr>
          <w:rFonts w:hint="eastAsia" w:eastAsia="宋体"/>
          <w:sz w:val="24"/>
          <w:szCs w:val="24"/>
        </w:rPr>
        <w:t>发射。</w:t>
      </w:r>
    </w:p>
    <w:p w14:paraId="6381729A">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2.3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未经同意不得摆弄他人弩、箭，也不得随意将弩、箭借给非上场比赛人员。</w:t>
      </w:r>
    </w:p>
    <w:p w14:paraId="3645FF41">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2.4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运动员进入发射区后，只能将弓弩按发射方向放置。</w:t>
      </w:r>
    </w:p>
    <w:p w14:paraId="3E54EDA3">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2.5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裁判员未下达“比赛开始”口令前和下达“停放”口令后，运动员不得将弓弩处于待发或发射箭状态。</w:t>
      </w:r>
    </w:p>
    <w:p w14:paraId="18683F07">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2.6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比赛中弓弩应始终指向发射方向。</w:t>
      </w:r>
    </w:p>
    <w:p w14:paraId="0722D094">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2.7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发射完毕放下弩、箭并报告裁判员，经裁判员检查后，方可离开发射区。</w:t>
      </w:r>
    </w:p>
    <w:p w14:paraId="292201ED">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2.8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在危及安全的情况下，裁判员有权随时中断发射。</w:t>
      </w:r>
    </w:p>
    <w:p w14:paraId="18785591">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2.9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运动员严重违反安全规则，裁判长可以取消其比赛资格。2.9 运动员严重违反安全规则，裁判长可以取消其比赛资格。</w:t>
      </w:r>
    </w:p>
    <w:p w14:paraId="3B4BF15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p w14:paraId="45DE6556">
      <w:pPr>
        <w:pStyle w:val="4"/>
        <w:bidi w:val="0"/>
        <w:jc w:val="center"/>
        <w:outlineLvl w:val="0"/>
        <w:rPr>
          <w:rFonts w:hint="eastAsia" w:ascii="宋体" w:hAnsi="宋体" w:eastAsia="宋体" w:cs="宋体"/>
          <w:sz w:val="24"/>
          <w:szCs w:val="24"/>
          <w:lang w:val="en-US" w:eastAsia="zh-CN"/>
        </w:rPr>
      </w:pPr>
      <w:bookmarkStart w:id="1582" w:name="_Toc1612350686"/>
      <w:bookmarkStart w:id="1583" w:name="_Toc649476808"/>
      <w:r>
        <w:rPr>
          <w:rFonts w:hint="eastAsia" w:ascii="宋体" w:hAnsi="宋体" w:eastAsia="宋体" w:cs="宋体"/>
          <w:sz w:val="24"/>
          <w:szCs w:val="24"/>
          <w:lang w:val="en-US" w:eastAsia="zh-CN"/>
        </w:rPr>
        <w:t>第二章 场地设置和器材</w:t>
      </w:r>
      <w:bookmarkEnd w:id="1582"/>
      <w:bookmarkEnd w:id="1583"/>
    </w:p>
    <w:p w14:paraId="68B5847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3 </w:t>
      </w:r>
      <w:r>
        <w:rPr>
          <w:rFonts w:hint="eastAsia"/>
          <w:b/>
          <w:bCs/>
          <w:sz w:val="24"/>
          <w:szCs w:val="24"/>
          <w:lang w:val="en-US" w:eastAsia="zh-CN"/>
        </w:rPr>
        <w:t xml:space="preserve">     </w:t>
      </w:r>
      <w:r>
        <w:rPr>
          <w:rFonts w:hint="eastAsia"/>
          <w:b/>
          <w:bCs/>
          <w:sz w:val="24"/>
          <w:szCs w:val="24"/>
          <w:lang w:eastAsia="zh-CN"/>
        </w:rPr>
        <w:t xml:space="preserve">  </w:t>
      </w:r>
      <w:r>
        <w:rPr>
          <w:rFonts w:hint="eastAsia"/>
          <w:b/>
          <w:bCs/>
          <w:sz w:val="24"/>
          <w:szCs w:val="24"/>
        </w:rPr>
        <w:t>比赛场地</w:t>
      </w:r>
    </w:p>
    <w:p w14:paraId="4E96F4E4">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3.1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射弩场地应平坦、开阔，室内、室外均可。长不少于30米，宽度可根据所设靶位数酌定。</w:t>
      </w:r>
    </w:p>
    <w:p w14:paraId="6786B778">
      <w:pPr>
        <w:keepNext w:val="0"/>
        <w:keepLines w:val="0"/>
        <w:pageBreakBefore w:val="0"/>
        <w:widowControl w:val="0"/>
        <w:kinsoku/>
        <w:wordWrap/>
        <w:overflowPunct/>
        <w:topLinePunct w:val="0"/>
        <w:autoSpaceDE/>
        <w:autoSpaceDN/>
        <w:bidi w:val="0"/>
        <w:adjustRightInd/>
        <w:snapToGrid/>
        <w:spacing w:line="360" w:lineRule="auto"/>
        <w:ind w:left="1305" w:leftChars="583" w:hanging="46" w:hangingChars="19"/>
        <w:textAlignment w:val="auto"/>
        <w:rPr>
          <w:rFonts w:hint="eastAsia" w:eastAsia="宋体"/>
          <w:sz w:val="24"/>
          <w:szCs w:val="24"/>
          <w:lang w:eastAsia="zh-CN"/>
        </w:rPr>
      </w:pPr>
      <w:r>
        <w:rPr>
          <w:rFonts w:hint="eastAsia" w:eastAsia="宋体"/>
          <w:sz w:val="24"/>
          <w:szCs w:val="24"/>
        </w:rPr>
        <w:t>射弩场地示意图</w:t>
      </w:r>
      <w:r>
        <w:rPr>
          <w:rFonts w:hint="eastAsia" w:eastAsia="宋体"/>
          <w:sz w:val="24"/>
          <w:szCs w:val="24"/>
          <w:lang w:eastAsia="zh-CN"/>
        </w:rPr>
        <w:t>（略）</w:t>
      </w:r>
    </w:p>
    <w:p w14:paraId="0E97ADE7">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3.2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一次比赛应在同一个场地进行，特殊情况下，可经竞赛委员会批准在不同场地进行，一个项目必须在同一个场地进行。</w:t>
      </w:r>
    </w:p>
    <w:p w14:paraId="2009DA3A">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3.3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室外场地</w:t>
      </w:r>
    </w:p>
    <w:p w14:paraId="488C740C">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3.3.1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在室外场地比赛时，发射方向应避免阳光直射。</w:t>
      </w:r>
    </w:p>
    <w:p w14:paraId="05AEF853">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3.3.2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室外场地必须提供下列设施：</w:t>
      </w:r>
    </w:p>
    <w:p w14:paraId="1FA2E47F">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3.3.2.1 </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rPr>
        <w:t>设有运动员、裁判员和比赛工作人员免受日晒和雨淋的设施。</w:t>
      </w:r>
    </w:p>
    <w:p w14:paraId="50E86018">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3.3.2.2 </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rPr>
        <w:t>每个箭靶上方设置示风旗，旗用轻质材料制成，矩形，尺寸为5厘米×20厘米。</w:t>
      </w:r>
    </w:p>
    <w:p w14:paraId="15AF638D">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3.3.2.3 </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rPr>
        <w:t>箭靶后方设置箭挡或留有安全地带。</w:t>
      </w:r>
    </w:p>
    <w:p w14:paraId="21DFC65E">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3.3.2.4 </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rPr>
        <w:t>成绩公告栏。</w:t>
      </w:r>
    </w:p>
    <w:p w14:paraId="05CB96C0">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3.3.2.5 </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rPr>
        <w:t>场地周围设置安全警戒标志。</w:t>
      </w:r>
    </w:p>
    <w:p w14:paraId="563D7C5D">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3.4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室内比赛场地必须达到需要的照明水平，全场光照均匀，不得低于 300 勒克斯，靶面光照至少 1000 勒克斯，靶后背景为不反光的中性颜色，不得设置其他标志物。</w:t>
      </w:r>
    </w:p>
    <w:p w14:paraId="2F09F453">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3.5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比赛场地附近应设置校弩场地，靶位数酌情而定。</w:t>
      </w:r>
    </w:p>
    <w:p w14:paraId="4FD9807F">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3.6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比赛场地的显著位置可设置时间显示器。</w:t>
      </w:r>
    </w:p>
    <w:p w14:paraId="5A8F39E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4 </w:t>
      </w:r>
      <w:r>
        <w:rPr>
          <w:rFonts w:hint="eastAsia"/>
          <w:b/>
          <w:bCs/>
          <w:sz w:val="24"/>
          <w:szCs w:val="24"/>
          <w:lang w:val="en-US" w:eastAsia="zh-CN"/>
        </w:rPr>
        <w:t xml:space="preserve">     </w:t>
      </w:r>
      <w:r>
        <w:rPr>
          <w:rFonts w:hint="eastAsia"/>
          <w:b/>
          <w:bCs/>
          <w:sz w:val="24"/>
          <w:szCs w:val="24"/>
          <w:lang w:eastAsia="zh-CN"/>
        </w:rPr>
        <w:t xml:space="preserve">  </w:t>
      </w:r>
      <w:r>
        <w:rPr>
          <w:rFonts w:hint="eastAsia"/>
          <w:b/>
          <w:bCs/>
          <w:sz w:val="24"/>
          <w:szCs w:val="24"/>
        </w:rPr>
        <w:t>场地标线及区域</w:t>
      </w:r>
    </w:p>
    <w:p w14:paraId="4DB63A15">
      <w:pPr>
        <w:keepNext w:val="0"/>
        <w:keepLines w:val="0"/>
        <w:pageBreakBefore w:val="0"/>
        <w:widowControl w:val="0"/>
        <w:kinsoku/>
        <w:wordWrap/>
        <w:overflowPunct/>
        <w:topLinePunct w:val="0"/>
        <w:autoSpaceDE/>
        <w:autoSpaceDN/>
        <w:bidi w:val="0"/>
        <w:adjustRightInd/>
        <w:snapToGrid/>
        <w:spacing w:line="360" w:lineRule="auto"/>
        <w:ind w:firstLine="1230" w:firstLineChars="500"/>
        <w:textAlignment w:val="auto"/>
        <w:rPr>
          <w:rFonts w:hint="eastAsia" w:eastAsia="宋体"/>
          <w:sz w:val="24"/>
          <w:szCs w:val="24"/>
        </w:rPr>
      </w:pPr>
      <w:r>
        <w:rPr>
          <w:rFonts w:hint="eastAsia" w:eastAsia="宋体"/>
          <w:sz w:val="24"/>
          <w:szCs w:val="24"/>
        </w:rPr>
        <w:t>场地标线线宽均为5厘米，所示标线包括在所在区域内。</w:t>
      </w:r>
    </w:p>
    <w:p w14:paraId="7FD8DF64">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4.1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箭靶线：为箭靶设立标线，箭靶应垂直立于该线上。</w:t>
      </w:r>
    </w:p>
    <w:p w14:paraId="5113B02A">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4.2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看靶线：为运动员看靶限制线，距箭靶线1.5米并与之平行。</w:t>
      </w:r>
    </w:p>
    <w:p w14:paraId="423356E5">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4.3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发射线：为运动员发射限制线，与箭靶线平行。</w:t>
      </w:r>
    </w:p>
    <w:p w14:paraId="53756266">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4.4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比赛距离：20米。为发射线至靶面之间的垂直距离。</w:t>
      </w:r>
    </w:p>
    <w:p w14:paraId="463644DE">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4.5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待射线：为运动员发射前的等候线，距发射线后2.50米并与之平行。</w:t>
      </w:r>
    </w:p>
    <w:p w14:paraId="2E1670BE">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4.6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发射区：发射线与待射线之间的区域为发射区。每个射击位置宽1.2～1.6米并标有与靶号相同的标号。</w:t>
      </w:r>
    </w:p>
    <w:p w14:paraId="455878A6">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4.7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裁判区：待射线后2.5米内为裁判区。</w:t>
      </w:r>
    </w:p>
    <w:p w14:paraId="2738C8FD">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4.8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限制线：为裁判工作区与观众区的界线。</w:t>
      </w:r>
    </w:p>
    <w:p w14:paraId="73742D05">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4.9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lang w:eastAsia="zh-CN"/>
        </w:rPr>
        <w:t xml:space="preserve"> </w:t>
      </w:r>
      <w:r>
        <w:rPr>
          <w:rFonts w:hint="eastAsia" w:eastAsia="宋体"/>
          <w:sz w:val="24"/>
          <w:szCs w:val="24"/>
        </w:rPr>
        <w:t>观众区：裁判区后为观众区。比赛场地两侧及箭靶方向均不得有观众。裁判区与观众区之间应以标志物相隔，高度为1米。</w:t>
      </w:r>
    </w:p>
    <w:p w14:paraId="0AD6095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5 </w:t>
      </w:r>
      <w:r>
        <w:rPr>
          <w:rFonts w:hint="eastAsia"/>
          <w:b/>
          <w:bCs/>
          <w:sz w:val="24"/>
          <w:szCs w:val="24"/>
          <w:lang w:val="en-US" w:eastAsia="zh-CN"/>
        </w:rPr>
        <w:t xml:space="preserve">     </w:t>
      </w:r>
      <w:r>
        <w:rPr>
          <w:rFonts w:hint="eastAsia"/>
          <w:b/>
          <w:bCs/>
          <w:sz w:val="24"/>
          <w:szCs w:val="24"/>
          <w:lang w:eastAsia="zh-CN"/>
        </w:rPr>
        <w:t xml:space="preserve">  </w:t>
      </w:r>
      <w:r>
        <w:rPr>
          <w:rFonts w:hint="eastAsia"/>
          <w:b/>
          <w:bCs/>
          <w:sz w:val="24"/>
          <w:szCs w:val="24"/>
        </w:rPr>
        <w:t>箭靶</w:t>
      </w:r>
    </w:p>
    <w:p w14:paraId="1CCE8AAD">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5.1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lang w:eastAsia="zh-CN"/>
        </w:rPr>
        <w:t xml:space="preserve"> </w:t>
      </w:r>
      <w:r>
        <w:rPr>
          <w:rFonts w:hint="eastAsia" w:eastAsia="宋体"/>
          <w:sz w:val="24"/>
          <w:szCs w:val="24"/>
        </w:rPr>
        <w:t>同一比赛场地的箭靶高度必须一致，直立于箭靶线外沿上，每两个箭靶间距为 1.2～1.6 米，并标有明显的靶号。</w:t>
      </w:r>
    </w:p>
    <w:p w14:paraId="4431139A">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5.2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箭靶尺寸：60厘米×60厘米，靶面软硬适度，厚度以箭能插稳且不穿透为准。</w:t>
      </w:r>
    </w:p>
    <w:p w14:paraId="42B1B381">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5.3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箭靶中心高度为1.1米。</w:t>
      </w:r>
    </w:p>
    <w:p w14:paraId="4B07F96F">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5.4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箭靶必须牢固，不能有明显摆动。</w:t>
      </w:r>
    </w:p>
    <w:p w14:paraId="5C1DD4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 xml:space="preserve">6 </w:t>
      </w:r>
      <w:r>
        <w:rPr>
          <w:rFonts w:hint="eastAsia" w:eastAsia="宋体"/>
          <w:b/>
          <w:bCs/>
          <w:sz w:val="24"/>
          <w:szCs w:val="24"/>
          <w:lang w:val="en-US" w:eastAsia="zh-CN"/>
        </w:rPr>
        <w:t xml:space="preserve">     </w:t>
      </w:r>
      <w:r>
        <w:rPr>
          <w:rFonts w:hint="eastAsia" w:eastAsia="宋体"/>
          <w:b/>
          <w:bCs/>
          <w:sz w:val="24"/>
          <w:szCs w:val="24"/>
          <w:lang w:eastAsia="zh-CN"/>
        </w:rPr>
        <w:t xml:space="preserve">  </w:t>
      </w:r>
      <w:r>
        <w:rPr>
          <w:rFonts w:hint="eastAsia" w:eastAsia="宋体"/>
          <w:b/>
          <w:bCs/>
          <w:sz w:val="24"/>
          <w:szCs w:val="24"/>
        </w:rPr>
        <w:t>靶纸</w:t>
      </w:r>
    </w:p>
    <w:p w14:paraId="64ABA2FD">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6.1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在正常光线和相应的距离下，靶纸的颜色和材料不得有反光。在正常的气象条件下，靶纸和环线应保持尺寸的精度，箭孔没有过分的撕裂或者变形。</w:t>
      </w:r>
    </w:p>
    <w:p w14:paraId="1AEDB8CA">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6.2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靶纸尺寸：10环直径4厘米，其余环距均为2厘米，每2环为一种颜色，由内向外依次为黄、红、蓝、黑、白。</w:t>
      </w:r>
    </w:p>
    <w:p w14:paraId="10AD584C">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6.3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环线应该清晰，圆形环线不得有明显偏差、变形。</w:t>
      </w:r>
    </w:p>
    <w:p w14:paraId="34F45003">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6.4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环线标准</w:t>
      </w:r>
    </w:p>
    <w:p w14:paraId="4287F0FA">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6.4.1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环线宽度为0.1厘米，黑色区环线为白色，其他色区为黑色。</w:t>
      </w:r>
    </w:p>
    <w:p w14:paraId="438909C0">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6.4.2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环线外沿包括在内环区域内。</w:t>
      </w:r>
    </w:p>
    <w:p w14:paraId="4101C26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7 </w:t>
      </w:r>
      <w:r>
        <w:rPr>
          <w:rFonts w:hint="eastAsia"/>
          <w:b/>
          <w:bCs/>
          <w:sz w:val="24"/>
          <w:szCs w:val="24"/>
          <w:lang w:val="en-US" w:eastAsia="zh-CN"/>
        </w:rPr>
        <w:t xml:space="preserve">     </w:t>
      </w:r>
      <w:r>
        <w:rPr>
          <w:rFonts w:hint="eastAsia"/>
          <w:b/>
          <w:bCs/>
          <w:sz w:val="24"/>
          <w:szCs w:val="24"/>
          <w:lang w:eastAsia="zh-CN"/>
        </w:rPr>
        <w:t xml:space="preserve">  </w:t>
      </w:r>
      <w:r>
        <w:rPr>
          <w:rFonts w:hint="eastAsia"/>
          <w:b/>
          <w:bCs/>
          <w:sz w:val="24"/>
          <w:szCs w:val="24"/>
        </w:rPr>
        <w:t>器材</w:t>
      </w:r>
    </w:p>
    <w:p w14:paraId="2D6D47CC">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7.1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民族标准弩（简称标准弩）</w:t>
      </w:r>
    </w:p>
    <w:p w14:paraId="7C1466CC">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7.1.1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全弩重量不得超过3.5公斤。</w:t>
      </w:r>
    </w:p>
    <w:p w14:paraId="0987F93B">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7.1.2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弩身必须用竹、木或复合木等材料制成。弩身长不得超过80厘米。</w:t>
      </w:r>
    </w:p>
    <w:p w14:paraId="067391D8">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rPr>
      </w:pPr>
      <w:r>
        <w:rPr>
          <w:rFonts w:hint="eastAsia" w:eastAsia="宋体"/>
          <w:sz w:val="24"/>
          <w:szCs w:val="24"/>
        </w:rPr>
        <w:t xml:space="preserve">7.1.3 </w:t>
      </w:r>
      <w:r>
        <w:rPr>
          <w:rFonts w:hint="eastAsia" w:eastAsia="宋体"/>
          <w:sz w:val="24"/>
          <w:szCs w:val="24"/>
          <w:lang w:val="en-US" w:eastAsia="zh-CN"/>
        </w:rPr>
        <w:t xml:space="preserve">   </w:t>
      </w:r>
      <w:r>
        <w:rPr>
          <w:rFonts w:hint="eastAsia" w:eastAsia="宋体"/>
          <w:sz w:val="24"/>
          <w:szCs w:val="24"/>
          <w:lang w:eastAsia="zh-CN"/>
        </w:rPr>
        <w:t xml:space="preserve">  </w:t>
      </w:r>
      <w:r>
        <w:rPr>
          <w:rFonts w:hint="eastAsia" w:eastAsia="宋体"/>
          <w:sz w:val="24"/>
          <w:szCs w:val="24"/>
        </w:rPr>
        <w:t>弓片、弩弦、箭槽可选用任何材料。弓片拉力最大不超过32公斤，弩弦长度不得超过80厘米。</w:t>
      </w:r>
    </w:p>
    <w:p w14:paraId="5B58805C">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rPr>
      </w:pPr>
      <w:r>
        <w:rPr>
          <w:rFonts w:hint="eastAsia" w:eastAsia="宋体"/>
          <w:sz w:val="24"/>
          <w:szCs w:val="24"/>
        </w:rPr>
        <w:t xml:space="preserve">7.1.4 </w:t>
      </w:r>
      <w:r>
        <w:rPr>
          <w:rFonts w:hint="eastAsia" w:eastAsia="宋体"/>
          <w:sz w:val="24"/>
          <w:szCs w:val="24"/>
          <w:lang w:val="en-US" w:eastAsia="zh-CN"/>
        </w:rPr>
        <w:t xml:space="preserve">   </w:t>
      </w:r>
      <w:r>
        <w:rPr>
          <w:rFonts w:hint="eastAsia" w:eastAsia="宋体"/>
          <w:sz w:val="24"/>
          <w:szCs w:val="24"/>
          <w:lang w:eastAsia="zh-CN"/>
        </w:rPr>
        <w:t xml:space="preserve">  </w:t>
      </w:r>
      <w:r>
        <w:rPr>
          <w:rFonts w:hint="eastAsia" w:eastAsia="宋体"/>
          <w:sz w:val="24"/>
          <w:szCs w:val="24"/>
        </w:rPr>
        <w:t>击发机可选用任何材料，扳机引力不得少于0.5公斤。</w:t>
      </w:r>
    </w:p>
    <w:p w14:paraId="1F882A87">
      <w:pPr>
        <w:keepNext w:val="0"/>
        <w:keepLines w:val="0"/>
        <w:pageBreakBefore w:val="0"/>
        <w:widowControl w:val="0"/>
        <w:kinsoku/>
        <w:wordWrap/>
        <w:overflowPunct/>
        <w:topLinePunct w:val="0"/>
        <w:autoSpaceDE/>
        <w:autoSpaceDN/>
        <w:bidi w:val="0"/>
        <w:adjustRightInd/>
        <w:snapToGrid/>
        <w:spacing w:line="360" w:lineRule="auto"/>
        <w:ind w:left="1279" w:hanging="1279" w:hangingChars="520"/>
        <w:textAlignment w:val="auto"/>
        <w:rPr>
          <w:rFonts w:hint="eastAsia" w:eastAsia="宋体"/>
          <w:sz w:val="24"/>
          <w:szCs w:val="24"/>
          <w:lang w:val="en-US" w:eastAsia="zh-CN"/>
        </w:rPr>
      </w:pPr>
      <w:r>
        <w:rPr>
          <w:rFonts w:hint="eastAsia" w:eastAsia="宋体"/>
          <w:sz w:val="24"/>
          <w:szCs w:val="24"/>
        </w:rPr>
        <w:t xml:space="preserve">7.1.5 </w:t>
      </w:r>
      <w:r>
        <w:rPr>
          <w:rFonts w:hint="eastAsia" w:eastAsia="宋体"/>
          <w:sz w:val="24"/>
          <w:szCs w:val="24"/>
          <w:lang w:val="en-US" w:eastAsia="zh-CN"/>
        </w:rPr>
        <w:t xml:space="preserve">   </w:t>
      </w:r>
      <w:r>
        <w:rPr>
          <w:rFonts w:hint="eastAsia" w:eastAsia="宋体"/>
          <w:sz w:val="24"/>
          <w:szCs w:val="24"/>
          <w:lang w:eastAsia="zh-CN"/>
        </w:rPr>
        <w:t xml:space="preserve">  </w:t>
      </w:r>
      <w:r>
        <w:rPr>
          <w:rFonts w:hint="eastAsia" w:eastAsia="宋体"/>
          <w:sz w:val="24"/>
          <w:szCs w:val="24"/>
        </w:rPr>
        <w:t>只准使用柱形准星和缺口式照门且方向高低可修正的瞄准具，瞄准基线长不得超过60厘米，最前点不得超过弩身前切面，不得使用水平仪和光学瞄准具。</w:t>
      </w:r>
    </w:p>
    <w:p w14:paraId="1EAB50E4">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rPr>
      </w:pPr>
      <w:r>
        <w:rPr>
          <w:rFonts w:hint="eastAsia" w:eastAsia="宋体"/>
          <w:sz w:val="24"/>
          <w:szCs w:val="24"/>
          <w:lang w:val="en-US" w:eastAsia="zh-CN"/>
        </w:rPr>
        <w:t>7.1.6</w:t>
      </w:r>
      <w:r>
        <w:rPr>
          <w:rFonts w:hint="eastAsia" w:eastAsia="宋体"/>
          <w:sz w:val="24"/>
          <w:szCs w:val="24"/>
        </w:rPr>
        <w:t xml:space="preserve"> </w:t>
      </w:r>
      <w:r>
        <w:rPr>
          <w:rFonts w:hint="eastAsia" w:eastAsia="宋体"/>
          <w:sz w:val="24"/>
          <w:szCs w:val="24"/>
          <w:lang w:val="en-US" w:eastAsia="zh-CN"/>
        </w:rPr>
        <w:t xml:space="preserve">   </w:t>
      </w:r>
      <w:r>
        <w:rPr>
          <w:rFonts w:hint="eastAsia" w:eastAsia="宋体"/>
          <w:sz w:val="24"/>
          <w:szCs w:val="24"/>
          <w:lang w:eastAsia="zh-CN"/>
        </w:rPr>
        <w:t xml:space="preserve">  </w:t>
      </w:r>
      <w:r>
        <w:rPr>
          <w:rFonts w:hint="eastAsia" w:eastAsia="宋体"/>
          <w:sz w:val="24"/>
          <w:szCs w:val="24"/>
        </w:rPr>
        <w:t>比赛使用规定器材型号时，</w:t>
      </w:r>
      <w:r>
        <w:rPr>
          <w:rFonts w:hint="eastAsia" w:eastAsia="宋体"/>
          <w:sz w:val="24"/>
          <w:szCs w:val="24"/>
          <w:lang w:eastAsia="zh-CN"/>
        </w:rPr>
        <w:t>不得对规定器材的弓体、弩身、握把进行镂空、打磨，不得对原型号器材握把的外形进行改动。不得在规定型号器材的瞄准具上安装任何附加物。</w:t>
      </w:r>
      <w:r>
        <w:rPr>
          <w:rFonts w:hint="eastAsia" w:eastAsia="宋体"/>
          <w:sz w:val="24"/>
          <w:szCs w:val="24"/>
        </w:rPr>
        <w:t>瞄准具</w:t>
      </w:r>
      <w:r>
        <w:rPr>
          <w:rFonts w:hint="eastAsia" w:eastAsia="宋体"/>
          <w:sz w:val="24"/>
          <w:szCs w:val="24"/>
          <w:lang w:eastAsia="zh-CN"/>
        </w:rPr>
        <w:t>因损坏需要更</w:t>
      </w:r>
      <w:r>
        <w:rPr>
          <w:rFonts w:hint="eastAsia" w:eastAsia="宋体"/>
          <w:sz w:val="24"/>
          <w:szCs w:val="24"/>
        </w:rPr>
        <w:t>换时，要使用所规定器材型号的原厂原型号配件。</w:t>
      </w:r>
    </w:p>
    <w:p w14:paraId="512D7D0D">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rPr>
      </w:pPr>
      <w:r>
        <w:rPr>
          <w:rFonts w:hint="eastAsia" w:eastAsia="宋体"/>
          <w:sz w:val="24"/>
          <w:szCs w:val="24"/>
        </w:rPr>
        <w:t>7.1.</w:t>
      </w:r>
      <w:r>
        <w:rPr>
          <w:rFonts w:hint="eastAsia" w:eastAsia="宋体"/>
          <w:sz w:val="24"/>
          <w:szCs w:val="24"/>
          <w:lang w:val="en-US" w:eastAsia="zh-CN"/>
        </w:rPr>
        <w:t>7</w:t>
      </w:r>
      <w:r>
        <w:rPr>
          <w:rFonts w:hint="eastAsia" w:eastAsia="宋体"/>
          <w:sz w:val="24"/>
          <w:szCs w:val="24"/>
        </w:rPr>
        <w:t xml:space="preserve"> </w:t>
      </w:r>
      <w:r>
        <w:rPr>
          <w:rFonts w:hint="eastAsia" w:eastAsia="宋体"/>
          <w:sz w:val="24"/>
          <w:szCs w:val="24"/>
          <w:lang w:val="en-US" w:eastAsia="zh-CN"/>
        </w:rPr>
        <w:t xml:space="preserve">   </w:t>
      </w:r>
      <w:r>
        <w:rPr>
          <w:rFonts w:hint="eastAsia" w:eastAsia="宋体"/>
          <w:sz w:val="24"/>
          <w:szCs w:val="24"/>
          <w:lang w:eastAsia="zh-CN"/>
        </w:rPr>
        <w:t xml:space="preserve">  </w:t>
      </w:r>
      <w:r>
        <w:rPr>
          <w:rFonts w:hint="eastAsia" w:eastAsia="宋体"/>
          <w:sz w:val="24"/>
          <w:szCs w:val="24"/>
        </w:rPr>
        <w:t>上弦不得使用各种助力器具。</w:t>
      </w:r>
    </w:p>
    <w:p w14:paraId="550ACB1E">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eastAsia="zh-CN"/>
        </w:rPr>
      </w:pPr>
      <w:r>
        <w:rPr>
          <w:rFonts w:hint="eastAsia" w:eastAsia="宋体"/>
          <w:sz w:val="24"/>
          <w:szCs w:val="24"/>
        </w:rPr>
        <w:t>7.1.</w:t>
      </w:r>
      <w:r>
        <w:rPr>
          <w:rFonts w:hint="eastAsia" w:eastAsia="宋体"/>
          <w:sz w:val="24"/>
          <w:szCs w:val="24"/>
          <w:lang w:val="en-US" w:eastAsia="zh-CN"/>
        </w:rPr>
        <w:t>8</w:t>
      </w:r>
      <w:r>
        <w:rPr>
          <w:rFonts w:hint="eastAsia" w:eastAsia="宋体"/>
          <w:sz w:val="24"/>
          <w:szCs w:val="24"/>
        </w:rPr>
        <w:t xml:space="preserve"> </w:t>
      </w:r>
      <w:r>
        <w:rPr>
          <w:rFonts w:hint="eastAsia" w:eastAsia="宋体"/>
          <w:sz w:val="24"/>
          <w:szCs w:val="24"/>
          <w:lang w:val="en-US" w:eastAsia="zh-CN"/>
        </w:rPr>
        <w:t xml:space="preserve">   </w:t>
      </w:r>
      <w:r>
        <w:rPr>
          <w:rFonts w:hint="eastAsia" w:eastAsia="宋体"/>
          <w:sz w:val="24"/>
          <w:szCs w:val="24"/>
          <w:lang w:eastAsia="zh-CN"/>
        </w:rPr>
        <w:t xml:space="preserve">  </w:t>
      </w:r>
      <w:r>
        <w:rPr>
          <w:rFonts w:hint="eastAsia" w:eastAsia="宋体"/>
          <w:sz w:val="24"/>
          <w:szCs w:val="24"/>
        </w:rPr>
        <w:t>箭体使用材料不限，总长度30～55厘米。箭杆直径不超过0.8厘米；箭头锥体的长度不超过3厘米；箭尾可安装不超过3片的尾翼，箭尾、箭翼材料不限。</w:t>
      </w:r>
      <w:r>
        <w:rPr>
          <w:rFonts w:hint="eastAsia" w:eastAsia="宋体"/>
          <w:sz w:val="24"/>
          <w:szCs w:val="24"/>
          <w:lang w:eastAsia="zh-CN"/>
        </w:rPr>
        <w:t>比赛使用规定器材型号时，箭体必须使用规定器材型号的厂家生产的原型号箭体材料。</w:t>
      </w:r>
    </w:p>
    <w:p w14:paraId="14A373CA">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rPr>
      </w:pPr>
      <w:r>
        <w:rPr>
          <w:rFonts w:hint="eastAsia" w:eastAsia="宋体"/>
          <w:sz w:val="24"/>
          <w:szCs w:val="24"/>
        </w:rPr>
        <w:t>7.1.</w:t>
      </w:r>
      <w:r>
        <w:rPr>
          <w:rFonts w:hint="eastAsia" w:eastAsia="宋体"/>
          <w:sz w:val="24"/>
          <w:szCs w:val="24"/>
          <w:lang w:val="en-US" w:eastAsia="zh-CN"/>
        </w:rPr>
        <w:t>9</w:t>
      </w:r>
      <w:r>
        <w:rPr>
          <w:rFonts w:hint="eastAsia" w:eastAsia="宋体"/>
          <w:sz w:val="24"/>
          <w:szCs w:val="24"/>
        </w:rPr>
        <w:t xml:space="preserve"> </w:t>
      </w:r>
      <w:r>
        <w:rPr>
          <w:rFonts w:hint="eastAsia" w:eastAsia="宋体"/>
          <w:sz w:val="24"/>
          <w:szCs w:val="24"/>
          <w:lang w:val="en-US" w:eastAsia="zh-CN"/>
        </w:rPr>
        <w:t xml:space="preserve">   </w:t>
      </w:r>
      <w:r>
        <w:rPr>
          <w:rFonts w:hint="eastAsia" w:eastAsia="宋体"/>
          <w:sz w:val="24"/>
          <w:szCs w:val="24"/>
          <w:lang w:eastAsia="zh-CN"/>
        </w:rPr>
        <w:t xml:space="preserve">  </w:t>
      </w:r>
      <w:r>
        <w:rPr>
          <w:rFonts w:hint="eastAsia" w:eastAsia="宋体"/>
          <w:sz w:val="24"/>
          <w:szCs w:val="24"/>
        </w:rPr>
        <w:t>弩身手托部位下沿至箭道水平面垂直高度不得超过7厘米，不得</w:t>
      </w:r>
      <w:r>
        <w:rPr>
          <w:rFonts w:hint="eastAsia" w:eastAsia="宋体"/>
          <w:sz w:val="24"/>
          <w:szCs w:val="24"/>
          <w:lang w:eastAsia="zh-CN"/>
        </w:rPr>
        <w:t>另</w:t>
      </w:r>
      <w:r>
        <w:rPr>
          <w:rFonts w:hint="eastAsia" w:eastAsia="宋体"/>
          <w:sz w:val="24"/>
          <w:szCs w:val="24"/>
        </w:rPr>
        <w:t>外加</w:t>
      </w:r>
      <w:r>
        <w:rPr>
          <w:rFonts w:hint="eastAsia" w:eastAsia="宋体"/>
          <w:sz w:val="24"/>
          <w:szCs w:val="24"/>
          <w:lang w:eastAsia="zh-CN"/>
        </w:rPr>
        <w:t>装</w:t>
      </w:r>
      <w:r>
        <w:rPr>
          <w:rFonts w:hint="eastAsia" w:eastAsia="宋体"/>
          <w:sz w:val="24"/>
          <w:szCs w:val="24"/>
        </w:rPr>
        <w:t>托座</w:t>
      </w:r>
      <w:r>
        <w:rPr>
          <w:rFonts w:hint="eastAsia" w:eastAsia="宋体"/>
          <w:sz w:val="24"/>
          <w:szCs w:val="24"/>
          <w:lang w:eastAsia="zh-CN"/>
        </w:rPr>
        <w:t>、</w:t>
      </w:r>
      <w:r>
        <w:rPr>
          <w:rFonts w:hint="eastAsia" w:eastAsia="宋体"/>
          <w:sz w:val="24"/>
          <w:szCs w:val="24"/>
        </w:rPr>
        <w:t>把手</w:t>
      </w:r>
      <w:r>
        <w:rPr>
          <w:rFonts w:hint="eastAsia" w:eastAsia="宋体"/>
          <w:sz w:val="24"/>
          <w:szCs w:val="24"/>
          <w:lang w:eastAsia="zh-CN"/>
        </w:rPr>
        <w:t>或任何其它辅助装置</w:t>
      </w:r>
      <w:r>
        <w:rPr>
          <w:rFonts w:hint="eastAsia" w:eastAsia="宋体"/>
          <w:sz w:val="24"/>
          <w:szCs w:val="24"/>
        </w:rPr>
        <w:t>。</w:t>
      </w:r>
    </w:p>
    <w:p w14:paraId="33CF8C9D">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rPr>
      </w:pPr>
      <w:r>
        <w:rPr>
          <w:rFonts w:hint="eastAsia" w:eastAsia="宋体"/>
          <w:sz w:val="24"/>
          <w:szCs w:val="24"/>
        </w:rPr>
        <w:t xml:space="preserve">7.2 </w:t>
      </w:r>
      <w:r>
        <w:rPr>
          <w:rFonts w:hint="eastAsia" w:eastAsia="宋体"/>
          <w:sz w:val="24"/>
          <w:szCs w:val="24"/>
          <w:lang w:val="en-US" w:eastAsia="zh-CN"/>
        </w:rPr>
        <w:t xml:space="preserve">   </w:t>
      </w:r>
      <w:r>
        <w:rPr>
          <w:rFonts w:hint="eastAsia" w:eastAsia="宋体"/>
          <w:sz w:val="24"/>
          <w:szCs w:val="24"/>
          <w:lang w:eastAsia="zh-CN"/>
        </w:rPr>
        <w:t xml:space="preserve">   </w:t>
      </w:r>
      <w:r>
        <w:rPr>
          <w:rFonts w:hint="eastAsia" w:eastAsia="宋体"/>
          <w:sz w:val="24"/>
          <w:szCs w:val="24"/>
        </w:rPr>
        <w:t>民族传统弩（简称传统弩）</w:t>
      </w:r>
    </w:p>
    <w:p w14:paraId="42752339">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rPr>
      </w:pPr>
      <w:r>
        <w:rPr>
          <w:rFonts w:hint="eastAsia" w:eastAsia="宋体"/>
          <w:sz w:val="24"/>
          <w:szCs w:val="24"/>
        </w:rPr>
        <w:t xml:space="preserve">7.2.1 </w:t>
      </w:r>
      <w:r>
        <w:rPr>
          <w:rFonts w:hint="eastAsia" w:eastAsia="宋体"/>
          <w:sz w:val="24"/>
          <w:szCs w:val="24"/>
          <w:lang w:val="en-US" w:eastAsia="zh-CN"/>
        </w:rPr>
        <w:t xml:space="preserve">   </w:t>
      </w:r>
      <w:r>
        <w:rPr>
          <w:rFonts w:hint="eastAsia" w:eastAsia="宋体"/>
          <w:sz w:val="24"/>
          <w:szCs w:val="24"/>
          <w:lang w:eastAsia="zh-CN"/>
        </w:rPr>
        <w:t xml:space="preserve">  </w:t>
      </w:r>
      <w:r>
        <w:rPr>
          <w:rFonts w:hint="eastAsia" w:eastAsia="宋体"/>
          <w:sz w:val="24"/>
          <w:szCs w:val="24"/>
        </w:rPr>
        <w:t>全弩应为手工制作，重量和弩身长度不限。</w:t>
      </w:r>
    </w:p>
    <w:p w14:paraId="4F058CA4">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eastAsia="zh-CN"/>
        </w:rPr>
      </w:pPr>
      <w:r>
        <w:rPr>
          <w:rFonts w:hint="eastAsia" w:eastAsia="宋体"/>
          <w:sz w:val="24"/>
          <w:szCs w:val="24"/>
        </w:rPr>
        <w:t xml:space="preserve">7.2.2 </w:t>
      </w:r>
      <w:r>
        <w:rPr>
          <w:rFonts w:hint="eastAsia" w:eastAsia="宋体"/>
          <w:sz w:val="24"/>
          <w:szCs w:val="24"/>
          <w:lang w:val="en-US" w:eastAsia="zh-CN"/>
        </w:rPr>
        <w:t xml:space="preserve">   </w:t>
      </w:r>
      <w:r>
        <w:rPr>
          <w:rFonts w:hint="eastAsia" w:eastAsia="宋体"/>
          <w:sz w:val="24"/>
          <w:szCs w:val="24"/>
          <w:lang w:eastAsia="zh-CN"/>
        </w:rPr>
        <w:t xml:space="preserve">  </w:t>
      </w:r>
      <w:r>
        <w:rPr>
          <w:rFonts w:hint="eastAsia" w:eastAsia="宋体"/>
          <w:sz w:val="24"/>
          <w:szCs w:val="24"/>
        </w:rPr>
        <w:t>弩身、弓片、箭槽、瞄准具等必须用竹、木材料制成。</w:t>
      </w:r>
      <w:r>
        <w:rPr>
          <w:rFonts w:hint="eastAsia" w:eastAsia="宋体"/>
          <w:sz w:val="24"/>
          <w:szCs w:val="24"/>
          <w:lang w:eastAsia="zh-CN"/>
        </w:rPr>
        <w:t>只准使用木、竹、动物骨头制作的缺口式照门。照门上方不得加装用任何材质制作，裁判认为有利于瞄准的装置。</w:t>
      </w:r>
    </w:p>
    <w:p w14:paraId="02950552">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rPr>
      </w:pPr>
      <w:r>
        <w:rPr>
          <w:rFonts w:hint="eastAsia" w:eastAsia="宋体"/>
          <w:sz w:val="24"/>
          <w:szCs w:val="24"/>
        </w:rPr>
        <w:t xml:space="preserve">7.2.3 </w:t>
      </w:r>
      <w:r>
        <w:rPr>
          <w:rFonts w:hint="eastAsia" w:eastAsia="宋体"/>
          <w:sz w:val="24"/>
          <w:szCs w:val="24"/>
          <w:lang w:val="en-US" w:eastAsia="zh-CN"/>
        </w:rPr>
        <w:t xml:space="preserve">   </w:t>
      </w:r>
      <w:r>
        <w:rPr>
          <w:rFonts w:hint="eastAsia" w:eastAsia="宋体"/>
          <w:sz w:val="24"/>
          <w:szCs w:val="24"/>
          <w:lang w:eastAsia="zh-CN"/>
        </w:rPr>
        <w:t xml:space="preserve">  </w:t>
      </w:r>
      <w:r>
        <w:rPr>
          <w:rFonts w:hint="eastAsia" w:eastAsia="宋体"/>
          <w:sz w:val="24"/>
          <w:szCs w:val="24"/>
        </w:rPr>
        <w:t>弩弦不得使用金属材料制作，长度不得大于1.2米，不得影响相邻射手比赛。</w:t>
      </w:r>
    </w:p>
    <w:p w14:paraId="6700959A">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rPr>
      </w:pPr>
      <w:r>
        <w:rPr>
          <w:rFonts w:hint="eastAsia" w:eastAsia="宋体"/>
          <w:sz w:val="24"/>
          <w:szCs w:val="24"/>
        </w:rPr>
        <w:t xml:space="preserve">7.2.4 </w:t>
      </w:r>
      <w:r>
        <w:rPr>
          <w:rFonts w:hint="eastAsia" w:eastAsia="宋体"/>
          <w:sz w:val="24"/>
          <w:szCs w:val="24"/>
          <w:lang w:val="en-US" w:eastAsia="zh-CN"/>
        </w:rPr>
        <w:t xml:space="preserve">   </w:t>
      </w:r>
      <w:r>
        <w:rPr>
          <w:rFonts w:hint="eastAsia" w:eastAsia="宋体"/>
          <w:sz w:val="24"/>
          <w:szCs w:val="24"/>
          <w:lang w:eastAsia="zh-CN"/>
        </w:rPr>
        <w:t xml:space="preserve">  </w:t>
      </w:r>
      <w:r>
        <w:rPr>
          <w:rFonts w:hint="eastAsia" w:eastAsia="宋体"/>
          <w:sz w:val="24"/>
          <w:szCs w:val="24"/>
        </w:rPr>
        <w:t>击发机的穿钉部件材料不限，其他部件只能用竹、木、骨等非金属材料制作。</w:t>
      </w:r>
    </w:p>
    <w:p w14:paraId="64A52469">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rPr>
      </w:pPr>
      <w:r>
        <w:rPr>
          <w:rFonts w:hint="eastAsia" w:eastAsia="宋体"/>
          <w:sz w:val="24"/>
          <w:szCs w:val="24"/>
        </w:rPr>
        <w:t xml:space="preserve">7.2.5 </w:t>
      </w:r>
      <w:r>
        <w:rPr>
          <w:rFonts w:hint="eastAsia" w:eastAsia="宋体"/>
          <w:sz w:val="24"/>
          <w:szCs w:val="24"/>
          <w:lang w:val="en-US" w:eastAsia="zh-CN"/>
        </w:rPr>
        <w:t xml:space="preserve">   </w:t>
      </w:r>
      <w:r>
        <w:rPr>
          <w:rFonts w:hint="eastAsia" w:eastAsia="宋体"/>
          <w:sz w:val="24"/>
          <w:szCs w:val="24"/>
          <w:lang w:eastAsia="zh-CN"/>
        </w:rPr>
        <w:t xml:space="preserve">  </w:t>
      </w:r>
      <w:r>
        <w:rPr>
          <w:rFonts w:hint="eastAsia" w:eastAsia="宋体"/>
          <w:sz w:val="24"/>
          <w:szCs w:val="24"/>
        </w:rPr>
        <w:t>上弦不得使用各种助力器具。</w:t>
      </w:r>
    </w:p>
    <w:p w14:paraId="14F45550">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rPr>
      </w:pPr>
      <w:r>
        <w:rPr>
          <w:rFonts w:hint="eastAsia" w:eastAsia="宋体"/>
          <w:sz w:val="24"/>
          <w:szCs w:val="24"/>
        </w:rPr>
        <w:t xml:space="preserve">7.2.6 </w:t>
      </w:r>
      <w:r>
        <w:rPr>
          <w:rFonts w:hint="eastAsia" w:eastAsia="宋体"/>
          <w:sz w:val="24"/>
          <w:szCs w:val="24"/>
          <w:lang w:val="en-US" w:eastAsia="zh-CN"/>
        </w:rPr>
        <w:t xml:space="preserve">   </w:t>
      </w:r>
      <w:r>
        <w:rPr>
          <w:rFonts w:hint="eastAsia" w:eastAsia="宋体"/>
          <w:sz w:val="24"/>
          <w:szCs w:val="24"/>
          <w:lang w:eastAsia="zh-CN"/>
        </w:rPr>
        <w:t xml:space="preserve">  </w:t>
      </w:r>
      <w:r>
        <w:rPr>
          <w:rFonts w:hint="eastAsia" w:eastAsia="宋体"/>
          <w:sz w:val="24"/>
          <w:szCs w:val="24"/>
        </w:rPr>
        <w:t>箭杆必须用竹、木材料</w:t>
      </w:r>
      <w:r>
        <w:rPr>
          <w:rFonts w:hint="eastAsia" w:eastAsia="宋体"/>
          <w:sz w:val="24"/>
          <w:szCs w:val="24"/>
          <w:lang w:eastAsia="zh-CN"/>
        </w:rPr>
        <w:t>制作</w:t>
      </w:r>
      <w:r>
        <w:rPr>
          <w:rFonts w:hint="eastAsia" w:eastAsia="宋体"/>
          <w:sz w:val="24"/>
          <w:szCs w:val="24"/>
        </w:rPr>
        <w:t>，长度不限，直径不超过0.8厘米。箭翼采用</w:t>
      </w:r>
      <w:r>
        <w:rPr>
          <w:rFonts w:hint="eastAsia" w:eastAsia="宋体"/>
          <w:sz w:val="24"/>
          <w:szCs w:val="24"/>
          <w:lang w:eastAsia="zh-CN"/>
        </w:rPr>
        <w:t>取材于动、植物的</w:t>
      </w:r>
      <w:r>
        <w:rPr>
          <w:rFonts w:hint="eastAsia" w:eastAsia="宋体"/>
          <w:sz w:val="24"/>
          <w:szCs w:val="24"/>
        </w:rPr>
        <w:t>天然材料制作，箭头可用金属材料制作</w:t>
      </w:r>
      <w:r>
        <w:rPr>
          <w:rFonts w:hint="eastAsia" w:eastAsia="宋体"/>
          <w:sz w:val="24"/>
          <w:szCs w:val="24"/>
          <w:lang w:eastAsia="zh-CN"/>
        </w:rPr>
        <w:t>，</w:t>
      </w:r>
      <w:r>
        <w:rPr>
          <w:rFonts w:hint="eastAsia" w:eastAsia="宋体"/>
          <w:sz w:val="24"/>
          <w:szCs w:val="24"/>
        </w:rPr>
        <w:t>箭头锥体的长度不超过3厘米。</w:t>
      </w:r>
    </w:p>
    <w:p w14:paraId="4ACFCCE9">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7.2</w:t>
      </w:r>
      <w:r>
        <w:rPr>
          <w:rFonts w:hint="eastAsia" w:eastAsia="宋体"/>
          <w:sz w:val="24"/>
          <w:szCs w:val="24"/>
        </w:rPr>
        <w:t>.</w:t>
      </w:r>
      <w:r>
        <w:rPr>
          <w:rFonts w:hint="eastAsia" w:eastAsia="宋体"/>
          <w:sz w:val="24"/>
          <w:szCs w:val="24"/>
          <w:lang w:val="en-US" w:eastAsia="zh-CN"/>
        </w:rPr>
        <w:t>7</w:t>
      </w:r>
      <w:r>
        <w:rPr>
          <w:rFonts w:hint="eastAsia" w:eastAsia="宋体"/>
          <w:sz w:val="24"/>
          <w:szCs w:val="24"/>
        </w:rPr>
        <w:t xml:space="preserve"> </w:t>
      </w:r>
      <w:r>
        <w:rPr>
          <w:rFonts w:hint="eastAsia" w:eastAsia="宋体"/>
          <w:sz w:val="24"/>
          <w:szCs w:val="24"/>
          <w:lang w:val="en-US" w:eastAsia="zh-CN"/>
        </w:rPr>
        <w:t xml:space="preserve">   </w:t>
      </w:r>
      <w:r>
        <w:rPr>
          <w:rFonts w:hint="eastAsia" w:eastAsia="宋体"/>
          <w:sz w:val="24"/>
          <w:szCs w:val="24"/>
          <w:lang w:eastAsia="zh-CN"/>
        </w:rPr>
        <w:t xml:space="preserve">  </w:t>
      </w:r>
      <w:r>
        <w:rPr>
          <w:rFonts w:hint="eastAsia" w:eastAsia="宋体"/>
          <w:sz w:val="24"/>
          <w:szCs w:val="24"/>
          <w:lang w:val="en-US" w:eastAsia="zh-CN"/>
        </w:rPr>
        <w:t>不得在弩身上加装托座和握把。</w:t>
      </w:r>
    </w:p>
    <w:p w14:paraId="2041BF16">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rPr>
      </w:pPr>
      <w:r>
        <w:rPr>
          <w:rFonts w:hint="eastAsia" w:eastAsia="宋体"/>
          <w:sz w:val="24"/>
          <w:szCs w:val="24"/>
        </w:rPr>
        <w:t xml:space="preserve">7.3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允许使用箭孔观察镜，可放在发射区或挂在身上，但不得设置在弩身或与之相关联的部位。</w:t>
      </w:r>
    </w:p>
    <w:p w14:paraId="2D07E757">
      <w:pPr>
        <w:pStyle w:val="4"/>
        <w:bidi w:val="0"/>
        <w:jc w:val="center"/>
        <w:outlineLvl w:val="0"/>
        <w:rPr>
          <w:rFonts w:hint="eastAsia" w:ascii="宋体" w:hAnsi="宋体" w:eastAsia="宋体" w:cs="宋体"/>
          <w:sz w:val="24"/>
          <w:szCs w:val="24"/>
          <w:lang w:val="en-US" w:eastAsia="zh-CN"/>
        </w:rPr>
      </w:pPr>
      <w:bookmarkStart w:id="1584" w:name="_Toc97334355"/>
      <w:bookmarkStart w:id="1585" w:name="_Toc1829321756"/>
      <w:r>
        <w:rPr>
          <w:rFonts w:hint="eastAsia" w:ascii="宋体" w:hAnsi="宋体" w:eastAsia="宋体" w:cs="宋体"/>
          <w:sz w:val="24"/>
          <w:szCs w:val="24"/>
          <w:lang w:val="en-US" w:eastAsia="zh-CN"/>
        </w:rPr>
        <w:t>第三章 比赛项目</w:t>
      </w:r>
      <w:bookmarkEnd w:id="1584"/>
      <w:bookmarkEnd w:id="1585"/>
    </w:p>
    <w:p w14:paraId="7BECD10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8 </w:t>
      </w:r>
      <w:r>
        <w:rPr>
          <w:rFonts w:hint="eastAsia"/>
          <w:b/>
          <w:bCs/>
          <w:sz w:val="24"/>
          <w:szCs w:val="24"/>
          <w:lang w:val="en-US" w:eastAsia="zh-CN"/>
        </w:rPr>
        <w:t xml:space="preserve">     </w:t>
      </w:r>
      <w:r>
        <w:rPr>
          <w:rFonts w:hint="eastAsia"/>
          <w:b/>
          <w:bCs/>
          <w:sz w:val="24"/>
          <w:szCs w:val="24"/>
          <w:lang w:eastAsia="zh-CN"/>
        </w:rPr>
        <w:t xml:space="preserve">  </w:t>
      </w:r>
      <w:r>
        <w:rPr>
          <w:rFonts w:hint="eastAsia"/>
          <w:b/>
          <w:bCs/>
          <w:sz w:val="24"/>
          <w:szCs w:val="24"/>
        </w:rPr>
        <w:t>民族传统弩</w:t>
      </w:r>
    </w:p>
    <w:p w14:paraId="04EDD67A">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rPr>
      </w:pPr>
      <w:r>
        <w:rPr>
          <w:rFonts w:hint="eastAsia" w:eastAsia="宋体"/>
          <w:sz w:val="24"/>
          <w:szCs w:val="24"/>
        </w:rPr>
        <w:t xml:space="preserve">8.1 </w:t>
      </w:r>
      <w:r>
        <w:rPr>
          <w:rFonts w:hint="eastAsia" w:eastAsia="宋体"/>
          <w:sz w:val="24"/>
          <w:szCs w:val="24"/>
          <w:lang w:val="en-US" w:eastAsia="zh-CN"/>
        </w:rPr>
        <w:t xml:space="preserve">   </w:t>
      </w:r>
      <w:r>
        <w:rPr>
          <w:rFonts w:hint="eastAsia" w:eastAsia="宋体"/>
          <w:sz w:val="24"/>
          <w:szCs w:val="24"/>
          <w:lang w:eastAsia="zh-CN"/>
        </w:rPr>
        <w:t xml:space="preserve">   </w:t>
      </w:r>
      <w:r>
        <w:rPr>
          <w:rFonts w:hint="eastAsia" w:eastAsia="宋体"/>
          <w:sz w:val="24"/>
          <w:szCs w:val="24"/>
        </w:rPr>
        <w:t>20米立姿20支箭</w:t>
      </w:r>
    </w:p>
    <w:p w14:paraId="73EA19F4">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rPr>
      </w:pPr>
      <w:r>
        <w:rPr>
          <w:rFonts w:hint="eastAsia" w:eastAsia="宋体"/>
          <w:sz w:val="24"/>
          <w:szCs w:val="24"/>
        </w:rPr>
        <w:t xml:space="preserve">8.2 </w:t>
      </w:r>
      <w:r>
        <w:rPr>
          <w:rFonts w:hint="eastAsia" w:eastAsia="宋体"/>
          <w:sz w:val="24"/>
          <w:szCs w:val="24"/>
          <w:lang w:val="en-US" w:eastAsia="zh-CN"/>
        </w:rPr>
        <w:t xml:space="preserve">   </w:t>
      </w:r>
      <w:r>
        <w:rPr>
          <w:rFonts w:hint="eastAsia" w:eastAsia="宋体"/>
          <w:sz w:val="24"/>
          <w:szCs w:val="24"/>
          <w:lang w:eastAsia="zh-CN"/>
        </w:rPr>
        <w:t xml:space="preserve">   </w:t>
      </w:r>
      <w:r>
        <w:rPr>
          <w:rFonts w:hint="eastAsia" w:eastAsia="宋体"/>
          <w:sz w:val="24"/>
          <w:szCs w:val="24"/>
        </w:rPr>
        <w:t>20米跪姿20支箭</w:t>
      </w:r>
    </w:p>
    <w:p w14:paraId="49C6D899">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rPr>
      </w:pPr>
      <w:r>
        <w:rPr>
          <w:rFonts w:hint="eastAsia" w:eastAsia="宋体"/>
          <w:sz w:val="24"/>
          <w:szCs w:val="24"/>
        </w:rPr>
        <w:t xml:space="preserve">8.3 </w:t>
      </w:r>
      <w:r>
        <w:rPr>
          <w:rFonts w:hint="eastAsia" w:eastAsia="宋体"/>
          <w:sz w:val="24"/>
          <w:szCs w:val="24"/>
          <w:lang w:val="en-US" w:eastAsia="zh-CN"/>
        </w:rPr>
        <w:t xml:space="preserve">   </w:t>
      </w:r>
      <w:r>
        <w:rPr>
          <w:rFonts w:hint="eastAsia" w:eastAsia="宋体"/>
          <w:sz w:val="24"/>
          <w:szCs w:val="24"/>
          <w:lang w:eastAsia="zh-CN"/>
        </w:rPr>
        <w:t xml:space="preserve">   </w:t>
      </w:r>
      <w:r>
        <w:rPr>
          <w:rFonts w:hint="eastAsia" w:eastAsia="宋体"/>
          <w:sz w:val="24"/>
          <w:szCs w:val="24"/>
        </w:rPr>
        <w:t>20米全能2×10支箭</w:t>
      </w:r>
    </w:p>
    <w:p w14:paraId="4FBBC1BD">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rPr>
      </w:pPr>
      <w:r>
        <w:rPr>
          <w:rFonts w:hint="eastAsia" w:eastAsia="宋体"/>
          <w:sz w:val="24"/>
          <w:szCs w:val="24"/>
        </w:rPr>
        <w:t xml:space="preserve">8.4 </w:t>
      </w:r>
      <w:r>
        <w:rPr>
          <w:rFonts w:hint="eastAsia" w:eastAsia="宋体"/>
          <w:sz w:val="24"/>
          <w:szCs w:val="24"/>
          <w:lang w:val="en-US" w:eastAsia="zh-CN"/>
        </w:rPr>
        <w:t xml:space="preserve">   </w:t>
      </w:r>
      <w:r>
        <w:rPr>
          <w:rFonts w:hint="eastAsia" w:eastAsia="宋体"/>
          <w:sz w:val="24"/>
          <w:szCs w:val="24"/>
          <w:lang w:eastAsia="zh-CN"/>
        </w:rPr>
        <w:t xml:space="preserve">   </w:t>
      </w:r>
      <w:r>
        <w:rPr>
          <w:rFonts w:hint="eastAsia" w:eastAsia="宋体"/>
          <w:sz w:val="24"/>
          <w:szCs w:val="24"/>
        </w:rPr>
        <w:t>20米团体赛60支箭</w:t>
      </w:r>
    </w:p>
    <w:p w14:paraId="51DA3EE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9 </w:t>
      </w:r>
      <w:r>
        <w:rPr>
          <w:rFonts w:hint="eastAsia"/>
          <w:b/>
          <w:bCs/>
          <w:sz w:val="24"/>
          <w:szCs w:val="24"/>
          <w:lang w:val="en-US" w:eastAsia="zh-CN"/>
        </w:rPr>
        <w:t xml:space="preserve">     </w:t>
      </w:r>
      <w:r>
        <w:rPr>
          <w:rFonts w:hint="eastAsia"/>
          <w:b/>
          <w:bCs/>
          <w:sz w:val="24"/>
          <w:szCs w:val="24"/>
          <w:lang w:eastAsia="zh-CN"/>
        </w:rPr>
        <w:t xml:space="preserve">  </w:t>
      </w:r>
      <w:r>
        <w:rPr>
          <w:rFonts w:hint="eastAsia"/>
          <w:b/>
          <w:bCs/>
          <w:sz w:val="24"/>
          <w:szCs w:val="24"/>
        </w:rPr>
        <w:t>民族标准弩</w:t>
      </w:r>
    </w:p>
    <w:p w14:paraId="4201B5EC">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rPr>
      </w:pPr>
      <w:r>
        <w:rPr>
          <w:rFonts w:hint="eastAsia" w:eastAsia="宋体"/>
          <w:sz w:val="24"/>
          <w:szCs w:val="24"/>
        </w:rPr>
        <w:t xml:space="preserve">9.1 </w:t>
      </w:r>
      <w:r>
        <w:rPr>
          <w:rFonts w:hint="eastAsia" w:eastAsia="宋体"/>
          <w:sz w:val="24"/>
          <w:szCs w:val="24"/>
          <w:lang w:val="en-US" w:eastAsia="zh-CN"/>
        </w:rPr>
        <w:t xml:space="preserve">   </w:t>
      </w:r>
      <w:r>
        <w:rPr>
          <w:rFonts w:hint="eastAsia" w:eastAsia="宋体"/>
          <w:sz w:val="24"/>
          <w:szCs w:val="24"/>
          <w:lang w:eastAsia="zh-CN"/>
        </w:rPr>
        <w:t xml:space="preserve">   </w:t>
      </w:r>
      <w:r>
        <w:rPr>
          <w:rFonts w:hint="eastAsia" w:eastAsia="宋体"/>
          <w:sz w:val="24"/>
          <w:szCs w:val="24"/>
        </w:rPr>
        <w:t>20米立姿20支箭</w:t>
      </w:r>
    </w:p>
    <w:p w14:paraId="5778941A">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rPr>
      </w:pPr>
      <w:r>
        <w:rPr>
          <w:rFonts w:hint="eastAsia" w:eastAsia="宋体"/>
          <w:sz w:val="24"/>
          <w:szCs w:val="24"/>
        </w:rPr>
        <w:t xml:space="preserve">9.2 </w:t>
      </w:r>
      <w:r>
        <w:rPr>
          <w:rFonts w:hint="eastAsia" w:eastAsia="宋体"/>
          <w:sz w:val="24"/>
          <w:szCs w:val="24"/>
          <w:lang w:val="en-US" w:eastAsia="zh-CN"/>
        </w:rPr>
        <w:t xml:space="preserve">   </w:t>
      </w:r>
      <w:r>
        <w:rPr>
          <w:rFonts w:hint="eastAsia" w:eastAsia="宋体"/>
          <w:sz w:val="24"/>
          <w:szCs w:val="24"/>
          <w:lang w:eastAsia="zh-CN"/>
        </w:rPr>
        <w:t xml:space="preserve">   </w:t>
      </w:r>
      <w:r>
        <w:rPr>
          <w:rFonts w:hint="eastAsia" w:eastAsia="宋体"/>
          <w:sz w:val="24"/>
          <w:szCs w:val="24"/>
        </w:rPr>
        <w:t>20米跪姿20支箭</w:t>
      </w:r>
    </w:p>
    <w:p w14:paraId="7D9553FE">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rPr>
      </w:pPr>
      <w:r>
        <w:rPr>
          <w:rFonts w:hint="eastAsia" w:eastAsia="宋体"/>
          <w:sz w:val="24"/>
          <w:szCs w:val="24"/>
        </w:rPr>
        <w:t xml:space="preserve">9.3 </w:t>
      </w:r>
      <w:r>
        <w:rPr>
          <w:rFonts w:hint="eastAsia" w:eastAsia="宋体"/>
          <w:sz w:val="24"/>
          <w:szCs w:val="24"/>
          <w:lang w:val="en-US" w:eastAsia="zh-CN"/>
        </w:rPr>
        <w:t xml:space="preserve">   </w:t>
      </w:r>
      <w:r>
        <w:rPr>
          <w:rFonts w:hint="eastAsia" w:eastAsia="宋体"/>
          <w:sz w:val="24"/>
          <w:szCs w:val="24"/>
          <w:lang w:eastAsia="zh-CN"/>
        </w:rPr>
        <w:t xml:space="preserve">   </w:t>
      </w:r>
      <w:r>
        <w:rPr>
          <w:rFonts w:hint="eastAsia" w:eastAsia="宋体"/>
          <w:sz w:val="24"/>
          <w:szCs w:val="24"/>
        </w:rPr>
        <w:t>20米全能2×10支箭</w:t>
      </w:r>
    </w:p>
    <w:p w14:paraId="4EDE4CD1">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rPr>
      </w:pPr>
      <w:r>
        <w:rPr>
          <w:rFonts w:hint="eastAsia" w:eastAsia="宋体"/>
          <w:sz w:val="24"/>
          <w:szCs w:val="24"/>
        </w:rPr>
        <w:t xml:space="preserve">9.4 </w:t>
      </w:r>
      <w:r>
        <w:rPr>
          <w:rFonts w:hint="eastAsia" w:eastAsia="宋体"/>
          <w:sz w:val="24"/>
          <w:szCs w:val="24"/>
          <w:lang w:val="en-US" w:eastAsia="zh-CN"/>
        </w:rPr>
        <w:t xml:space="preserve">   </w:t>
      </w:r>
      <w:r>
        <w:rPr>
          <w:rFonts w:hint="eastAsia" w:eastAsia="宋体"/>
          <w:sz w:val="24"/>
          <w:szCs w:val="24"/>
          <w:lang w:eastAsia="zh-CN"/>
        </w:rPr>
        <w:t xml:space="preserve">   </w:t>
      </w:r>
      <w:r>
        <w:rPr>
          <w:rFonts w:hint="eastAsia" w:eastAsia="宋体"/>
          <w:sz w:val="24"/>
          <w:szCs w:val="24"/>
        </w:rPr>
        <w:t>20米团体赛60支箭</w:t>
      </w:r>
    </w:p>
    <w:p w14:paraId="4906A4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10 </w:t>
      </w:r>
      <w:r>
        <w:rPr>
          <w:rFonts w:hint="eastAsia"/>
          <w:b/>
          <w:bCs/>
          <w:sz w:val="24"/>
          <w:szCs w:val="24"/>
          <w:lang w:val="en-US" w:eastAsia="zh-CN"/>
        </w:rPr>
        <w:t xml:space="preserve">     </w:t>
      </w:r>
      <w:r>
        <w:rPr>
          <w:rFonts w:hint="eastAsia"/>
          <w:b/>
          <w:bCs/>
          <w:sz w:val="24"/>
          <w:szCs w:val="24"/>
          <w:lang w:eastAsia="zh-CN"/>
        </w:rPr>
        <w:t xml:space="preserve">  </w:t>
      </w:r>
      <w:r>
        <w:rPr>
          <w:rFonts w:hint="eastAsia"/>
          <w:b/>
          <w:bCs/>
          <w:sz w:val="24"/>
          <w:szCs w:val="24"/>
        </w:rPr>
        <w:t>公开赛</w:t>
      </w:r>
    </w:p>
    <w:p w14:paraId="6B1B289F">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rPr>
      </w:pPr>
      <w:r>
        <w:rPr>
          <w:rFonts w:hint="eastAsia" w:eastAsia="宋体"/>
          <w:sz w:val="24"/>
          <w:szCs w:val="24"/>
        </w:rPr>
        <w:t xml:space="preserve">10.1 </w:t>
      </w:r>
      <w:r>
        <w:rPr>
          <w:rFonts w:hint="eastAsia" w:eastAsia="宋体"/>
          <w:sz w:val="24"/>
          <w:szCs w:val="24"/>
          <w:lang w:val="en-US" w:eastAsia="zh-CN"/>
        </w:rPr>
        <w:t xml:space="preserve">   </w:t>
      </w:r>
      <w:r>
        <w:rPr>
          <w:rFonts w:hint="eastAsia" w:eastAsia="宋体"/>
          <w:sz w:val="24"/>
          <w:szCs w:val="24"/>
          <w:lang w:eastAsia="zh-CN"/>
        </w:rPr>
        <w:t xml:space="preserve">  </w:t>
      </w:r>
      <w:r>
        <w:rPr>
          <w:rFonts w:hint="eastAsia" w:eastAsia="宋体"/>
          <w:sz w:val="24"/>
          <w:szCs w:val="24"/>
        </w:rPr>
        <w:t>20米民族传统弩公开赛60支箭</w:t>
      </w:r>
    </w:p>
    <w:p w14:paraId="73B97D03">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rPr>
      </w:pPr>
      <w:r>
        <w:rPr>
          <w:rFonts w:hint="eastAsia" w:eastAsia="宋体"/>
          <w:sz w:val="24"/>
          <w:szCs w:val="24"/>
        </w:rPr>
        <w:t xml:space="preserve">10.2 </w:t>
      </w:r>
      <w:r>
        <w:rPr>
          <w:rFonts w:hint="eastAsia" w:eastAsia="宋体"/>
          <w:sz w:val="24"/>
          <w:szCs w:val="24"/>
          <w:lang w:val="en-US" w:eastAsia="zh-CN"/>
        </w:rPr>
        <w:t xml:space="preserve">   </w:t>
      </w:r>
      <w:r>
        <w:rPr>
          <w:rFonts w:hint="eastAsia" w:eastAsia="宋体"/>
          <w:sz w:val="24"/>
          <w:szCs w:val="24"/>
          <w:lang w:eastAsia="zh-CN"/>
        </w:rPr>
        <w:t xml:space="preserve">  </w:t>
      </w:r>
      <w:r>
        <w:rPr>
          <w:rFonts w:hint="eastAsia" w:eastAsia="宋体"/>
          <w:sz w:val="24"/>
          <w:szCs w:val="24"/>
        </w:rPr>
        <w:t>20米民族标准弩公开赛60支箭</w:t>
      </w:r>
    </w:p>
    <w:p w14:paraId="569E401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11 </w:t>
      </w:r>
      <w:r>
        <w:rPr>
          <w:rFonts w:hint="eastAsia"/>
          <w:b/>
          <w:bCs/>
          <w:sz w:val="24"/>
          <w:szCs w:val="24"/>
          <w:lang w:val="en-US" w:eastAsia="zh-CN"/>
        </w:rPr>
        <w:t xml:space="preserve">     </w:t>
      </w:r>
      <w:r>
        <w:rPr>
          <w:rFonts w:hint="eastAsia"/>
          <w:b/>
          <w:bCs/>
          <w:sz w:val="24"/>
          <w:szCs w:val="24"/>
          <w:lang w:eastAsia="zh-CN"/>
        </w:rPr>
        <w:t xml:space="preserve">  </w:t>
      </w:r>
      <w:r>
        <w:rPr>
          <w:rFonts w:hint="eastAsia"/>
          <w:b/>
          <w:bCs/>
          <w:sz w:val="24"/>
          <w:szCs w:val="24"/>
        </w:rPr>
        <w:t>男女混合团体赛</w:t>
      </w:r>
    </w:p>
    <w:p w14:paraId="61F9BD52">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rPr>
      </w:pPr>
      <w:r>
        <w:rPr>
          <w:rFonts w:hint="eastAsia" w:eastAsia="宋体"/>
          <w:sz w:val="24"/>
          <w:szCs w:val="24"/>
        </w:rPr>
        <w:t>11.</w:t>
      </w:r>
      <w:r>
        <w:rPr>
          <w:rFonts w:hint="eastAsia" w:eastAsia="宋体"/>
          <w:sz w:val="24"/>
          <w:szCs w:val="24"/>
          <w:lang w:val="en-US" w:eastAsia="zh-CN"/>
        </w:rPr>
        <w:t>1</w:t>
      </w:r>
      <w:r>
        <w:rPr>
          <w:rFonts w:hint="eastAsia" w:eastAsia="宋体"/>
          <w:sz w:val="24"/>
          <w:szCs w:val="24"/>
        </w:rPr>
        <w:t xml:space="preserve"> </w:t>
      </w:r>
      <w:r>
        <w:rPr>
          <w:rFonts w:hint="eastAsia" w:eastAsia="宋体"/>
          <w:sz w:val="24"/>
          <w:szCs w:val="24"/>
          <w:lang w:val="en-US" w:eastAsia="zh-CN"/>
        </w:rPr>
        <w:t xml:space="preserve">   </w:t>
      </w:r>
      <w:r>
        <w:rPr>
          <w:rFonts w:hint="eastAsia" w:eastAsia="宋体"/>
          <w:sz w:val="24"/>
          <w:szCs w:val="24"/>
          <w:lang w:eastAsia="zh-CN"/>
        </w:rPr>
        <w:t xml:space="preserve">  </w:t>
      </w:r>
      <w:r>
        <w:rPr>
          <w:rFonts w:hint="eastAsia" w:eastAsia="宋体"/>
          <w:sz w:val="24"/>
          <w:szCs w:val="24"/>
        </w:rPr>
        <w:t>20米民族传统弩80支箭</w:t>
      </w:r>
    </w:p>
    <w:p w14:paraId="64059B19">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rPr>
      </w:pPr>
      <w:r>
        <w:rPr>
          <w:rFonts w:hint="eastAsia" w:eastAsia="宋体"/>
          <w:sz w:val="24"/>
          <w:szCs w:val="24"/>
        </w:rPr>
        <w:t>11.</w:t>
      </w:r>
      <w:r>
        <w:rPr>
          <w:rFonts w:hint="eastAsia" w:eastAsia="宋体"/>
          <w:sz w:val="24"/>
          <w:szCs w:val="24"/>
          <w:lang w:val="en-US" w:eastAsia="zh-CN"/>
        </w:rPr>
        <w:t>2</w:t>
      </w:r>
      <w:r>
        <w:rPr>
          <w:rFonts w:hint="eastAsia" w:eastAsia="宋体"/>
          <w:sz w:val="24"/>
          <w:szCs w:val="24"/>
        </w:rPr>
        <w:t xml:space="preserve"> </w:t>
      </w:r>
      <w:r>
        <w:rPr>
          <w:rFonts w:hint="eastAsia" w:eastAsia="宋体"/>
          <w:sz w:val="24"/>
          <w:szCs w:val="24"/>
          <w:lang w:val="en-US" w:eastAsia="zh-CN"/>
        </w:rPr>
        <w:t xml:space="preserve">   </w:t>
      </w:r>
      <w:r>
        <w:rPr>
          <w:rFonts w:hint="eastAsia" w:eastAsia="宋体"/>
          <w:sz w:val="24"/>
          <w:szCs w:val="24"/>
          <w:lang w:eastAsia="zh-CN"/>
        </w:rPr>
        <w:t xml:space="preserve">  </w:t>
      </w:r>
      <w:r>
        <w:rPr>
          <w:rFonts w:hint="eastAsia" w:eastAsia="宋体"/>
          <w:sz w:val="24"/>
          <w:szCs w:val="24"/>
        </w:rPr>
        <w:t>20米民族标准弩80支箭</w:t>
      </w:r>
    </w:p>
    <w:p w14:paraId="0FED693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64B4327C">
      <w:pPr>
        <w:pStyle w:val="4"/>
        <w:bidi w:val="0"/>
        <w:jc w:val="center"/>
        <w:outlineLvl w:val="0"/>
        <w:rPr>
          <w:rFonts w:hint="eastAsia" w:ascii="宋体" w:hAnsi="宋体" w:eastAsia="宋体" w:cs="宋体"/>
          <w:sz w:val="24"/>
          <w:szCs w:val="24"/>
          <w:lang w:val="en-US" w:eastAsia="zh-CN"/>
        </w:rPr>
      </w:pPr>
      <w:bookmarkStart w:id="1586" w:name="_Toc1663449118"/>
      <w:bookmarkStart w:id="1587" w:name="_Toc2034862640"/>
      <w:r>
        <w:rPr>
          <w:rFonts w:hint="eastAsia" w:ascii="宋体" w:hAnsi="宋体" w:eastAsia="宋体" w:cs="宋体"/>
          <w:sz w:val="24"/>
          <w:szCs w:val="24"/>
          <w:lang w:val="en-US" w:eastAsia="zh-CN"/>
        </w:rPr>
        <w:t>第四章 比赛通则</w:t>
      </w:r>
      <w:bookmarkEnd w:id="1586"/>
      <w:bookmarkEnd w:id="1587"/>
    </w:p>
    <w:p w14:paraId="3DF0E1B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eastAsia="zh-CN"/>
        </w:rPr>
      </w:pPr>
      <w:r>
        <w:rPr>
          <w:rFonts w:hint="eastAsia"/>
          <w:b/>
          <w:bCs/>
          <w:sz w:val="24"/>
          <w:szCs w:val="24"/>
        </w:rPr>
        <w:t xml:space="preserve">12 </w:t>
      </w:r>
      <w:r>
        <w:rPr>
          <w:rFonts w:hint="eastAsia"/>
          <w:b/>
          <w:bCs/>
          <w:sz w:val="24"/>
          <w:szCs w:val="24"/>
          <w:lang w:val="en-US" w:eastAsia="zh-CN"/>
        </w:rPr>
        <w:t xml:space="preserve">     </w:t>
      </w:r>
      <w:r>
        <w:rPr>
          <w:rFonts w:hint="eastAsia"/>
          <w:b/>
          <w:bCs/>
          <w:sz w:val="24"/>
          <w:szCs w:val="24"/>
          <w:lang w:eastAsia="zh-CN"/>
        </w:rPr>
        <w:t xml:space="preserve">  </w:t>
      </w:r>
      <w:r>
        <w:rPr>
          <w:rFonts w:hint="eastAsia"/>
          <w:b/>
          <w:bCs/>
          <w:sz w:val="24"/>
          <w:szCs w:val="24"/>
        </w:rPr>
        <w:t>比赛姿势</w:t>
      </w:r>
      <w:r>
        <w:rPr>
          <w:rFonts w:hint="eastAsia"/>
          <w:b/>
          <w:bCs/>
          <w:sz w:val="24"/>
          <w:szCs w:val="24"/>
          <w:lang w:eastAsia="zh-CN"/>
        </w:rPr>
        <w:t>和比赛服装</w:t>
      </w:r>
    </w:p>
    <w:p w14:paraId="16F05034">
      <w:pPr>
        <w:keepNext w:val="0"/>
        <w:keepLines w:val="0"/>
        <w:pageBreakBefore w:val="0"/>
        <w:widowControl w:val="0"/>
        <w:kinsoku/>
        <w:wordWrap/>
        <w:overflowPunct/>
        <w:topLinePunct w:val="0"/>
        <w:autoSpaceDE/>
        <w:autoSpaceDN/>
        <w:bidi w:val="0"/>
        <w:adjustRightInd/>
        <w:snapToGrid/>
        <w:spacing w:line="360" w:lineRule="auto"/>
        <w:ind w:left="1290" w:leftChars="9" w:hanging="1271" w:hangingChars="517"/>
        <w:textAlignment w:val="auto"/>
        <w:rPr>
          <w:rFonts w:hint="eastAsia" w:eastAsia="宋体"/>
          <w:sz w:val="24"/>
          <w:szCs w:val="24"/>
          <w:lang w:val="en-US" w:eastAsia="zh-CN"/>
        </w:rPr>
      </w:pPr>
      <w:r>
        <w:rPr>
          <w:rFonts w:hint="eastAsia" w:eastAsia="宋体"/>
          <w:sz w:val="24"/>
          <w:szCs w:val="24"/>
        </w:rPr>
        <w:t xml:space="preserve">12.1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立姿：两全脚掌着地，身体站立，两臂悬空，双手托举弩身，弩身不得接触身体的其他任何部位。</w:t>
      </w:r>
      <w:r>
        <w:rPr>
          <w:rFonts w:hint="eastAsia" w:eastAsia="宋体"/>
          <w:sz w:val="24"/>
          <w:szCs w:val="24"/>
          <w:lang w:eastAsia="zh-CN"/>
        </w:rPr>
        <w:t>持弩的手不允许触及脸部。</w:t>
      </w:r>
    </w:p>
    <w:p w14:paraId="0B329BBD">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eastAsia="zh-CN"/>
        </w:rPr>
      </w:pPr>
      <w:r>
        <w:rPr>
          <w:rFonts w:hint="eastAsia" w:eastAsia="宋体"/>
          <w:sz w:val="24"/>
          <w:szCs w:val="24"/>
        </w:rPr>
        <w:t xml:space="preserve">12.2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rPr>
        <w:t>跪姿：一腿屈膝，全脚掌着地，另一腿弯曲，膝盖和前脚掌着地并与前腿成三角支撑。臀部</w:t>
      </w:r>
      <w:r>
        <w:rPr>
          <w:rFonts w:hint="eastAsia" w:eastAsia="宋体"/>
          <w:sz w:val="24"/>
          <w:szCs w:val="24"/>
          <w:lang w:eastAsia="zh-CN"/>
        </w:rPr>
        <w:t>必须</w:t>
      </w:r>
      <w:r>
        <w:rPr>
          <w:rFonts w:hint="eastAsia" w:eastAsia="宋体"/>
          <w:sz w:val="24"/>
          <w:szCs w:val="24"/>
        </w:rPr>
        <w:t>坐在膝盖着地</w:t>
      </w:r>
      <w:r>
        <w:rPr>
          <w:rFonts w:hint="eastAsia" w:eastAsia="宋体"/>
          <w:sz w:val="24"/>
          <w:szCs w:val="24"/>
          <w:lang w:eastAsia="zh-CN"/>
        </w:rPr>
        <w:t>腿</w:t>
      </w:r>
      <w:r>
        <w:rPr>
          <w:rFonts w:hint="eastAsia" w:eastAsia="宋体"/>
          <w:sz w:val="24"/>
          <w:szCs w:val="24"/>
        </w:rPr>
        <w:t>之脚后跟上，脚跟和脚掌的中心垂直线左右倾斜不超过45度。持弩手势同立姿，托举弩身一肘</w:t>
      </w:r>
      <w:r>
        <w:rPr>
          <w:rFonts w:hint="eastAsia" w:eastAsia="宋体"/>
          <w:sz w:val="24"/>
          <w:szCs w:val="24"/>
          <w:lang w:val="en-US" w:eastAsia="zh-CN"/>
        </w:rPr>
        <w:t xml:space="preserve"> </w:t>
      </w:r>
      <w:r>
        <w:rPr>
          <w:rFonts w:hint="eastAsia" w:eastAsia="宋体"/>
          <w:sz w:val="24"/>
          <w:szCs w:val="24"/>
        </w:rPr>
        <w:t>可放于膝上，弩身不得接触身体任何部位。</w:t>
      </w:r>
      <w:r>
        <w:rPr>
          <w:rFonts w:hint="eastAsia" w:eastAsia="宋体"/>
          <w:sz w:val="24"/>
          <w:szCs w:val="24"/>
          <w:lang w:eastAsia="zh-CN"/>
        </w:rPr>
        <w:t>持弩的手不允许触及脸部。</w:t>
      </w:r>
    </w:p>
    <w:p w14:paraId="6DB0D4B4">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rPr>
        <w:t xml:space="preserve">12.3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lang w:eastAsia="zh-CN"/>
        </w:rPr>
        <w:t>比赛</w:t>
      </w:r>
      <w:r>
        <w:rPr>
          <w:rFonts w:hint="eastAsia" w:eastAsia="宋体"/>
          <w:sz w:val="24"/>
          <w:szCs w:val="24"/>
          <w:lang w:val="en-US" w:eastAsia="zh-CN"/>
        </w:rPr>
        <w:t>服装</w:t>
      </w:r>
    </w:p>
    <w:p w14:paraId="61862266">
      <w:pPr>
        <w:keepNext w:val="0"/>
        <w:keepLines w:val="0"/>
        <w:pageBreakBefore w:val="0"/>
        <w:widowControl w:val="0"/>
        <w:kinsoku/>
        <w:wordWrap/>
        <w:overflowPunct/>
        <w:topLinePunct w:val="0"/>
        <w:autoSpaceDE/>
        <w:autoSpaceDN/>
        <w:bidi w:val="0"/>
        <w:adjustRightInd/>
        <w:snapToGrid/>
        <w:spacing w:line="360" w:lineRule="auto"/>
        <w:ind w:left="1283" w:leftChars="0" w:hanging="1283" w:hangingChars="522"/>
        <w:textAlignment w:val="auto"/>
        <w:rPr>
          <w:rFonts w:hint="eastAsia" w:eastAsia="宋体"/>
          <w:sz w:val="24"/>
          <w:szCs w:val="24"/>
          <w:lang w:eastAsia="zh-CN"/>
        </w:rPr>
      </w:pPr>
      <w:r>
        <w:rPr>
          <w:rFonts w:hint="eastAsia" w:eastAsia="宋体"/>
          <w:sz w:val="24"/>
          <w:szCs w:val="24"/>
          <w:lang w:val="en-US" w:eastAsia="zh-CN"/>
        </w:rPr>
        <w:t>12.3.1</w:t>
      </w:r>
      <w:r>
        <w:rPr>
          <w:rFonts w:hint="eastAsia" w:eastAsia="宋体"/>
          <w:sz w:val="24"/>
          <w:szCs w:val="24"/>
        </w:rPr>
        <w:t xml:space="preserve"> </w:t>
      </w:r>
      <w:r>
        <w:rPr>
          <w:rFonts w:hint="eastAsia" w:eastAsia="宋体"/>
          <w:sz w:val="24"/>
          <w:szCs w:val="24"/>
          <w:lang w:val="en-US" w:eastAsia="zh-CN"/>
        </w:rPr>
        <w:t xml:space="preserve">   </w:t>
      </w:r>
      <w:r>
        <w:rPr>
          <w:rFonts w:hint="eastAsia" w:eastAsia="宋体"/>
          <w:sz w:val="24"/>
          <w:szCs w:val="24"/>
          <w:lang w:eastAsia="zh-CN"/>
        </w:rPr>
        <w:t xml:space="preserve"> </w:t>
      </w:r>
      <w:r>
        <w:rPr>
          <w:rFonts w:hint="default" w:eastAsia="宋体"/>
          <w:sz w:val="24"/>
          <w:szCs w:val="24"/>
          <w:lang w:eastAsia="zh-CN"/>
        </w:rPr>
        <w:t xml:space="preserve"> </w:t>
      </w:r>
      <w:r>
        <w:rPr>
          <w:rFonts w:hint="eastAsia" w:eastAsia="宋体"/>
          <w:sz w:val="24"/>
          <w:szCs w:val="24"/>
          <w:lang w:eastAsia="zh-CN"/>
        </w:rPr>
        <w:t>参赛队员必须着式样统一的带袖运动服或民族服装，裤子需长过双膝，运动鞋的鞋帮不得高于踝关节。</w:t>
      </w:r>
    </w:p>
    <w:p w14:paraId="6604FF52">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eastAsia="zh-CN"/>
        </w:rPr>
      </w:pPr>
      <w:r>
        <w:rPr>
          <w:rFonts w:hint="eastAsia" w:eastAsia="宋体"/>
          <w:sz w:val="24"/>
          <w:szCs w:val="24"/>
          <w:lang w:val="en-US" w:eastAsia="zh-CN"/>
        </w:rPr>
        <w:t>12.3.2</w:t>
      </w:r>
      <w:r>
        <w:rPr>
          <w:rFonts w:hint="eastAsia" w:eastAsia="宋体"/>
          <w:sz w:val="24"/>
          <w:szCs w:val="24"/>
        </w:rPr>
        <w:t xml:space="preserve"> </w:t>
      </w:r>
      <w:r>
        <w:rPr>
          <w:rFonts w:hint="eastAsia" w:eastAsia="宋体"/>
          <w:sz w:val="24"/>
          <w:szCs w:val="24"/>
          <w:lang w:val="en-US" w:eastAsia="zh-CN"/>
        </w:rPr>
        <w:t xml:space="preserve">   </w:t>
      </w:r>
      <w:r>
        <w:rPr>
          <w:rFonts w:hint="eastAsia" w:eastAsia="宋体"/>
          <w:sz w:val="24"/>
          <w:szCs w:val="24"/>
          <w:lang w:eastAsia="zh-CN"/>
        </w:rPr>
        <w:t xml:space="preserve"> 不得穿着射击比赛专用服装。</w:t>
      </w:r>
    </w:p>
    <w:p w14:paraId="06B4C024">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12.3.3</w:t>
      </w:r>
      <w:r>
        <w:rPr>
          <w:rFonts w:hint="eastAsia" w:eastAsia="宋体"/>
          <w:sz w:val="24"/>
          <w:szCs w:val="24"/>
        </w:rPr>
        <w:t xml:space="preserve"> </w:t>
      </w:r>
      <w:r>
        <w:rPr>
          <w:rFonts w:hint="eastAsia" w:eastAsia="宋体"/>
          <w:sz w:val="24"/>
          <w:szCs w:val="24"/>
          <w:lang w:val="en-US" w:eastAsia="zh-CN"/>
        </w:rPr>
        <w:t xml:space="preserve">   </w:t>
      </w:r>
      <w:r>
        <w:rPr>
          <w:rFonts w:hint="eastAsia" w:eastAsia="宋体"/>
          <w:sz w:val="24"/>
          <w:szCs w:val="24"/>
          <w:lang w:eastAsia="zh-CN"/>
        </w:rPr>
        <w:t xml:space="preserve"> </w:t>
      </w:r>
      <w:r>
        <w:rPr>
          <w:rFonts w:hint="eastAsia" w:eastAsia="宋体"/>
          <w:sz w:val="24"/>
          <w:szCs w:val="24"/>
          <w:lang w:val="en-US" w:eastAsia="zh-CN"/>
        </w:rPr>
        <w:t xml:space="preserve">比赛中不得使用护腰（腕、膝、踝）和半指手套等护具及遮光板、遮光帽、防滑垫等任何附加物。 </w:t>
      </w:r>
    </w:p>
    <w:p w14:paraId="7587D47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13 </w:t>
      </w:r>
      <w:r>
        <w:rPr>
          <w:rFonts w:hint="eastAsia"/>
          <w:b/>
          <w:bCs/>
          <w:sz w:val="24"/>
          <w:szCs w:val="24"/>
          <w:lang w:val="en-US" w:eastAsia="zh-CN"/>
        </w:rPr>
        <w:t xml:space="preserve">     </w:t>
      </w:r>
      <w:r>
        <w:rPr>
          <w:rFonts w:hint="eastAsia"/>
          <w:b/>
          <w:bCs/>
          <w:sz w:val="24"/>
          <w:szCs w:val="24"/>
          <w:lang w:eastAsia="zh-CN"/>
        </w:rPr>
        <w:t xml:space="preserve">  </w:t>
      </w:r>
      <w:r>
        <w:rPr>
          <w:rFonts w:hint="eastAsia"/>
          <w:b/>
          <w:bCs/>
          <w:sz w:val="24"/>
          <w:szCs w:val="24"/>
        </w:rPr>
        <w:t>比赛方法</w:t>
      </w:r>
    </w:p>
    <w:p w14:paraId="2F5ABD0D">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13.1      </w:t>
      </w:r>
      <w:r>
        <w:rPr>
          <w:rFonts w:hint="default" w:eastAsia="宋体"/>
          <w:sz w:val="24"/>
          <w:szCs w:val="24"/>
          <w:lang w:eastAsia="zh-CN"/>
        </w:rPr>
        <w:t xml:space="preserve"> </w:t>
      </w:r>
      <w:r>
        <w:rPr>
          <w:rFonts w:hint="eastAsia" w:eastAsia="宋体"/>
          <w:sz w:val="24"/>
          <w:szCs w:val="24"/>
          <w:lang w:val="en-US" w:eastAsia="zh-CN"/>
        </w:rPr>
        <w:t>比赛分资格赛记分射、决赛记分射两个阶段，资格赛成绩不带入决赛阶段。</w:t>
      </w:r>
    </w:p>
    <w:p w14:paraId="11853503">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13.2      </w:t>
      </w:r>
      <w:r>
        <w:rPr>
          <w:rFonts w:hint="default" w:eastAsia="宋体"/>
          <w:sz w:val="24"/>
          <w:szCs w:val="24"/>
          <w:lang w:eastAsia="zh-CN"/>
        </w:rPr>
        <w:t xml:space="preserve"> </w:t>
      </w:r>
      <w:r>
        <w:rPr>
          <w:rFonts w:hint="eastAsia" w:eastAsia="宋体"/>
          <w:sz w:val="24"/>
          <w:szCs w:val="24"/>
          <w:lang w:val="en-US" w:eastAsia="zh-CN"/>
        </w:rPr>
        <w:t>决赛靶位由参加决赛的个人或团体现场抽签确定。</w:t>
      </w:r>
    </w:p>
    <w:p w14:paraId="790D8D89">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13.3      </w:t>
      </w:r>
      <w:r>
        <w:rPr>
          <w:rFonts w:hint="default" w:eastAsia="宋体"/>
          <w:sz w:val="24"/>
          <w:szCs w:val="24"/>
          <w:lang w:eastAsia="zh-CN"/>
        </w:rPr>
        <w:t xml:space="preserve"> </w:t>
      </w:r>
      <w:r>
        <w:rPr>
          <w:rFonts w:hint="eastAsia" w:eastAsia="宋体"/>
          <w:sz w:val="24"/>
          <w:szCs w:val="24"/>
          <w:lang w:val="en-US" w:eastAsia="zh-CN"/>
        </w:rPr>
        <w:t>资格赛</w:t>
      </w:r>
    </w:p>
    <w:p w14:paraId="2BBAD40C">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13.3.1     </w:t>
      </w:r>
      <w:r>
        <w:rPr>
          <w:rFonts w:hint="default" w:eastAsia="宋体"/>
          <w:sz w:val="24"/>
          <w:szCs w:val="24"/>
          <w:lang w:eastAsia="zh-CN"/>
        </w:rPr>
        <w:t xml:space="preserve"> </w:t>
      </w:r>
      <w:r>
        <w:rPr>
          <w:rFonts w:hint="eastAsia" w:eastAsia="宋体"/>
          <w:sz w:val="24"/>
          <w:szCs w:val="24"/>
          <w:lang w:val="en-US" w:eastAsia="zh-CN"/>
        </w:rPr>
        <w:t>试射3支箭，时间为3分钟。</w:t>
      </w:r>
    </w:p>
    <w:p w14:paraId="45AE73C6">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13.3.2     </w:t>
      </w:r>
      <w:r>
        <w:rPr>
          <w:rFonts w:hint="default" w:eastAsia="宋体"/>
          <w:sz w:val="24"/>
          <w:szCs w:val="24"/>
          <w:lang w:eastAsia="zh-CN"/>
        </w:rPr>
        <w:t xml:space="preserve"> </w:t>
      </w:r>
      <w:r>
        <w:rPr>
          <w:rFonts w:hint="eastAsia" w:eastAsia="宋体"/>
          <w:sz w:val="24"/>
          <w:szCs w:val="24"/>
          <w:lang w:val="en-US" w:eastAsia="zh-CN"/>
        </w:rPr>
        <w:t>记分射每5支箭为一组，时间为5分钟。</w:t>
      </w:r>
    </w:p>
    <w:p w14:paraId="5ECB67FD">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13.3.3     </w:t>
      </w:r>
      <w:r>
        <w:rPr>
          <w:rFonts w:hint="default" w:eastAsia="宋体"/>
          <w:sz w:val="24"/>
          <w:szCs w:val="24"/>
          <w:lang w:eastAsia="zh-CN"/>
        </w:rPr>
        <w:t xml:space="preserve"> </w:t>
      </w:r>
      <w:r>
        <w:rPr>
          <w:rFonts w:hint="eastAsia" w:eastAsia="宋体"/>
          <w:sz w:val="24"/>
          <w:szCs w:val="24"/>
          <w:lang w:val="en-US" w:eastAsia="zh-CN"/>
        </w:rPr>
        <w:t>个人项目每人20支箭。</w:t>
      </w:r>
    </w:p>
    <w:p w14:paraId="0BEF9A3E">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13.3.4     </w:t>
      </w:r>
      <w:r>
        <w:rPr>
          <w:rFonts w:hint="default" w:eastAsia="宋体"/>
          <w:sz w:val="24"/>
          <w:szCs w:val="24"/>
          <w:lang w:eastAsia="zh-CN"/>
        </w:rPr>
        <w:t xml:space="preserve"> </w:t>
      </w:r>
      <w:r>
        <w:rPr>
          <w:rFonts w:hint="eastAsia" w:eastAsia="宋体"/>
          <w:sz w:val="24"/>
          <w:szCs w:val="24"/>
          <w:lang w:val="en-US" w:eastAsia="zh-CN"/>
        </w:rPr>
        <w:t>团体项目每人20支箭，先跪姿10支箭，后立姿10支箭。</w:t>
      </w:r>
    </w:p>
    <w:p w14:paraId="12305725">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13.3.5     </w:t>
      </w:r>
      <w:r>
        <w:rPr>
          <w:rFonts w:hint="default" w:eastAsia="宋体"/>
          <w:sz w:val="24"/>
          <w:szCs w:val="24"/>
          <w:lang w:eastAsia="zh-CN"/>
        </w:rPr>
        <w:t xml:space="preserve"> </w:t>
      </w:r>
      <w:r>
        <w:rPr>
          <w:rFonts w:hint="eastAsia" w:eastAsia="宋体"/>
          <w:sz w:val="24"/>
          <w:szCs w:val="24"/>
          <w:lang w:val="en-US" w:eastAsia="zh-CN"/>
        </w:rPr>
        <w:t>团体项目每项每队出场4人，男女混合团体项目男、女各2人。</w:t>
      </w:r>
    </w:p>
    <w:p w14:paraId="550511A9">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13.4      </w:t>
      </w:r>
      <w:r>
        <w:rPr>
          <w:rFonts w:hint="default" w:eastAsia="宋体"/>
          <w:sz w:val="24"/>
          <w:szCs w:val="24"/>
          <w:lang w:eastAsia="zh-CN"/>
        </w:rPr>
        <w:t xml:space="preserve"> </w:t>
      </w:r>
      <w:r>
        <w:rPr>
          <w:rFonts w:hint="eastAsia" w:eastAsia="宋体"/>
          <w:sz w:val="24"/>
          <w:szCs w:val="24"/>
          <w:lang w:val="en-US" w:eastAsia="zh-CN"/>
        </w:rPr>
        <w:t>决赛</w:t>
      </w:r>
    </w:p>
    <w:p w14:paraId="1F467FCB">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13.4.1     </w:t>
      </w:r>
      <w:r>
        <w:rPr>
          <w:rFonts w:hint="default" w:eastAsia="宋体"/>
          <w:sz w:val="24"/>
          <w:szCs w:val="24"/>
          <w:lang w:eastAsia="zh-CN"/>
        </w:rPr>
        <w:t xml:space="preserve"> </w:t>
      </w:r>
      <w:r>
        <w:rPr>
          <w:rFonts w:hint="eastAsia" w:eastAsia="宋体"/>
          <w:sz w:val="24"/>
          <w:szCs w:val="24"/>
          <w:lang w:val="en-US" w:eastAsia="zh-CN"/>
        </w:rPr>
        <w:t>资格赛成绩前8名进入决赛。</w:t>
      </w:r>
    </w:p>
    <w:p w14:paraId="3507E5DC">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13.4.2     </w:t>
      </w:r>
      <w:r>
        <w:rPr>
          <w:rFonts w:hint="default" w:eastAsia="宋体"/>
          <w:sz w:val="24"/>
          <w:szCs w:val="24"/>
          <w:lang w:eastAsia="zh-CN"/>
        </w:rPr>
        <w:t xml:space="preserve"> </w:t>
      </w:r>
      <w:r>
        <w:rPr>
          <w:rFonts w:hint="eastAsia" w:eastAsia="宋体"/>
          <w:sz w:val="24"/>
          <w:szCs w:val="24"/>
          <w:lang w:val="en-US" w:eastAsia="zh-CN"/>
        </w:rPr>
        <w:t>决赛姿势为立姿。</w:t>
      </w:r>
    </w:p>
    <w:p w14:paraId="16E8D4F8">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13.4.3     </w:t>
      </w:r>
      <w:r>
        <w:rPr>
          <w:rFonts w:hint="default" w:eastAsia="宋体"/>
          <w:sz w:val="24"/>
          <w:szCs w:val="24"/>
          <w:lang w:eastAsia="zh-CN"/>
        </w:rPr>
        <w:t xml:space="preserve"> </w:t>
      </w:r>
      <w:r>
        <w:rPr>
          <w:rFonts w:hint="eastAsia" w:eastAsia="宋体"/>
          <w:sz w:val="24"/>
          <w:szCs w:val="24"/>
          <w:lang w:val="en-US" w:eastAsia="zh-CN"/>
        </w:rPr>
        <w:t>进入决赛的个人（团体）成绩相同的排位方法按18.2执行。</w:t>
      </w:r>
    </w:p>
    <w:p w14:paraId="24A26EE2">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13.4.</w:t>
      </w:r>
      <w:r>
        <w:rPr>
          <w:rFonts w:hint="eastAsia" w:eastAsia="宋体"/>
          <w:sz w:val="24"/>
          <w:szCs w:val="24"/>
          <w:lang w:val="en" w:eastAsia="zh-CN"/>
        </w:rPr>
        <w:t>4</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lang w:val="en-US" w:eastAsia="zh-CN"/>
        </w:rPr>
        <w:t>个人项目</w:t>
      </w:r>
    </w:p>
    <w:p w14:paraId="47B19176">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13.4.</w:t>
      </w:r>
      <w:r>
        <w:rPr>
          <w:rFonts w:hint="eastAsia" w:eastAsia="宋体"/>
          <w:sz w:val="24"/>
          <w:szCs w:val="24"/>
          <w:lang w:val="en" w:eastAsia="zh-CN"/>
        </w:rPr>
        <w:t>4</w:t>
      </w:r>
      <w:r>
        <w:rPr>
          <w:rFonts w:hint="eastAsia" w:eastAsia="宋体"/>
          <w:sz w:val="24"/>
          <w:szCs w:val="24"/>
          <w:lang w:val="en-US" w:eastAsia="zh-CN"/>
        </w:rPr>
        <w:t>.1    每人试射1支箭，时间为30秒。</w:t>
      </w:r>
    </w:p>
    <w:p w14:paraId="72567376">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13.4.</w:t>
      </w:r>
      <w:r>
        <w:rPr>
          <w:rFonts w:hint="eastAsia" w:eastAsia="宋体"/>
          <w:sz w:val="24"/>
          <w:szCs w:val="24"/>
          <w:lang w:val="en" w:eastAsia="zh-CN"/>
        </w:rPr>
        <w:t>4</w:t>
      </w:r>
      <w:r>
        <w:rPr>
          <w:rFonts w:hint="eastAsia" w:eastAsia="宋体"/>
          <w:sz w:val="24"/>
          <w:szCs w:val="24"/>
          <w:lang w:val="en-US" w:eastAsia="zh-CN"/>
        </w:rPr>
        <w:t>.2    每人记分射10支箭。先进行一组记分射5支箭，时间为150秒（</w:t>
      </w:r>
      <w:r>
        <w:rPr>
          <w:rFonts w:hint="eastAsia" w:eastAsia="宋体"/>
          <w:sz w:val="24"/>
          <w:szCs w:val="24"/>
          <w:lang w:val="en" w:eastAsia="zh-CN"/>
        </w:rPr>
        <w:t>5</w:t>
      </w:r>
      <w:r>
        <w:rPr>
          <w:rFonts w:hint="eastAsia" w:eastAsia="宋体"/>
          <w:sz w:val="24"/>
          <w:szCs w:val="24"/>
          <w:lang w:val="en-US" w:eastAsia="zh-CN"/>
        </w:rPr>
        <w:t>支箭射完，宣布成绩）；再进行记分射5支箭，每支箭30秒（每支箭射完，宣布成绩）。</w:t>
      </w:r>
    </w:p>
    <w:p w14:paraId="151BBFF7">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13.4.</w:t>
      </w:r>
      <w:r>
        <w:rPr>
          <w:rFonts w:hint="eastAsia" w:eastAsia="宋体"/>
          <w:sz w:val="24"/>
          <w:szCs w:val="24"/>
          <w:lang w:val="en" w:eastAsia="zh-CN"/>
        </w:rPr>
        <w:t>5</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lang w:val="en-US" w:eastAsia="zh-CN"/>
        </w:rPr>
        <w:t>团体项目</w:t>
      </w:r>
    </w:p>
    <w:p w14:paraId="65FBEDF4">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13.4.</w:t>
      </w:r>
      <w:r>
        <w:rPr>
          <w:rFonts w:hint="eastAsia" w:eastAsia="宋体"/>
          <w:sz w:val="24"/>
          <w:szCs w:val="24"/>
          <w:lang w:val="en" w:eastAsia="zh-CN"/>
        </w:rPr>
        <w:t>5</w:t>
      </w:r>
      <w:r>
        <w:rPr>
          <w:rFonts w:hint="eastAsia" w:eastAsia="宋体"/>
          <w:sz w:val="24"/>
          <w:szCs w:val="24"/>
          <w:lang w:val="en-US" w:eastAsia="zh-CN"/>
        </w:rPr>
        <w:t>.1    每人试射1支箭，时间为30秒。</w:t>
      </w:r>
    </w:p>
    <w:p w14:paraId="10D1BF03">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13.4.</w:t>
      </w:r>
      <w:r>
        <w:rPr>
          <w:rFonts w:hint="eastAsia" w:eastAsia="宋体"/>
          <w:sz w:val="24"/>
          <w:szCs w:val="24"/>
          <w:lang w:val="en" w:eastAsia="zh-CN"/>
        </w:rPr>
        <w:t>5</w:t>
      </w:r>
      <w:r>
        <w:rPr>
          <w:rFonts w:hint="eastAsia" w:eastAsia="宋体"/>
          <w:sz w:val="24"/>
          <w:szCs w:val="24"/>
          <w:lang w:val="en-US" w:eastAsia="zh-CN"/>
        </w:rPr>
        <w:t>.2    每人记分射5支箭，时间为150秒（5支箭射完，宣布成绩）。</w:t>
      </w:r>
    </w:p>
    <w:p w14:paraId="50FBF636">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13.4.</w:t>
      </w:r>
      <w:r>
        <w:rPr>
          <w:rFonts w:hint="eastAsia" w:eastAsia="宋体"/>
          <w:sz w:val="24"/>
          <w:szCs w:val="24"/>
          <w:lang w:val="en" w:eastAsia="zh-CN"/>
        </w:rPr>
        <w:t>5</w:t>
      </w:r>
      <w:r>
        <w:rPr>
          <w:rFonts w:hint="eastAsia" w:eastAsia="宋体"/>
          <w:sz w:val="24"/>
          <w:szCs w:val="24"/>
          <w:lang w:val="en-US" w:eastAsia="zh-CN"/>
        </w:rPr>
        <w:t>.3    男女混合团体项目出场比赛顺序先女子2人，后男子2人。</w:t>
      </w:r>
    </w:p>
    <w:p w14:paraId="234422F0">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13.5      公开赛</w:t>
      </w:r>
    </w:p>
    <w:p w14:paraId="33251CBE">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13.5.1     每项每队出场3人，性别不限。</w:t>
      </w:r>
    </w:p>
    <w:p w14:paraId="55E0897C">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13.5.2     比赛方法同规则13至规则13.4.5.3。</w:t>
      </w:r>
    </w:p>
    <w:p w14:paraId="6D229B1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14 </w:t>
      </w:r>
      <w:r>
        <w:rPr>
          <w:rFonts w:hint="eastAsia"/>
          <w:b/>
          <w:bCs/>
          <w:sz w:val="24"/>
          <w:szCs w:val="24"/>
          <w:lang w:val="en-US" w:eastAsia="zh-CN"/>
        </w:rPr>
        <w:t xml:space="preserve">     </w:t>
      </w:r>
      <w:r>
        <w:rPr>
          <w:rFonts w:hint="eastAsia"/>
          <w:b/>
          <w:bCs/>
          <w:sz w:val="24"/>
          <w:szCs w:val="24"/>
          <w:lang w:eastAsia="zh-CN"/>
        </w:rPr>
        <w:t xml:space="preserve">  </w:t>
      </w:r>
      <w:r>
        <w:rPr>
          <w:rFonts w:hint="eastAsia"/>
          <w:b/>
          <w:bCs/>
          <w:sz w:val="24"/>
          <w:szCs w:val="24"/>
        </w:rPr>
        <w:t>比赛程序</w:t>
      </w:r>
    </w:p>
    <w:p w14:paraId="4846DC5A">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14.1      </w:t>
      </w:r>
      <w:r>
        <w:rPr>
          <w:rFonts w:hint="default" w:eastAsia="宋体"/>
          <w:sz w:val="24"/>
          <w:szCs w:val="24"/>
          <w:lang w:eastAsia="zh-CN"/>
        </w:rPr>
        <w:t xml:space="preserve"> </w:t>
      </w:r>
      <w:r>
        <w:rPr>
          <w:rFonts w:hint="eastAsia" w:eastAsia="宋体"/>
          <w:sz w:val="24"/>
          <w:szCs w:val="24"/>
          <w:lang w:val="en-US" w:eastAsia="zh-CN"/>
        </w:rPr>
        <w:t>运动员按规定时间带弩、箭到检录处报到。每场比赛前15分钟开始检录。</w:t>
      </w:r>
    </w:p>
    <w:p w14:paraId="44102648">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14.2      </w:t>
      </w:r>
      <w:r>
        <w:rPr>
          <w:rFonts w:hint="default" w:eastAsia="宋体"/>
          <w:sz w:val="24"/>
          <w:szCs w:val="24"/>
          <w:lang w:eastAsia="zh-CN"/>
        </w:rPr>
        <w:t xml:space="preserve"> </w:t>
      </w:r>
      <w:r>
        <w:rPr>
          <w:rFonts w:hint="eastAsia" w:eastAsia="宋体"/>
          <w:sz w:val="24"/>
          <w:szCs w:val="24"/>
          <w:lang w:val="en-US" w:eastAsia="zh-CN"/>
        </w:rPr>
        <w:t>运动员集体进入场地后有2分钟准备时间。</w:t>
      </w:r>
    </w:p>
    <w:p w14:paraId="418710F9">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14.3      </w:t>
      </w:r>
      <w:r>
        <w:rPr>
          <w:rFonts w:hint="default" w:eastAsia="宋体"/>
          <w:sz w:val="24"/>
          <w:szCs w:val="24"/>
          <w:lang w:eastAsia="zh-CN"/>
        </w:rPr>
        <w:t xml:space="preserve"> </w:t>
      </w:r>
      <w:r>
        <w:rPr>
          <w:rFonts w:hint="eastAsia" w:eastAsia="宋体"/>
          <w:sz w:val="24"/>
          <w:szCs w:val="24"/>
          <w:lang w:val="en-US" w:eastAsia="zh-CN"/>
        </w:rPr>
        <w:t>比赛时间结束，未射出的箭不得再发射。</w:t>
      </w:r>
    </w:p>
    <w:p w14:paraId="169C3973">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14.4      </w:t>
      </w:r>
      <w:r>
        <w:rPr>
          <w:rFonts w:hint="default" w:eastAsia="宋体"/>
          <w:sz w:val="24"/>
          <w:szCs w:val="24"/>
          <w:lang w:eastAsia="zh-CN"/>
        </w:rPr>
        <w:t xml:space="preserve"> </w:t>
      </w:r>
      <w:r>
        <w:rPr>
          <w:rFonts w:hint="eastAsia" w:eastAsia="宋体"/>
          <w:sz w:val="24"/>
          <w:szCs w:val="24"/>
          <w:lang w:val="en-US" w:eastAsia="zh-CN"/>
        </w:rPr>
        <w:t>每组（包括单箭决赛）射完，裁判长宣布“看靶”口令后，裁判员及记分员到靶标处，由裁判员判定成绩，记分员负责记录成绩；运动员在看靶限制线等候，待裁判员及记分员成绩统计完毕，环值无争议，经裁判员允许，运动员方可拔箭。</w:t>
      </w:r>
    </w:p>
    <w:p w14:paraId="621BF381">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14.5      </w:t>
      </w:r>
      <w:r>
        <w:rPr>
          <w:rFonts w:hint="default" w:eastAsia="宋体"/>
          <w:sz w:val="24"/>
          <w:szCs w:val="24"/>
          <w:lang w:eastAsia="zh-CN"/>
        </w:rPr>
        <w:t xml:space="preserve"> </w:t>
      </w:r>
      <w:r>
        <w:rPr>
          <w:rFonts w:hint="eastAsia" w:eastAsia="宋体"/>
          <w:sz w:val="24"/>
          <w:szCs w:val="24"/>
          <w:lang w:val="en-US" w:eastAsia="zh-CN"/>
        </w:rPr>
        <w:t>每组结束用记分牌置于靶标下方公布成绩。</w:t>
      </w:r>
    </w:p>
    <w:p w14:paraId="5E9E58C8">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14.6      </w:t>
      </w:r>
      <w:r>
        <w:rPr>
          <w:rFonts w:hint="default" w:eastAsia="宋体"/>
          <w:sz w:val="24"/>
          <w:szCs w:val="24"/>
          <w:lang w:eastAsia="zh-CN"/>
        </w:rPr>
        <w:t xml:space="preserve"> </w:t>
      </w:r>
      <w:r>
        <w:rPr>
          <w:rFonts w:hint="eastAsia" w:eastAsia="宋体"/>
          <w:sz w:val="24"/>
          <w:szCs w:val="24"/>
          <w:lang w:val="en-US" w:eastAsia="zh-CN"/>
        </w:rPr>
        <w:t>每项比赛结束，运动员须在登记表上签字方可离开比赛场地，否则成绩不被确认。</w:t>
      </w:r>
    </w:p>
    <w:p w14:paraId="5328B78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15 </w:t>
      </w:r>
      <w:r>
        <w:rPr>
          <w:rFonts w:hint="eastAsia"/>
          <w:b/>
          <w:bCs/>
          <w:sz w:val="24"/>
          <w:szCs w:val="24"/>
          <w:lang w:val="en-US" w:eastAsia="zh-CN"/>
        </w:rPr>
        <w:t xml:space="preserve">     </w:t>
      </w:r>
      <w:r>
        <w:rPr>
          <w:rFonts w:hint="eastAsia"/>
          <w:b/>
          <w:bCs/>
          <w:sz w:val="24"/>
          <w:szCs w:val="24"/>
          <w:lang w:eastAsia="zh-CN"/>
        </w:rPr>
        <w:t xml:space="preserve">  </w:t>
      </w:r>
      <w:r>
        <w:rPr>
          <w:rFonts w:hint="eastAsia"/>
          <w:b/>
          <w:bCs/>
          <w:sz w:val="24"/>
          <w:szCs w:val="24"/>
        </w:rPr>
        <w:t>故障处理</w:t>
      </w:r>
    </w:p>
    <w:p w14:paraId="6BFD9953">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15.1      </w:t>
      </w:r>
      <w:r>
        <w:rPr>
          <w:rFonts w:hint="default" w:eastAsia="宋体"/>
          <w:sz w:val="24"/>
          <w:szCs w:val="24"/>
          <w:lang w:eastAsia="zh-CN"/>
        </w:rPr>
        <w:t xml:space="preserve"> </w:t>
      </w:r>
      <w:r>
        <w:rPr>
          <w:rFonts w:hint="eastAsia" w:eastAsia="宋体"/>
          <w:sz w:val="24"/>
          <w:szCs w:val="24"/>
          <w:lang w:val="en-US" w:eastAsia="zh-CN"/>
        </w:rPr>
        <w:t>运动员在比赛中如发生器材故障，经裁判员允许可以更换经检查合格的器材，也可自行排除，但不得延长比赛时间。</w:t>
      </w:r>
    </w:p>
    <w:p w14:paraId="698D53D5">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15.2      </w:t>
      </w:r>
      <w:r>
        <w:rPr>
          <w:rFonts w:hint="default" w:eastAsia="宋体"/>
          <w:sz w:val="24"/>
          <w:szCs w:val="24"/>
          <w:lang w:eastAsia="zh-CN"/>
        </w:rPr>
        <w:t xml:space="preserve"> </w:t>
      </w:r>
      <w:r>
        <w:rPr>
          <w:rFonts w:hint="eastAsia" w:eastAsia="宋体"/>
          <w:sz w:val="24"/>
          <w:szCs w:val="24"/>
          <w:lang w:val="en-US" w:eastAsia="zh-CN"/>
        </w:rPr>
        <w:t>比赛时每队只能有1名教练在场内（裁判员工作区后面）为运动员提供器材故障修理服务。修理时间超过本组规定时间，可申请跟随下一组比赛，每支箭补时1分钟。除非更换弩，不允许进行试射。</w:t>
      </w:r>
    </w:p>
    <w:p w14:paraId="481DC0CA">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15.3      </w:t>
      </w:r>
      <w:r>
        <w:rPr>
          <w:rFonts w:hint="default" w:eastAsia="宋体"/>
          <w:sz w:val="24"/>
          <w:szCs w:val="24"/>
          <w:lang w:eastAsia="zh-CN"/>
        </w:rPr>
        <w:t xml:space="preserve"> </w:t>
      </w:r>
      <w:r>
        <w:rPr>
          <w:rFonts w:hint="eastAsia" w:eastAsia="宋体"/>
          <w:sz w:val="24"/>
          <w:szCs w:val="24"/>
          <w:lang w:val="en-US" w:eastAsia="zh-CN"/>
        </w:rPr>
        <w:t>决赛期间出现故障，自行排除，不补时间，不补射。</w:t>
      </w:r>
    </w:p>
    <w:p w14:paraId="347F2AEB">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15.4      </w:t>
      </w:r>
      <w:r>
        <w:rPr>
          <w:rFonts w:hint="default" w:eastAsia="宋体"/>
          <w:sz w:val="24"/>
          <w:szCs w:val="24"/>
          <w:lang w:eastAsia="zh-CN"/>
        </w:rPr>
        <w:t xml:space="preserve"> </w:t>
      </w:r>
      <w:r>
        <w:rPr>
          <w:rFonts w:hint="eastAsia" w:eastAsia="宋体"/>
          <w:sz w:val="24"/>
          <w:szCs w:val="24"/>
          <w:lang w:val="en-US" w:eastAsia="zh-CN"/>
        </w:rPr>
        <w:t>因箭靶损坏、靶纸脱落等非射手原因致比赛无法进行时，未发射的箭每支补时1分钟。</w:t>
      </w:r>
    </w:p>
    <w:p w14:paraId="5EBA81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16 </w:t>
      </w:r>
      <w:r>
        <w:rPr>
          <w:rFonts w:hint="eastAsia"/>
          <w:b/>
          <w:bCs/>
          <w:sz w:val="24"/>
          <w:szCs w:val="24"/>
          <w:lang w:val="en-US" w:eastAsia="zh-CN"/>
        </w:rPr>
        <w:t xml:space="preserve">     </w:t>
      </w:r>
      <w:r>
        <w:rPr>
          <w:rFonts w:hint="eastAsia"/>
          <w:b/>
          <w:bCs/>
          <w:sz w:val="24"/>
          <w:szCs w:val="24"/>
          <w:lang w:eastAsia="zh-CN"/>
        </w:rPr>
        <w:t xml:space="preserve">  </w:t>
      </w:r>
      <w:r>
        <w:rPr>
          <w:rFonts w:hint="eastAsia"/>
          <w:b/>
          <w:bCs/>
          <w:sz w:val="24"/>
          <w:szCs w:val="24"/>
        </w:rPr>
        <w:t>犯规与罚则</w:t>
      </w:r>
    </w:p>
    <w:p w14:paraId="06CD7949">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16.1      </w:t>
      </w:r>
      <w:r>
        <w:rPr>
          <w:rFonts w:hint="default" w:eastAsia="宋体"/>
          <w:sz w:val="24"/>
          <w:szCs w:val="24"/>
          <w:lang w:eastAsia="zh-CN"/>
        </w:rPr>
        <w:t xml:space="preserve"> </w:t>
      </w:r>
      <w:r>
        <w:rPr>
          <w:rFonts w:hint="eastAsia" w:eastAsia="宋体"/>
          <w:sz w:val="24"/>
          <w:szCs w:val="24"/>
          <w:lang w:val="en-US" w:eastAsia="zh-CN"/>
        </w:rPr>
        <w:t>警告使用黄牌，扣环使用白牌，取消比赛资格使用红牌。</w:t>
      </w:r>
    </w:p>
    <w:p w14:paraId="1BB2F12C">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16.2      </w:t>
      </w:r>
      <w:r>
        <w:rPr>
          <w:rFonts w:hint="default" w:eastAsia="宋体"/>
          <w:sz w:val="24"/>
          <w:szCs w:val="24"/>
          <w:lang w:eastAsia="zh-CN"/>
        </w:rPr>
        <w:t xml:space="preserve"> </w:t>
      </w:r>
      <w:r>
        <w:rPr>
          <w:rFonts w:hint="eastAsia" w:eastAsia="宋体"/>
          <w:sz w:val="24"/>
          <w:szCs w:val="24"/>
          <w:lang w:val="en-US" w:eastAsia="zh-CN"/>
        </w:rPr>
        <w:t>记分射开始口令未下达，发射的箭均按脱靶计算。</w:t>
      </w:r>
    </w:p>
    <w:p w14:paraId="71693685">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16.3      </w:t>
      </w:r>
      <w:r>
        <w:rPr>
          <w:rFonts w:hint="default" w:eastAsia="宋体"/>
          <w:sz w:val="24"/>
          <w:szCs w:val="24"/>
          <w:lang w:eastAsia="zh-CN"/>
        </w:rPr>
        <w:t xml:space="preserve"> </w:t>
      </w:r>
      <w:r>
        <w:rPr>
          <w:rFonts w:hint="eastAsia" w:eastAsia="宋体"/>
          <w:sz w:val="24"/>
          <w:szCs w:val="24"/>
          <w:lang w:val="en-US" w:eastAsia="zh-CN"/>
        </w:rPr>
        <w:t>超出发射线的发射均以脱靶计。</w:t>
      </w:r>
    </w:p>
    <w:p w14:paraId="71902269">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16.4      </w:t>
      </w:r>
      <w:r>
        <w:rPr>
          <w:rFonts w:hint="default" w:eastAsia="宋体"/>
          <w:sz w:val="24"/>
          <w:szCs w:val="24"/>
          <w:lang w:eastAsia="zh-CN"/>
        </w:rPr>
        <w:t xml:space="preserve"> </w:t>
      </w:r>
      <w:r>
        <w:rPr>
          <w:rFonts w:hint="eastAsia" w:eastAsia="宋体"/>
          <w:sz w:val="24"/>
          <w:szCs w:val="24"/>
          <w:lang w:val="en-US" w:eastAsia="zh-CN"/>
        </w:rPr>
        <w:t>试射时错射他人靶上，从本人第一组记分射成绩中扣除2环。</w:t>
      </w:r>
    </w:p>
    <w:p w14:paraId="34ECAA2C">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16.5      </w:t>
      </w:r>
      <w:r>
        <w:rPr>
          <w:rFonts w:hint="default" w:eastAsia="宋体"/>
          <w:sz w:val="24"/>
          <w:szCs w:val="24"/>
          <w:lang w:eastAsia="zh-CN"/>
        </w:rPr>
        <w:t xml:space="preserve"> </w:t>
      </w:r>
      <w:r>
        <w:rPr>
          <w:rFonts w:hint="eastAsia" w:eastAsia="宋体"/>
          <w:sz w:val="24"/>
          <w:szCs w:val="24"/>
          <w:lang w:val="en-US" w:eastAsia="zh-CN"/>
        </w:rPr>
        <w:t>记分射错射他人靶上，错射者为脱靶，被错射者分不清错射箭时，减去一支或多支低环箭。从第二次错射开始，每错射一支，除计为脱靶外，再扣除2环。</w:t>
      </w:r>
    </w:p>
    <w:p w14:paraId="45FF0C07">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16.6      </w:t>
      </w:r>
      <w:r>
        <w:rPr>
          <w:rFonts w:hint="default" w:eastAsia="宋体"/>
          <w:sz w:val="24"/>
          <w:szCs w:val="24"/>
          <w:lang w:eastAsia="zh-CN"/>
        </w:rPr>
        <w:t xml:space="preserve"> </w:t>
      </w:r>
      <w:r>
        <w:rPr>
          <w:rFonts w:hint="eastAsia" w:eastAsia="宋体"/>
          <w:sz w:val="24"/>
          <w:szCs w:val="24"/>
          <w:lang w:val="en-US" w:eastAsia="zh-CN"/>
        </w:rPr>
        <w:t>出现多射箭，第一次从本组中扣除最高环值的箭并警告一次，以后每多射1箭，均在本组成绩中扣除最高环值数的箭并再追加扣除2环。</w:t>
      </w:r>
    </w:p>
    <w:p w14:paraId="3D2F8225">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16.7      </w:t>
      </w:r>
      <w:r>
        <w:rPr>
          <w:rFonts w:hint="default" w:eastAsia="宋体"/>
          <w:sz w:val="24"/>
          <w:szCs w:val="24"/>
          <w:lang w:eastAsia="zh-CN"/>
        </w:rPr>
        <w:t xml:space="preserve"> </w:t>
      </w:r>
      <w:r>
        <w:rPr>
          <w:rFonts w:hint="eastAsia" w:eastAsia="宋体"/>
          <w:sz w:val="24"/>
          <w:szCs w:val="24"/>
          <w:lang w:val="en-US" w:eastAsia="zh-CN"/>
        </w:rPr>
        <w:t>妨碍他人比赛的，第一次警告，第二次从该组成绩中扣2环。</w:t>
      </w:r>
    </w:p>
    <w:p w14:paraId="4D1FF1E3">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16.8      </w:t>
      </w:r>
      <w:r>
        <w:rPr>
          <w:rFonts w:hint="default" w:eastAsia="宋体"/>
          <w:sz w:val="24"/>
          <w:szCs w:val="24"/>
          <w:lang w:eastAsia="zh-CN"/>
        </w:rPr>
        <w:t xml:space="preserve"> </w:t>
      </w:r>
      <w:r>
        <w:rPr>
          <w:rFonts w:hint="eastAsia" w:eastAsia="宋体"/>
          <w:sz w:val="24"/>
          <w:szCs w:val="24"/>
          <w:lang w:val="en-US" w:eastAsia="zh-CN"/>
        </w:rPr>
        <w:t>比赛中，运动员在发射区内不得接受任何方式的技术指导。违反者，第一次警告，第二次从本人该组记分射中扣2环。</w:t>
      </w:r>
    </w:p>
    <w:p w14:paraId="52305191">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16.9      </w:t>
      </w:r>
      <w:r>
        <w:rPr>
          <w:rFonts w:hint="default" w:eastAsia="宋体"/>
          <w:sz w:val="24"/>
          <w:szCs w:val="24"/>
          <w:lang w:eastAsia="zh-CN"/>
        </w:rPr>
        <w:t xml:space="preserve"> </w:t>
      </w:r>
      <w:r>
        <w:rPr>
          <w:rFonts w:hint="eastAsia" w:eastAsia="宋体"/>
          <w:sz w:val="24"/>
          <w:szCs w:val="24"/>
          <w:lang w:val="en-US" w:eastAsia="zh-CN"/>
        </w:rPr>
        <w:t>选手姿势犯规，第一次警告，第二次从记分射中扣2环。</w:t>
      </w:r>
    </w:p>
    <w:p w14:paraId="64C3B95E">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16.10     </w:t>
      </w:r>
      <w:r>
        <w:rPr>
          <w:rFonts w:hint="default" w:eastAsia="宋体"/>
          <w:sz w:val="24"/>
          <w:szCs w:val="24"/>
          <w:lang w:eastAsia="zh-CN"/>
        </w:rPr>
        <w:t xml:space="preserve"> </w:t>
      </w:r>
      <w:r>
        <w:rPr>
          <w:rFonts w:hint="eastAsia" w:eastAsia="宋体"/>
          <w:sz w:val="24"/>
          <w:szCs w:val="24"/>
          <w:lang w:val="en-US" w:eastAsia="zh-CN"/>
        </w:rPr>
        <w:t>使用未经检查或检查不合格的弩、箭等器材，每发射一箭从总成绩中扣除2环。</w:t>
      </w:r>
    </w:p>
    <w:p w14:paraId="5A0AE050">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16.11      比赛中出现下列情况者，可以取消比赛资格：</w:t>
      </w:r>
    </w:p>
    <w:p w14:paraId="15C074D1">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16.11.1    严重违反安全规则者。</w:t>
      </w:r>
    </w:p>
    <w:p w14:paraId="26452D02">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16.11.2    违反规则并刻意隐瞒者。</w:t>
      </w:r>
    </w:p>
    <w:p w14:paraId="712FECAB">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16.11.3    不服从裁判员的成绩判定，不拔箭，不签字，不离开靶线，严重影响比赛秩序者。</w:t>
      </w:r>
    </w:p>
    <w:p w14:paraId="7AC0A97F">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16.11.4    弄虚作假，伪造成绩者。</w:t>
      </w:r>
    </w:p>
    <w:p w14:paraId="01D34C6E">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16.11.5    在比赛前或者比赛中擅自改变已经检查过的装备者。</w:t>
      </w:r>
    </w:p>
    <w:p w14:paraId="641FD693">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16.11.6    竞赛中第三次妨碍他人比赛者。</w:t>
      </w:r>
    </w:p>
    <w:p w14:paraId="0F4DE7CD">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16.11.7    姿势犯规第三次不改者。</w:t>
      </w:r>
    </w:p>
    <w:p w14:paraId="666A2FF5">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16.11.8    恶意错射者。</w:t>
      </w:r>
    </w:p>
    <w:p w14:paraId="2B40D299">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16.12     </w:t>
      </w:r>
      <w:r>
        <w:rPr>
          <w:rFonts w:hint="default" w:eastAsia="宋体"/>
          <w:sz w:val="24"/>
          <w:szCs w:val="24"/>
          <w:lang w:eastAsia="zh-CN"/>
        </w:rPr>
        <w:t xml:space="preserve"> </w:t>
      </w:r>
      <w:r>
        <w:rPr>
          <w:rFonts w:hint="eastAsia" w:eastAsia="宋体"/>
          <w:sz w:val="24"/>
          <w:szCs w:val="24"/>
          <w:lang w:val="en-US" w:eastAsia="zh-CN"/>
        </w:rPr>
        <w:t>所有警告、扣环、补时间及取消比赛资格等，必须由裁判长参与执行。</w:t>
      </w:r>
    </w:p>
    <w:p w14:paraId="740C317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p w14:paraId="5E4A7A24">
      <w:pPr>
        <w:pStyle w:val="4"/>
        <w:bidi w:val="0"/>
        <w:jc w:val="center"/>
        <w:outlineLvl w:val="0"/>
        <w:rPr>
          <w:rFonts w:hint="eastAsia" w:ascii="宋体" w:hAnsi="宋体" w:eastAsia="宋体" w:cs="宋体"/>
          <w:sz w:val="24"/>
          <w:szCs w:val="24"/>
          <w:lang w:val="en-US" w:eastAsia="zh-CN"/>
        </w:rPr>
      </w:pPr>
      <w:bookmarkStart w:id="1588" w:name="_Toc1647209580"/>
      <w:bookmarkStart w:id="1589" w:name="_Toc1259312005"/>
      <w:r>
        <w:rPr>
          <w:rFonts w:hint="eastAsia" w:ascii="宋体" w:hAnsi="宋体" w:eastAsia="宋体" w:cs="宋体"/>
          <w:sz w:val="24"/>
          <w:szCs w:val="24"/>
          <w:lang w:val="en-US" w:eastAsia="zh-CN"/>
        </w:rPr>
        <w:t>第五章 成绩及名次评定</w:t>
      </w:r>
      <w:bookmarkEnd w:id="1588"/>
      <w:bookmarkEnd w:id="1589"/>
    </w:p>
    <w:p w14:paraId="23E9498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17 </w:t>
      </w:r>
      <w:r>
        <w:rPr>
          <w:rFonts w:hint="eastAsia"/>
          <w:b/>
          <w:bCs/>
          <w:sz w:val="24"/>
          <w:szCs w:val="24"/>
          <w:lang w:val="en-US" w:eastAsia="zh-CN"/>
        </w:rPr>
        <w:t xml:space="preserve">     </w:t>
      </w:r>
      <w:r>
        <w:rPr>
          <w:rFonts w:hint="eastAsia"/>
          <w:b/>
          <w:bCs/>
          <w:sz w:val="24"/>
          <w:szCs w:val="24"/>
          <w:lang w:eastAsia="zh-CN"/>
        </w:rPr>
        <w:t xml:space="preserve">  </w:t>
      </w:r>
      <w:r>
        <w:rPr>
          <w:rFonts w:hint="eastAsia"/>
          <w:b/>
          <w:bCs/>
          <w:sz w:val="24"/>
          <w:szCs w:val="24"/>
        </w:rPr>
        <w:t>成绩</w:t>
      </w:r>
    </w:p>
    <w:p w14:paraId="49A35FEE">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17.1      </w:t>
      </w:r>
      <w:r>
        <w:rPr>
          <w:rFonts w:hint="default" w:eastAsia="宋体"/>
          <w:sz w:val="24"/>
          <w:szCs w:val="24"/>
          <w:lang w:eastAsia="zh-CN"/>
        </w:rPr>
        <w:t xml:space="preserve"> </w:t>
      </w:r>
      <w:r>
        <w:rPr>
          <w:rFonts w:hint="eastAsia" w:eastAsia="宋体"/>
          <w:sz w:val="24"/>
          <w:szCs w:val="24"/>
          <w:lang w:val="en-US" w:eastAsia="zh-CN"/>
        </w:rPr>
        <w:t>以现场所判定的环值为最后成绩。其中团体赛成绩按本项目各队所有参赛人员成绩之和累加计算。</w:t>
      </w:r>
    </w:p>
    <w:p w14:paraId="5FAD9291">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17.2      </w:t>
      </w:r>
      <w:r>
        <w:rPr>
          <w:rFonts w:hint="default" w:eastAsia="宋体"/>
          <w:sz w:val="24"/>
          <w:szCs w:val="24"/>
          <w:lang w:eastAsia="zh-CN"/>
        </w:rPr>
        <w:t xml:space="preserve"> </w:t>
      </w:r>
      <w:r>
        <w:rPr>
          <w:rFonts w:hint="eastAsia" w:eastAsia="宋体"/>
          <w:sz w:val="24"/>
          <w:szCs w:val="24"/>
          <w:lang w:val="en-US" w:eastAsia="zh-CN"/>
        </w:rPr>
        <w:t>凡箭已脱离箭槽的发射，射手在发射线内用手无法捡回的箭均为有效发射。</w:t>
      </w:r>
    </w:p>
    <w:p w14:paraId="31641AF2">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17.3      </w:t>
      </w:r>
      <w:r>
        <w:rPr>
          <w:rFonts w:hint="default" w:eastAsia="宋体"/>
          <w:sz w:val="24"/>
          <w:szCs w:val="24"/>
          <w:lang w:eastAsia="zh-CN"/>
        </w:rPr>
        <w:t xml:space="preserve"> </w:t>
      </w:r>
      <w:r>
        <w:rPr>
          <w:rFonts w:hint="eastAsia" w:eastAsia="宋体"/>
          <w:sz w:val="24"/>
          <w:szCs w:val="24"/>
          <w:lang w:val="en-US" w:eastAsia="zh-CN"/>
        </w:rPr>
        <w:t>箭不中环区均为脱靶，箭杆碰环线按高环计 （包括斜插箭）。</w:t>
      </w:r>
    </w:p>
    <w:p w14:paraId="4798C389">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17.4      </w:t>
      </w:r>
      <w:r>
        <w:rPr>
          <w:rFonts w:hint="default" w:eastAsia="宋体"/>
          <w:sz w:val="24"/>
          <w:szCs w:val="24"/>
          <w:lang w:eastAsia="zh-CN"/>
        </w:rPr>
        <w:t xml:space="preserve"> </w:t>
      </w:r>
      <w:r>
        <w:rPr>
          <w:rFonts w:hint="eastAsia" w:eastAsia="宋体"/>
          <w:sz w:val="24"/>
          <w:szCs w:val="24"/>
          <w:lang w:val="en-US" w:eastAsia="zh-CN"/>
        </w:rPr>
        <w:t>箭击中靶后脱落，均以箭孔计算成绩。</w:t>
      </w:r>
    </w:p>
    <w:p w14:paraId="71752A75">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17.5      </w:t>
      </w:r>
      <w:r>
        <w:rPr>
          <w:rFonts w:hint="default" w:eastAsia="宋体"/>
          <w:sz w:val="24"/>
          <w:szCs w:val="24"/>
          <w:lang w:eastAsia="zh-CN"/>
        </w:rPr>
        <w:t xml:space="preserve"> </w:t>
      </w:r>
      <w:r>
        <w:rPr>
          <w:rFonts w:hint="eastAsia" w:eastAsia="宋体"/>
          <w:sz w:val="24"/>
          <w:szCs w:val="24"/>
          <w:lang w:val="en-US" w:eastAsia="zh-CN"/>
        </w:rPr>
        <w:t>重箭均以被击中的箭尾有无痕迹判定，无痕迹只计一箭的环数。</w:t>
      </w:r>
    </w:p>
    <w:p w14:paraId="226AE87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18 </w:t>
      </w:r>
      <w:r>
        <w:rPr>
          <w:rFonts w:hint="eastAsia"/>
          <w:b/>
          <w:bCs/>
          <w:sz w:val="24"/>
          <w:szCs w:val="24"/>
          <w:lang w:val="en-US" w:eastAsia="zh-CN"/>
        </w:rPr>
        <w:t xml:space="preserve">     </w:t>
      </w:r>
      <w:r>
        <w:rPr>
          <w:rFonts w:hint="eastAsia"/>
          <w:b/>
          <w:bCs/>
          <w:sz w:val="24"/>
          <w:szCs w:val="24"/>
          <w:lang w:eastAsia="zh-CN"/>
        </w:rPr>
        <w:t xml:space="preserve">  </w:t>
      </w:r>
      <w:r>
        <w:rPr>
          <w:rFonts w:hint="eastAsia"/>
          <w:b/>
          <w:bCs/>
          <w:sz w:val="24"/>
          <w:szCs w:val="24"/>
        </w:rPr>
        <w:t>名次评定</w:t>
      </w:r>
    </w:p>
    <w:p w14:paraId="4F0ECFFF">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18.1      </w:t>
      </w:r>
      <w:r>
        <w:rPr>
          <w:rFonts w:hint="default" w:eastAsia="宋体"/>
          <w:sz w:val="24"/>
          <w:szCs w:val="24"/>
          <w:lang w:eastAsia="zh-CN"/>
        </w:rPr>
        <w:t xml:space="preserve"> </w:t>
      </w:r>
      <w:r>
        <w:rPr>
          <w:rFonts w:hint="eastAsia" w:eastAsia="宋体"/>
          <w:sz w:val="24"/>
          <w:szCs w:val="24"/>
          <w:lang w:val="en-US" w:eastAsia="zh-CN"/>
        </w:rPr>
        <w:t>成绩高者名次列前。</w:t>
      </w:r>
    </w:p>
    <w:p w14:paraId="767FDF62">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18.2      </w:t>
      </w:r>
      <w:r>
        <w:rPr>
          <w:rFonts w:hint="default" w:eastAsia="宋体"/>
          <w:sz w:val="24"/>
          <w:szCs w:val="24"/>
          <w:lang w:eastAsia="zh-CN"/>
        </w:rPr>
        <w:t xml:space="preserve"> </w:t>
      </w:r>
      <w:r>
        <w:rPr>
          <w:rFonts w:hint="eastAsia" w:eastAsia="宋体"/>
          <w:sz w:val="24"/>
          <w:szCs w:val="24"/>
          <w:lang w:val="en-US" w:eastAsia="zh-CN"/>
        </w:rPr>
        <w:t>同分评定</w:t>
      </w:r>
    </w:p>
    <w:p w14:paraId="25E18F13">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18.2.1     个人赛：</w:t>
      </w:r>
    </w:p>
    <w:p w14:paraId="4C321528">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18.2.1.1   </w:t>
      </w:r>
      <w:r>
        <w:rPr>
          <w:rFonts w:hint="default" w:eastAsia="宋体"/>
          <w:sz w:val="24"/>
          <w:szCs w:val="24"/>
          <w:lang w:eastAsia="zh-CN"/>
        </w:rPr>
        <w:t xml:space="preserve"> </w:t>
      </w:r>
      <w:r>
        <w:rPr>
          <w:rFonts w:hint="eastAsia" w:eastAsia="宋体"/>
          <w:sz w:val="24"/>
          <w:szCs w:val="24"/>
          <w:lang w:val="en-US" w:eastAsia="zh-CN"/>
        </w:rPr>
        <w:t>所有成绩相同的排位方法：</w:t>
      </w:r>
    </w:p>
    <w:p w14:paraId="4D34469E">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18.2.1.2   </w:t>
      </w:r>
      <w:r>
        <w:rPr>
          <w:rFonts w:hint="default" w:eastAsia="宋体"/>
          <w:sz w:val="24"/>
          <w:szCs w:val="24"/>
          <w:lang w:eastAsia="zh-CN"/>
        </w:rPr>
        <w:t xml:space="preserve"> </w:t>
      </w:r>
      <w:r>
        <w:rPr>
          <w:rFonts w:hint="eastAsia" w:eastAsia="宋体"/>
          <w:sz w:val="24"/>
          <w:szCs w:val="24"/>
          <w:lang w:val="en-US" w:eastAsia="zh-CN"/>
        </w:rPr>
        <w:t>按倒数第一组（5支）、倒数第二组（5支）……依次类推，成绩高者列前。</w:t>
      </w:r>
    </w:p>
    <w:p w14:paraId="5FB5F9C3">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18.2.1.3   </w:t>
      </w:r>
      <w:r>
        <w:rPr>
          <w:rFonts w:hint="default" w:eastAsia="宋体"/>
          <w:sz w:val="24"/>
          <w:szCs w:val="24"/>
          <w:lang w:eastAsia="zh-CN"/>
        </w:rPr>
        <w:t xml:space="preserve"> </w:t>
      </w:r>
      <w:r>
        <w:rPr>
          <w:rFonts w:hint="eastAsia" w:eastAsia="宋体"/>
          <w:sz w:val="24"/>
          <w:szCs w:val="24"/>
          <w:lang w:val="en-US" w:eastAsia="zh-CN"/>
        </w:rPr>
        <w:t>按倒数第一组10环、9环、8环……倒数第二组10环、9环、8环……依次类推，数量多者列前。</w:t>
      </w:r>
    </w:p>
    <w:p w14:paraId="1F9E445E">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18.2.1.4   </w:t>
      </w:r>
      <w:r>
        <w:rPr>
          <w:rFonts w:hint="default" w:eastAsia="宋体"/>
          <w:sz w:val="24"/>
          <w:szCs w:val="24"/>
          <w:lang w:eastAsia="zh-CN"/>
        </w:rPr>
        <w:t xml:space="preserve"> </w:t>
      </w:r>
      <w:r>
        <w:rPr>
          <w:rFonts w:hint="eastAsia" w:eastAsia="宋体"/>
          <w:sz w:val="24"/>
          <w:szCs w:val="24"/>
          <w:lang w:val="en-US" w:eastAsia="zh-CN"/>
        </w:rPr>
        <w:t>个人决赛成绩相同时，进行同分决赛，个人靶位不变。</w:t>
      </w:r>
    </w:p>
    <w:p w14:paraId="29098D80">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18.2.1.5   </w:t>
      </w:r>
      <w:r>
        <w:rPr>
          <w:rFonts w:hint="default" w:eastAsia="宋体"/>
          <w:sz w:val="24"/>
          <w:szCs w:val="24"/>
          <w:lang w:eastAsia="zh-CN"/>
        </w:rPr>
        <w:t xml:space="preserve"> </w:t>
      </w:r>
      <w:r>
        <w:rPr>
          <w:rFonts w:hint="eastAsia" w:eastAsia="宋体"/>
          <w:sz w:val="24"/>
          <w:szCs w:val="24"/>
          <w:lang w:val="en-US" w:eastAsia="zh-CN"/>
        </w:rPr>
        <w:t>出现两人（含两人）以上成绩相同时，按照个人赛单箭决赛方式进行同分决赛，环值高者名次列前。如成绩仍相同，则再进行单箭决赛，以箭杆距箭靶中心近者为胜，如还相同则再重复进行，直至决出胜负。</w:t>
      </w:r>
    </w:p>
    <w:p w14:paraId="2D144B10">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18.2.1.6   </w:t>
      </w:r>
      <w:r>
        <w:rPr>
          <w:rFonts w:hint="default" w:eastAsia="宋体"/>
          <w:sz w:val="24"/>
          <w:szCs w:val="24"/>
          <w:lang w:eastAsia="zh-CN"/>
        </w:rPr>
        <w:t xml:space="preserve"> </w:t>
      </w:r>
      <w:r>
        <w:rPr>
          <w:rFonts w:hint="eastAsia" w:eastAsia="宋体"/>
          <w:sz w:val="24"/>
          <w:szCs w:val="24"/>
          <w:lang w:val="en-US" w:eastAsia="zh-CN"/>
        </w:rPr>
        <w:t>如出现多人多名次成绩相同，先进行低名次同分决赛，再进行高名次同分决赛。</w:t>
      </w:r>
    </w:p>
    <w:p w14:paraId="5DDEAF3A">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18.2.2     团体赛：</w:t>
      </w:r>
    </w:p>
    <w:p w14:paraId="064D2E60">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18.2.2.1   </w:t>
      </w:r>
      <w:r>
        <w:rPr>
          <w:rFonts w:hint="default" w:eastAsia="宋体"/>
          <w:sz w:val="24"/>
          <w:szCs w:val="24"/>
          <w:lang w:eastAsia="zh-CN"/>
        </w:rPr>
        <w:t xml:space="preserve"> </w:t>
      </w:r>
      <w:r>
        <w:rPr>
          <w:rFonts w:hint="eastAsia" w:eastAsia="宋体"/>
          <w:sz w:val="24"/>
          <w:szCs w:val="24"/>
          <w:lang w:val="en-US" w:eastAsia="zh-CN"/>
        </w:rPr>
        <w:t>所有成绩相同的排位方法为：</w:t>
      </w:r>
    </w:p>
    <w:p w14:paraId="72B970A3">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18.2.2.2   </w:t>
      </w:r>
      <w:r>
        <w:rPr>
          <w:rFonts w:hint="default" w:eastAsia="宋体"/>
          <w:sz w:val="24"/>
          <w:szCs w:val="24"/>
          <w:lang w:eastAsia="zh-CN"/>
        </w:rPr>
        <w:t xml:space="preserve"> </w:t>
      </w:r>
      <w:r>
        <w:rPr>
          <w:rFonts w:hint="eastAsia" w:eastAsia="宋体"/>
          <w:sz w:val="24"/>
          <w:szCs w:val="24"/>
          <w:lang w:val="en-US" w:eastAsia="zh-CN"/>
        </w:rPr>
        <w:t>立姿总成绩高者名次列前；</w:t>
      </w:r>
    </w:p>
    <w:p w14:paraId="6DB34D28">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18.2.2.3   </w:t>
      </w:r>
      <w:r>
        <w:rPr>
          <w:rFonts w:hint="default" w:eastAsia="宋体"/>
          <w:sz w:val="24"/>
          <w:szCs w:val="24"/>
          <w:lang w:eastAsia="zh-CN"/>
        </w:rPr>
        <w:t xml:space="preserve"> </w:t>
      </w:r>
      <w:r>
        <w:rPr>
          <w:rFonts w:hint="eastAsia" w:eastAsia="宋体"/>
          <w:sz w:val="24"/>
          <w:szCs w:val="24"/>
          <w:lang w:val="en-US" w:eastAsia="zh-CN"/>
        </w:rPr>
        <w:t>立姿总成绩中最后一组环值高者列前；</w:t>
      </w:r>
    </w:p>
    <w:p w14:paraId="218ECA77">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18.2.2.4   </w:t>
      </w:r>
      <w:r>
        <w:rPr>
          <w:rFonts w:hint="default" w:eastAsia="宋体"/>
          <w:sz w:val="24"/>
          <w:szCs w:val="24"/>
          <w:lang w:eastAsia="zh-CN"/>
        </w:rPr>
        <w:t xml:space="preserve"> </w:t>
      </w:r>
      <w:r>
        <w:rPr>
          <w:rFonts w:hint="eastAsia" w:eastAsia="宋体"/>
          <w:sz w:val="24"/>
          <w:szCs w:val="24"/>
          <w:lang w:val="en-US" w:eastAsia="zh-CN"/>
        </w:rPr>
        <w:t>总成绩最后一组中10环、9环、8环……数量多者列前。</w:t>
      </w:r>
    </w:p>
    <w:p w14:paraId="0973D700">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18.2.2.5   </w:t>
      </w:r>
      <w:r>
        <w:rPr>
          <w:rFonts w:hint="default" w:eastAsia="宋体"/>
          <w:sz w:val="24"/>
          <w:szCs w:val="24"/>
          <w:lang w:eastAsia="zh-CN"/>
        </w:rPr>
        <w:t xml:space="preserve"> </w:t>
      </w:r>
      <w:r>
        <w:rPr>
          <w:rFonts w:hint="eastAsia" w:eastAsia="宋体"/>
          <w:sz w:val="24"/>
          <w:szCs w:val="24"/>
          <w:lang w:val="en-US" w:eastAsia="zh-CN"/>
        </w:rPr>
        <w:t>团体决赛成绩相同时，进行同分决赛，各队靶位不变。</w:t>
      </w:r>
    </w:p>
    <w:p w14:paraId="31E3C8D3">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18.2.2.6   </w:t>
      </w:r>
      <w:r>
        <w:rPr>
          <w:rFonts w:hint="default" w:eastAsia="宋体"/>
          <w:sz w:val="24"/>
          <w:szCs w:val="24"/>
          <w:lang w:eastAsia="zh-CN"/>
        </w:rPr>
        <w:t xml:space="preserve"> </w:t>
      </w:r>
      <w:r>
        <w:rPr>
          <w:rFonts w:hint="eastAsia" w:eastAsia="宋体"/>
          <w:sz w:val="24"/>
          <w:szCs w:val="24"/>
          <w:lang w:val="en-US" w:eastAsia="zh-CN"/>
        </w:rPr>
        <w:t>出现两队（含两队）以上成绩相同时，按照个人赛单箭决赛方式进行同分决赛，环值高者名次列前。如成绩仍相同，则再进行单箭决赛，以箭杆距箭靶中心近者为胜，如还相同则再重复进行，直至决出胜负。</w:t>
      </w:r>
    </w:p>
    <w:p w14:paraId="50873522">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18.2.2.7   </w:t>
      </w:r>
      <w:r>
        <w:rPr>
          <w:rFonts w:hint="default" w:eastAsia="宋体"/>
          <w:sz w:val="24"/>
          <w:szCs w:val="24"/>
          <w:lang w:eastAsia="zh-CN"/>
        </w:rPr>
        <w:t xml:space="preserve"> </w:t>
      </w:r>
      <w:r>
        <w:rPr>
          <w:rFonts w:hint="eastAsia" w:eastAsia="宋体"/>
          <w:sz w:val="24"/>
          <w:szCs w:val="24"/>
          <w:lang w:val="en-US" w:eastAsia="zh-CN"/>
        </w:rPr>
        <w:t>如出现多队多名次成绩相同，先进行低名次同分决赛，再进行高名次同分决赛。</w:t>
      </w:r>
    </w:p>
    <w:p w14:paraId="08D3C26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p w14:paraId="3CE458C7">
      <w:pPr>
        <w:pStyle w:val="4"/>
        <w:bidi w:val="0"/>
        <w:jc w:val="center"/>
        <w:outlineLvl w:val="0"/>
        <w:rPr>
          <w:rFonts w:hint="eastAsia" w:ascii="宋体" w:hAnsi="宋体" w:eastAsia="宋体" w:cs="宋体"/>
          <w:sz w:val="24"/>
          <w:szCs w:val="24"/>
          <w:lang w:val="en-US" w:eastAsia="zh-CN"/>
        </w:rPr>
      </w:pPr>
      <w:bookmarkStart w:id="1590" w:name="_Toc1439717583"/>
      <w:bookmarkStart w:id="1591" w:name="_Toc1805526850"/>
      <w:r>
        <w:rPr>
          <w:rFonts w:hint="eastAsia" w:ascii="宋体" w:hAnsi="宋体" w:eastAsia="宋体" w:cs="宋体"/>
          <w:sz w:val="24"/>
          <w:szCs w:val="24"/>
          <w:lang w:val="en-US" w:eastAsia="zh-CN"/>
        </w:rPr>
        <w:t>第六章 弃权和申诉</w:t>
      </w:r>
      <w:bookmarkEnd w:id="1590"/>
      <w:bookmarkEnd w:id="1591"/>
    </w:p>
    <w:p w14:paraId="71BD91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19 </w:t>
      </w:r>
      <w:r>
        <w:rPr>
          <w:rFonts w:hint="eastAsia"/>
          <w:b/>
          <w:bCs/>
          <w:sz w:val="24"/>
          <w:szCs w:val="24"/>
          <w:lang w:val="en-US" w:eastAsia="zh-CN"/>
        </w:rPr>
        <w:t xml:space="preserve">     </w:t>
      </w:r>
      <w:r>
        <w:rPr>
          <w:rFonts w:hint="eastAsia"/>
          <w:b/>
          <w:bCs/>
          <w:sz w:val="24"/>
          <w:szCs w:val="24"/>
          <w:lang w:eastAsia="zh-CN"/>
        </w:rPr>
        <w:t xml:space="preserve">  </w:t>
      </w:r>
      <w:r>
        <w:rPr>
          <w:rFonts w:hint="eastAsia"/>
          <w:b/>
          <w:bCs/>
          <w:sz w:val="24"/>
          <w:szCs w:val="24"/>
        </w:rPr>
        <w:t>弃权</w:t>
      </w:r>
    </w:p>
    <w:p w14:paraId="1162A4A8">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19.1      </w:t>
      </w:r>
      <w:r>
        <w:rPr>
          <w:rFonts w:hint="default" w:eastAsia="宋体"/>
          <w:sz w:val="24"/>
          <w:szCs w:val="24"/>
          <w:lang w:eastAsia="zh-CN"/>
        </w:rPr>
        <w:t xml:space="preserve"> </w:t>
      </w:r>
      <w:r>
        <w:rPr>
          <w:rFonts w:hint="eastAsia" w:eastAsia="宋体"/>
          <w:sz w:val="24"/>
          <w:szCs w:val="24"/>
          <w:lang w:val="en-US" w:eastAsia="zh-CN"/>
        </w:rPr>
        <w:t>弃权要在比赛前出具文字材料，说明原因（伤病要有医疗证明）。</w:t>
      </w:r>
    </w:p>
    <w:p w14:paraId="6C8368CB">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19.2      </w:t>
      </w:r>
      <w:r>
        <w:rPr>
          <w:rFonts w:hint="default" w:eastAsia="宋体"/>
          <w:sz w:val="24"/>
          <w:szCs w:val="24"/>
          <w:lang w:eastAsia="zh-CN"/>
        </w:rPr>
        <w:t xml:space="preserve"> </w:t>
      </w:r>
      <w:r>
        <w:rPr>
          <w:rFonts w:hint="eastAsia" w:eastAsia="宋体"/>
          <w:sz w:val="24"/>
          <w:szCs w:val="24"/>
          <w:lang w:val="en-US" w:eastAsia="zh-CN"/>
        </w:rPr>
        <w:t>在第一组记分射裁判员下达“开始”口令后，运动员仍未到场，并未有文字材料提交，视为弃权，并交纳罚金。</w:t>
      </w:r>
    </w:p>
    <w:p w14:paraId="706F3553">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sz w:val="24"/>
          <w:szCs w:val="24"/>
        </w:rPr>
      </w:pPr>
      <w:r>
        <w:rPr>
          <w:rFonts w:hint="eastAsia" w:eastAsia="宋体"/>
          <w:sz w:val="24"/>
          <w:szCs w:val="24"/>
          <w:lang w:val="en-US" w:eastAsia="zh-CN"/>
        </w:rPr>
        <w:t xml:space="preserve">19.3      </w:t>
      </w:r>
      <w:r>
        <w:rPr>
          <w:rFonts w:hint="default" w:eastAsia="宋体"/>
          <w:sz w:val="24"/>
          <w:szCs w:val="24"/>
          <w:lang w:eastAsia="zh-CN"/>
        </w:rPr>
        <w:t xml:space="preserve"> </w:t>
      </w:r>
      <w:r>
        <w:rPr>
          <w:rFonts w:hint="eastAsia" w:eastAsia="宋体"/>
          <w:sz w:val="24"/>
          <w:szCs w:val="24"/>
          <w:lang w:val="en-US" w:eastAsia="zh-CN"/>
        </w:rPr>
        <w:t>同一项目只完成部分比赛，因故后续比赛没有参加视为弃权。公布已参加比赛的成绩并标明弃权理由。</w:t>
      </w:r>
    </w:p>
    <w:p w14:paraId="5B94849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20 </w:t>
      </w:r>
      <w:r>
        <w:rPr>
          <w:rFonts w:hint="eastAsia"/>
          <w:b/>
          <w:bCs/>
          <w:sz w:val="24"/>
          <w:szCs w:val="24"/>
          <w:lang w:val="en-US" w:eastAsia="zh-CN"/>
        </w:rPr>
        <w:t xml:space="preserve">     </w:t>
      </w:r>
      <w:r>
        <w:rPr>
          <w:rFonts w:hint="eastAsia"/>
          <w:b/>
          <w:bCs/>
          <w:sz w:val="24"/>
          <w:szCs w:val="24"/>
          <w:lang w:eastAsia="zh-CN"/>
        </w:rPr>
        <w:t xml:space="preserve">  </w:t>
      </w:r>
      <w:r>
        <w:rPr>
          <w:rFonts w:hint="eastAsia"/>
          <w:b/>
          <w:bCs/>
          <w:sz w:val="24"/>
          <w:szCs w:val="24"/>
        </w:rPr>
        <w:t>申诉</w:t>
      </w:r>
    </w:p>
    <w:p w14:paraId="2E10CDB6">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20.1      </w:t>
      </w:r>
      <w:r>
        <w:rPr>
          <w:rFonts w:hint="default" w:eastAsia="宋体"/>
          <w:sz w:val="24"/>
          <w:szCs w:val="24"/>
          <w:lang w:eastAsia="zh-CN"/>
        </w:rPr>
        <w:t xml:space="preserve"> </w:t>
      </w:r>
      <w:r>
        <w:rPr>
          <w:rFonts w:hint="eastAsia" w:eastAsia="宋体"/>
          <w:sz w:val="24"/>
          <w:szCs w:val="24"/>
          <w:lang w:val="en-US" w:eastAsia="zh-CN"/>
        </w:rPr>
        <w:t>如果在拔箭前，运动员发现记分表记录有误，应立即向裁判员提出抗议，裁判员核实后可以改正。</w:t>
      </w:r>
    </w:p>
    <w:p w14:paraId="05518E26">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20.2      </w:t>
      </w:r>
      <w:r>
        <w:rPr>
          <w:rFonts w:hint="default" w:eastAsia="宋体"/>
          <w:sz w:val="24"/>
          <w:szCs w:val="24"/>
          <w:lang w:eastAsia="zh-CN"/>
        </w:rPr>
        <w:t xml:space="preserve"> </w:t>
      </w:r>
      <w:r>
        <w:rPr>
          <w:rFonts w:hint="eastAsia" w:eastAsia="宋体"/>
          <w:sz w:val="24"/>
          <w:szCs w:val="24"/>
          <w:lang w:val="en-US" w:eastAsia="zh-CN"/>
        </w:rPr>
        <w:t>拔箭前，对靶上箭支的环值发生疑问时，记分员或运动员应立即向裁判员提出，由三名裁判员表决，判定箭支的环值。运动员在拔箭后不能再抗议。</w:t>
      </w:r>
    </w:p>
    <w:p w14:paraId="077C2BAD">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20.3      </w:t>
      </w:r>
      <w:r>
        <w:rPr>
          <w:rFonts w:hint="default" w:eastAsia="宋体"/>
          <w:sz w:val="24"/>
          <w:szCs w:val="24"/>
          <w:lang w:eastAsia="zh-CN"/>
        </w:rPr>
        <w:t xml:space="preserve"> </w:t>
      </w:r>
      <w:r>
        <w:rPr>
          <w:rFonts w:hint="eastAsia" w:eastAsia="宋体"/>
          <w:sz w:val="24"/>
          <w:szCs w:val="24"/>
          <w:lang w:val="en-US" w:eastAsia="zh-CN"/>
        </w:rPr>
        <w:t>对损坏严重的靶面或其他器材、场地设备有意见，运动员或教练员可向裁判员提出，由裁判员决定修整或撤换。</w:t>
      </w:r>
    </w:p>
    <w:p w14:paraId="7317BC81">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20.4      </w:t>
      </w:r>
      <w:r>
        <w:rPr>
          <w:rFonts w:hint="default" w:eastAsia="宋体"/>
          <w:sz w:val="24"/>
          <w:szCs w:val="24"/>
          <w:lang w:eastAsia="zh-CN"/>
        </w:rPr>
        <w:t xml:space="preserve"> </w:t>
      </w:r>
      <w:r>
        <w:rPr>
          <w:rFonts w:hint="eastAsia" w:eastAsia="宋体"/>
          <w:sz w:val="24"/>
          <w:szCs w:val="24"/>
          <w:lang w:val="en-US" w:eastAsia="zh-CN"/>
        </w:rPr>
        <w:t>每项成绩公布后，裁判长签署该成绩申诉截止时间，这一时间为 15 分钟。超过该时间，不再受理该成绩申诉事宜。</w:t>
      </w:r>
    </w:p>
    <w:p w14:paraId="52B21E4E">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20.5      </w:t>
      </w:r>
      <w:r>
        <w:rPr>
          <w:rFonts w:hint="default" w:eastAsia="宋体"/>
          <w:sz w:val="24"/>
          <w:szCs w:val="24"/>
          <w:lang w:eastAsia="zh-CN"/>
        </w:rPr>
        <w:t xml:space="preserve"> </w:t>
      </w:r>
      <w:r>
        <w:rPr>
          <w:rFonts w:hint="eastAsia" w:eastAsia="宋体"/>
          <w:sz w:val="24"/>
          <w:szCs w:val="24"/>
          <w:lang w:val="en-US" w:eastAsia="zh-CN"/>
        </w:rPr>
        <w:t>运动员对裁判员裁决有争议时，由领队或教练员以书面形式向仲裁委员会提出申诉，同时交纳申诉费。</w:t>
      </w:r>
    </w:p>
    <w:p w14:paraId="1DE9DE95">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20.6      </w:t>
      </w:r>
      <w:r>
        <w:rPr>
          <w:rFonts w:hint="default" w:eastAsia="宋体"/>
          <w:sz w:val="24"/>
          <w:szCs w:val="24"/>
          <w:lang w:eastAsia="zh-CN"/>
        </w:rPr>
        <w:t xml:space="preserve"> </w:t>
      </w:r>
      <w:r>
        <w:rPr>
          <w:rFonts w:hint="eastAsia" w:eastAsia="宋体"/>
          <w:sz w:val="24"/>
          <w:szCs w:val="24"/>
          <w:lang w:val="en-US" w:eastAsia="zh-CN"/>
        </w:rPr>
        <w:t>仲裁委员会依据仲裁条例进行裁决。</w:t>
      </w:r>
    </w:p>
    <w:p w14:paraId="643506E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p w14:paraId="3C7A44B2">
      <w:pPr>
        <w:pStyle w:val="4"/>
        <w:bidi w:val="0"/>
        <w:jc w:val="center"/>
        <w:outlineLvl w:val="0"/>
        <w:rPr>
          <w:rFonts w:hint="eastAsia" w:ascii="宋体" w:hAnsi="宋体" w:eastAsia="宋体" w:cs="宋体"/>
          <w:sz w:val="24"/>
          <w:szCs w:val="24"/>
          <w:lang w:val="en-US" w:eastAsia="zh-CN"/>
        </w:rPr>
      </w:pPr>
      <w:bookmarkStart w:id="1592" w:name="_Toc1545835840"/>
      <w:bookmarkStart w:id="1593" w:name="_Toc1635166732"/>
      <w:r>
        <w:rPr>
          <w:rFonts w:hint="eastAsia" w:ascii="宋体" w:hAnsi="宋体" w:eastAsia="宋体" w:cs="宋体"/>
          <w:sz w:val="24"/>
          <w:szCs w:val="24"/>
          <w:lang w:val="en-US" w:eastAsia="zh-CN"/>
        </w:rPr>
        <w:t>第七章 裁判人员及其职责</w:t>
      </w:r>
      <w:bookmarkEnd w:id="1592"/>
      <w:bookmarkEnd w:id="1593"/>
    </w:p>
    <w:p w14:paraId="556B41F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21 </w:t>
      </w:r>
      <w:r>
        <w:rPr>
          <w:rFonts w:hint="eastAsia"/>
          <w:b/>
          <w:bCs/>
          <w:sz w:val="24"/>
          <w:szCs w:val="24"/>
          <w:lang w:val="en-US" w:eastAsia="zh-CN"/>
        </w:rPr>
        <w:t xml:space="preserve">      </w:t>
      </w:r>
      <w:r>
        <w:rPr>
          <w:rFonts w:hint="eastAsia"/>
          <w:b/>
          <w:bCs/>
          <w:sz w:val="24"/>
          <w:szCs w:val="24"/>
        </w:rPr>
        <w:t>裁判人员</w:t>
      </w:r>
    </w:p>
    <w:p w14:paraId="7B002AA3">
      <w:pPr>
        <w:keepNext w:val="0"/>
        <w:keepLines w:val="0"/>
        <w:pageBreakBefore w:val="0"/>
        <w:widowControl w:val="0"/>
        <w:kinsoku/>
        <w:wordWrap/>
        <w:overflowPunct/>
        <w:topLinePunct w:val="0"/>
        <w:autoSpaceDE/>
        <w:autoSpaceDN/>
        <w:bidi w:val="0"/>
        <w:adjustRightInd/>
        <w:snapToGrid/>
        <w:spacing w:line="360" w:lineRule="auto"/>
        <w:ind w:left="1305" w:leftChars="583" w:hanging="46" w:hangingChars="19"/>
        <w:textAlignment w:val="auto"/>
        <w:rPr>
          <w:rFonts w:hint="eastAsia" w:eastAsia="宋体"/>
          <w:sz w:val="24"/>
          <w:szCs w:val="24"/>
          <w:lang w:val="en-US" w:eastAsia="zh-CN"/>
        </w:rPr>
      </w:pPr>
      <w:r>
        <w:rPr>
          <w:rFonts w:hint="eastAsia" w:eastAsia="宋体"/>
          <w:sz w:val="24"/>
          <w:szCs w:val="24"/>
          <w:lang w:val="en-US" w:eastAsia="zh-CN"/>
        </w:rPr>
        <w:t>射弩比赛设裁判长1人、副裁判长2～3人，裁判员、发令员、记分员、编排记录员、检录员等若干人。</w:t>
      </w:r>
    </w:p>
    <w:p w14:paraId="3F49114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22 </w:t>
      </w:r>
      <w:r>
        <w:rPr>
          <w:rFonts w:hint="eastAsia"/>
          <w:b/>
          <w:bCs/>
          <w:sz w:val="24"/>
          <w:szCs w:val="24"/>
          <w:lang w:val="en-US" w:eastAsia="zh-CN"/>
        </w:rPr>
        <w:t xml:space="preserve">      </w:t>
      </w:r>
      <w:r>
        <w:rPr>
          <w:rFonts w:hint="eastAsia"/>
          <w:b/>
          <w:bCs/>
          <w:sz w:val="24"/>
          <w:szCs w:val="24"/>
        </w:rPr>
        <w:t>裁判人员职责</w:t>
      </w:r>
    </w:p>
    <w:p w14:paraId="3FCD1985">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22.1     </w:t>
      </w:r>
      <w:r>
        <w:rPr>
          <w:rFonts w:hint="default" w:eastAsia="宋体"/>
          <w:sz w:val="24"/>
          <w:szCs w:val="24"/>
          <w:lang w:eastAsia="zh-CN"/>
        </w:rPr>
        <w:t xml:space="preserve">  </w:t>
      </w:r>
      <w:r>
        <w:rPr>
          <w:rFonts w:hint="eastAsia" w:eastAsia="宋体"/>
          <w:sz w:val="24"/>
          <w:szCs w:val="24"/>
          <w:lang w:val="en-US" w:eastAsia="zh-CN"/>
        </w:rPr>
        <w:t>裁判长</w:t>
      </w:r>
    </w:p>
    <w:p w14:paraId="4FD4452D">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22.1.1   </w:t>
      </w:r>
      <w:r>
        <w:rPr>
          <w:rFonts w:hint="default" w:eastAsia="宋体"/>
          <w:sz w:val="24"/>
          <w:szCs w:val="24"/>
          <w:lang w:eastAsia="zh-CN"/>
        </w:rPr>
        <w:t xml:space="preserve">  </w:t>
      </w:r>
      <w:r>
        <w:rPr>
          <w:rFonts w:hint="eastAsia" w:eastAsia="宋体"/>
          <w:sz w:val="24"/>
          <w:szCs w:val="24"/>
          <w:lang w:val="en-US" w:eastAsia="zh-CN"/>
        </w:rPr>
        <w:t>全面负责主持整个裁判工作。</w:t>
      </w:r>
    </w:p>
    <w:p w14:paraId="04604D9D">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22.1.2   </w:t>
      </w:r>
      <w:r>
        <w:rPr>
          <w:rFonts w:hint="default" w:eastAsia="宋体"/>
          <w:sz w:val="24"/>
          <w:szCs w:val="24"/>
          <w:lang w:eastAsia="zh-CN"/>
        </w:rPr>
        <w:t xml:space="preserve">  </w:t>
      </w:r>
      <w:r>
        <w:rPr>
          <w:rFonts w:hint="eastAsia" w:eastAsia="宋体"/>
          <w:sz w:val="24"/>
          <w:szCs w:val="24"/>
          <w:lang w:val="en-US" w:eastAsia="zh-CN"/>
        </w:rPr>
        <w:t>对比赛中发生的疑难问题进行处理和裁决。</w:t>
      </w:r>
    </w:p>
    <w:p w14:paraId="2B9F8E83">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22.1.3    </w:t>
      </w:r>
      <w:r>
        <w:rPr>
          <w:rFonts w:hint="default" w:eastAsia="宋体"/>
          <w:sz w:val="24"/>
          <w:szCs w:val="24"/>
          <w:lang w:eastAsia="zh-CN"/>
        </w:rPr>
        <w:t xml:space="preserve"> </w:t>
      </w:r>
      <w:r>
        <w:rPr>
          <w:rFonts w:hint="eastAsia" w:eastAsia="宋体"/>
          <w:sz w:val="24"/>
          <w:szCs w:val="24"/>
          <w:lang w:val="en-US" w:eastAsia="zh-CN"/>
        </w:rPr>
        <w:t>对严重违反规则的运动员，有权取消其比赛资格。</w:t>
      </w:r>
    </w:p>
    <w:p w14:paraId="39ACC491">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22.1.4    </w:t>
      </w:r>
      <w:r>
        <w:rPr>
          <w:rFonts w:hint="default" w:eastAsia="宋体"/>
          <w:sz w:val="24"/>
          <w:szCs w:val="24"/>
          <w:lang w:eastAsia="zh-CN"/>
        </w:rPr>
        <w:t xml:space="preserve"> </w:t>
      </w:r>
      <w:r>
        <w:rPr>
          <w:rFonts w:hint="eastAsia" w:eastAsia="宋体"/>
          <w:sz w:val="24"/>
          <w:szCs w:val="24"/>
          <w:lang w:val="en-US" w:eastAsia="zh-CN"/>
        </w:rPr>
        <w:t>有权处理在执行裁判工作中犯有严重错误或不称职的裁判员。</w:t>
      </w:r>
    </w:p>
    <w:p w14:paraId="36ECE211">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22.1.5    </w:t>
      </w:r>
      <w:r>
        <w:rPr>
          <w:rFonts w:hint="default" w:eastAsia="宋体"/>
          <w:sz w:val="24"/>
          <w:szCs w:val="24"/>
          <w:lang w:eastAsia="zh-CN"/>
        </w:rPr>
        <w:t xml:space="preserve"> </w:t>
      </w:r>
      <w:r>
        <w:rPr>
          <w:rFonts w:hint="eastAsia" w:eastAsia="宋体"/>
          <w:sz w:val="24"/>
          <w:szCs w:val="24"/>
          <w:lang w:val="en-US" w:eastAsia="zh-CN"/>
        </w:rPr>
        <w:t>审核并签署比赛成绩单、成绩公告。</w:t>
      </w:r>
    </w:p>
    <w:p w14:paraId="781F638E">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22.1.6    </w:t>
      </w:r>
      <w:r>
        <w:rPr>
          <w:rFonts w:hint="default" w:eastAsia="宋体"/>
          <w:sz w:val="24"/>
          <w:szCs w:val="24"/>
          <w:lang w:eastAsia="zh-CN"/>
        </w:rPr>
        <w:t xml:space="preserve"> </w:t>
      </w:r>
      <w:r>
        <w:rPr>
          <w:rFonts w:hint="eastAsia" w:eastAsia="宋体"/>
          <w:sz w:val="24"/>
          <w:szCs w:val="24"/>
          <w:lang w:val="en-US" w:eastAsia="zh-CN"/>
        </w:rPr>
        <w:t>主持靶位抽签。</w:t>
      </w:r>
    </w:p>
    <w:p w14:paraId="3AF68790">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22.1.7    </w:t>
      </w:r>
      <w:r>
        <w:rPr>
          <w:rFonts w:hint="default" w:eastAsia="宋体"/>
          <w:sz w:val="24"/>
          <w:szCs w:val="24"/>
          <w:lang w:eastAsia="zh-CN"/>
        </w:rPr>
        <w:t xml:space="preserve"> </w:t>
      </w:r>
      <w:r>
        <w:rPr>
          <w:rFonts w:hint="eastAsia" w:eastAsia="宋体"/>
          <w:sz w:val="24"/>
          <w:szCs w:val="24"/>
          <w:lang w:val="en-US" w:eastAsia="zh-CN"/>
        </w:rPr>
        <w:t>召开裁判员会议，对当日比赛进行小结。</w:t>
      </w:r>
    </w:p>
    <w:p w14:paraId="5C921B99">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22.2      </w:t>
      </w:r>
      <w:r>
        <w:rPr>
          <w:rFonts w:hint="default" w:eastAsia="宋体"/>
          <w:sz w:val="24"/>
          <w:szCs w:val="24"/>
          <w:lang w:eastAsia="zh-CN"/>
        </w:rPr>
        <w:t xml:space="preserve"> </w:t>
      </w:r>
      <w:r>
        <w:rPr>
          <w:rFonts w:hint="eastAsia" w:eastAsia="宋体"/>
          <w:sz w:val="24"/>
          <w:szCs w:val="24"/>
          <w:lang w:val="en-US" w:eastAsia="zh-CN"/>
        </w:rPr>
        <w:t>副裁判长</w:t>
      </w:r>
    </w:p>
    <w:p w14:paraId="2ADA2C3E">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22.2.1    </w:t>
      </w:r>
      <w:r>
        <w:rPr>
          <w:rFonts w:hint="default" w:eastAsia="宋体"/>
          <w:sz w:val="24"/>
          <w:szCs w:val="24"/>
          <w:lang w:eastAsia="zh-CN"/>
        </w:rPr>
        <w:t xml:space="preserve"> </w:t>
      </w:r>
      <w:r>
        <w:rPr>
          <w:rFonts w:hint="eastAsia" w:eastAsia="宋体"/>
          <w:sz w:val="24"/>
          <w:szCs w:val="24"/>
          <w:lang w:val="en-US" w:eastAsia="zh-CN"/>
        </w:rPr>
        <w:t>协助裁判长进行工作，当裁判长不在时，代行其职务。</w:t>
      </w:r>
    </w:p>
    <w:p w14:paraId="0FCDC9BB">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22.2.2    </w:t>
      </w:r>
      <w:r>
        <w:rPr>
          <w:rFonts w:hint="default" w:eastAsia="宋体"/>
          <w:sz w:val="24"/>
          <w:szCs w:val="24"/>
          <w:lang w:eastAsia="zh-CN"/>
        </w:rPr>
        <w:t xml:space="preserve"> </w:t>
      </w:r>
      <w:r>
        <w:rPr>
          <w:rFonts w:hint="eastAsia" w:eastAsia="宋体"/>
          <w:sz w:val="24"/>
          <w:szCs w:val="24"/>
          <w:lang w:val="en-US" w:eastAsia="zh-CN"/>
        </w:rPr>
        <w:t>比赛前，带领裁判员检查场地设施和运动员比赛器材。</w:t>
      </w:r>
    </w:p>
    <w:p w14:paraId="2268D3DC">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22.2.3    </w:t>
      </w:r>
      <w:r>
        <w:rPr>
          <w:rFonts w:hint="default" w:eastAsia="宋体"/>
          <w:sz w:val="24"/>
          <w:szCs w:val="24"/>
          <w:lang w:eastAsia="zh-CN"/>
        </w:rPr>
        <w:t xml:space="preserve"> </w:t>
      </w:r>
      <w:r>
        <w:rPr>
          <w:rFonts w:hint="eastAsia" w:eastAsia="宋体"/>
          <w:sz w:val="24"/>
          <w:szCs w:val="24"/>
          <w:lang w:val="en-US" w:eastAsia="zh-CN"/>
        </w:rPr>
        <w:t>主持或协助裁判长组织决赛场次的工作。</w:t>
      </w:r>
    </w:p>
    <w:p w14:paraId="0C5103BC">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22.3      </w:t>
      </w:r>
      <w:r>
        <w:rPr>
          <w:rFonts w:hint="default" w:eastAsia="宋体"/>
          <w:sz w:val="24"/>
          <w:szCs w:val="24"/>
          <w:lang w:eastAsia="zh-CN"/>
        </w:rPr>
        <w:t xml:space="preserve"> </w:t>
      </w:r>
      <w:r>
        <w:rPr>
          <w:rFonts w:hint="eastAsia" w:eastAsia="宋体"/>
          <w:sz w:val="24"/>
          <w:szCs w:val="24"/>
          <w:lang w:val="en-US" w:eastAsia="zh-CN"/>
        </w:rPr>
        <w:t>裁判员</w:t>
      </w:r>
    </w:p>
    <w:p w14:paraId="7F1681FE">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22.3.1    </w:t>
      </w:r>
      <w:r>
        <w:rPr>
          <w:rFonts w:hint="default" w:eastAsia="宋体"/>
          <w:sz w:val="24"/>
          <w:szCs w:val="24"/>
          <w:lang w:eastAsia="zh-CN"/>
        </w:rPr>
        <w:t xml:space="preserve"> </w:t>
      </w:r>
      <w:r>
        <w:rPr>
          <w:rFonts w:hint="eastAsia" w:eastAsia="宋体"/>
          <w:sz w:val="24"/>
          <w:szCs w:val="24"/>
          <w:lang w:val="en-US" w:eastAsia="zh-CN"/>
        </w:rPr>
        <w:t>赛前检查场地设施、运动员比赛器材。</w:t>
      </w:r>
    </w:p>
    <w:p w14:paraId="0564590A">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22.3.2    </w:t>
      </w:r>
      <w:r>
        <w:rPr>
          <w:rFonts w:hint="default" w:eastAsia="宋体"/>
          <w:sz w:val="24"/>
          <w:szCs w:val="24"/>
          <w:lang w:eastAsia="zh-CN"/>
        </w:rPr>
        <w:t xml:space="preserve"> </w:t>
      </w:r>
      <w:r>
        <w:rPr>
          <w:rFonts w:hint="eastAsia" w:eastAsia="宋体"/>
          <w:sz w:val="24"/>
          <w:szCs w:val="24"/>
          <w:lang w:val="en-US" w:eastAsia="zh-CN"/>
        </w:rPr>
        <w:t>召集各组运动员按时进入比赛场地，通知竞赛注意事项。</w:t>
      </w:r>
    </w:p>
    <w:p w14:paraId="4D5C48AE">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22.3.3    </w:t>
      </w:r>
      <w:r>
        <w:rPr>
          <w:rFonts w:hint="default" w:eastAsia="宋体"/>
          <w:sz w:val="24"/>
          <w:szCs w:val="24"/>
          <w:lang w:eastAsia="zh-CN"/>
        </w:rPr>
        <w:t xml:space="preserve"> </w:t>
      </w:r>
      <w:r>
        <w:rPr>
          <w:rFonts w:hint="eastAsia" w:eastAsia="宋体"/>
          <w:sz w:val="24"/>
          <w:szCs w:val="24"/>
          <w:lang w:val="en-US" w:eastAsia="zh-CN"/>
        </w:rPr>
        <w:t>运动员进入发射区后核对号码。</w:t>
      </w:r>
    </w:p>
    <w:p w14:paraId="29040DCC">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22.3.4    </w:t>
      </w:r>
      <w:r>
        <w:rPr>
          <w:rFonts w:hint="default" w:eastAsia="宋体"/>
          <w:sz w:val="24"/>
          <w:szCs w:val="24"/>
          <w:lang w:eastAsia="zh-CN"/>
        </w:rPr>
        <w:t xml:space="preserve"> </w:t>
      </w:r>
      <w:r>
        <w:rPr>
          <w:rFonts w:hint="eastAsia" w:eastAsia="宋体"/>
          <w:sz w:val="24"/>
          <w:szCs w:val="24"/>
          <w:lang w:val="en-US" w:eastAsia="zh-CN"/>
        </w:rPr>
        <w:t>判定运动员发射是否有效，对一般犯规者有权给予处罚。</w:t>
      </w:r>
    </w:p>
    <w:p w14:paraId="65506F9E">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22.3.5    </w:t>
      </w:r>
      <w:r>
        <w:rPr>
          <w:rFonts w:hint="default" w:eastAsia="宋体"/>
          <w:sz w:val="24"/>
          <w:szCs w:val="24"/>
          <w:lang w:eastAsia="zh-CN"/>
        </w:rPr>
        <w:t xml:space="preserve"> </w:t>
      </w:r>
      <w:r>
        <w:rPr>
          <w:rFonts w:hint="eastAsia" w:eastAsia="宋体"/>
          <w:sz w:val="24"/>
          <w:szCs w:val="24"/>
          <w:lang w:val="en-US" w:eastAsia="zh-CN"/>
        </w:rPr>
        <w:t>在比赛中，做好裁判工作，判定运动员比赛成绩 （每支箭的环数）。</w:t>
      </w:r>
    </w:p>
    <w:p w14:paraId="2D40F0B2">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22.4      </w:t>
      </w:r>
      <w:r>
        <w:rPr>
          <w:rFonts w:hint="default" w:eastAsia="宋体"/>
          <w:sz w:val="24"/>
          <w:szCs w:val="24"/>
          <w:lang w:eastAsia="zh-CN"/>
        </w:rPr>
        <w:t xml:space="preserve"> </w:t>
      </w:r>
      <w:r>
        <w:rPr>
          <w:rFonts w:hint="eastAsia" w:eastAsia="宋体"/>
          <w:sz w:val="24"/>
          <w:szCs w:val="24"/>
          <w:lang w:val="en-US" w:eastAsia="zh-CN"/>
        </w:rPr>
        <w:t>发令员</w:t>
      </w:r>
    </w:p>
    <w:p w14:paraId="0702E4A2">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22.4.1    </w:t>
      </w:r>
      <w:r>
        <w:rPr>
          <w:rFonts w:hint="default" w:eastAsia="宋体"/>
          <w:sz w:val="24"/>
          <w:szCs w:val="24"/>
          <w:lang w:eastAsia="zh-CN"/>
        </w:rPr>
        <w:t xml:space="preserve"> </w:t>
      </w:r>
      <w:r>
        <w:rPr>
          <w:rFonts w:hint="eastAsia" w:eastAsia="宋体"/>
          <w:sz w:val="24"/>
          <w:szCs w:val="24"/>
          <w:lang w:val="en-US" w:eastAsia="zh-CN"/>
        </w:rPr>
        <w:t>负责比赛的统一发令、计时和场地安全。</w:t>
      </w:r>
    </w:p>
    <w:p w14:paraId="09A5BE3F">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22.4.2    </w:t>
      </w:r>
      <w:r>
        <w:rPr>
          <w:rFonts w:hint="default" w:eastAsia="宋体"/>
          <w:sz w:val="24"/>
          <w:szCs w:val="24"/>
          <w:lang w:eastAsia="zh-CN"/>
        </w:rPr>
        <w:t xml:space="preserve"> </w:t>
      </w:r>
      <w:r>
        <w:rPr>
          <w:rFonts w:hint="eastAsia" w:eastAsia="宋体"/>
          <w:sz w:val="24"/>
          <w:szCs w:val="24"/>
          <w:lang w:val="en-US" w:eastAsia="zh-CN"/>
        </w:rPr>
        <w:t>记录比赛因故中断的原因和时间。</w:t>
      </w:r>
    </w:p>
    <w:p w14:paraId="53798F4A">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22.4.3    </w:t>
      </w:r>
      <w:r>
        <w:rPr>
          <w:rFonts w:hint="default" w:eastAsia="宋体"/>
          <w:sz w:val="24"/>
          <w:szCs w:val="24"/>
          <w:lang w:eastAsia="zh-CN"/>
        </w:rPr>
        <w:t xml:space="preserve"> </w:t>
      </w:r>
      <w:r>
        <w:rPr>
          <w:rFonts w:hint="eastAsia" w:eastAsia="宋体"/>
          <w:sz w:val="24"/>
          <w:szCs w:val="24"/>
          <w:lang w:val="en-US" w:eastAsia="zh-CN"/>
        </w:rPr>
        <w:t>负责比赛期间的音响播放 （播放有关比赛通知、项目介绍、各队情况等材料）。</w:t>
      </w:r>
    </w:p>
    <w:p w14:paraId="3560229A">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22.5     </w:t>
      </w:r>
      <w:r>
        <w:rPr>
          <w:rFonts w:hint="default" w:eastAsia="宋体"/>
          <w:sz w:val="24"/>
          <w:szCs w:val="24"/>
          <w:lang w:eastAsia="zh-CN"/>
        </w:rPr>
        <w:t xml:space="preserve"> </w:t>
      </w:r>
      <w:r>
        <w:rPr>
          <w:rFonts w:hint="eastAsia" w:eastAsia="宋体"/>
          <w:sz w:val="24"/>
          <w:szCs w:val="24"/>
          <w:lang w:val="en-US" w:eastAsia="zh-CN"/>
        </w:rPr>
        <w:t>记分员</w:t>
      </w:r>
    </w:p>
    <w:p w14:paraId="0766F84A">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22.5.l    </w:t>
      </w:r>
      <w:r>
        <w:rPr>
          <w:rFonts w:hint="default" w:eastAsia="宋体"/>
          <w:sz w:val="24"/>
          <w:szCs w:val="24"/>
          <w:lang w:eastAsia="zh-CN"/>
        </w:rPr>
        <w:t xml:space="preserve"> </w:t>
      </w:r>
      <w:r>
        <w:rPr>
          <w:rFonts w:hint="eastAsia" w:eastAsia="宋体"/>
          <w:sz w:val="24"/>
          <w:szCs w:val="24"/>
          <w:lang w:val="en-US" w:eastAsia="zh-CN"/>
        </w:rPr>
        <w:t>核实和记录每箭环数并注明竞赛中出现的问题及处理意见。</w:t>
      </w:r>
    </w:p>
    <w:p w14:paraId="5D3BF823">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22.5.2    </w:t>
      </w:r>
      <w:r>
        <w:rPr>
          <w:rFonts w:hint="default" w:eastAsia="宋体"/>
          <w:sz w:val="24"/>
          <w:szCs w:val="24"/>
          <w:lang w:eastAsia="zh-CN"/>
        </w:rPr>
        <w:t xml:space="preserve"> </w:t>
      </w:r>
      <w:r>
        <w:rPr>
          <w:rFonts w:hint="eastAsia" w:eastAsia="宋体"/>
          <w:sz w:val="24"/>
          <w:szCs w:val="24"/>
          <w:lang w:val="en-US" w:eastAsia="zh-CN"/>
        </w:rPr>
        <w:t>指挥运动员拔箭和标好箭孔。</w:t>
      </w:r>
    </w:p>
    <w:p w14:paraId="544F0144">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22.5.3    </w:t>
      </w:r>
      <w:r>
        <w:rPr>
          <w:rFonts w:hint="default" w:eastAsia="宋体"/>
          <w:sz w:val="24"/>
          <w:szCs w:val="24"/>
          <w:lang w:eastAsia="zh-CN"/>
        </w:rPr>
        <w:t xml:space="preserve"> </w:t>
      </w:r>
      <w:r>
        <w:rPr>
          <w:rFonts w:hint="eastAsia" w:eastAsia="宋体"/>
          <w:sz w:val="24"/>
          <w:szCs w:val="24"/>
          <w:lang w:val="en-US" w:eastAsia="zh-CN"/>
        </w:rPr>
        <w:t>核算个人累计环值，每项比赛结束后让运动员在记分表上签字并送交记录处。</w:t>
      </w:r>
    </w:p>
    <w:p w14:paraId="1477A301">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22.5.4    </w:t>
      </w:r>
      <w:r>
        <w:rPr>
          <w:rFonts w:hint="default" w:eastAsia="宋体"/>
          <w:sz w:val="24"/>
          <w:szCs w:val="24"/>
          <w:lang w:eastAsia="zh-CN"/>
        </w:rPr>
        <w:t xml:space="preserve"> </w:t>
      </w:r>
      <w:r>
        <w:rPr>
          <w:rFonts w:hint="eastAsia" w:eastAsia="宋体"/>
          <w:sz w:val="24"/>
          <w:szCs w:val="24"/>
          <w:lang w:val="en-US" w:eastAsia="zh-CN"/>
        </w:rPr>
        <w:t>记分员无权改动记分表上记载每支箭环值的数字，需改动时，必须由裁判员执笔并与运动员共同签字方为有效。</w:t>
      </w:r>
    </w:p>
    <w:p w14:paraId="772030CE">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22.5.5    </w:t>
      </w:r>
      <w:r>
        <w:rPr>
          <w:rFonts w:hint="default" w:eastAsia="宋体"/>
          <w:sz w:val="24"/>
          <w:szCs w:val="24"/>
          <w:lang w:eastAsia="zh-CN"/>
        </w:rPr>
        <w:t xml:space="preserve"> </w:t>
      </w:r>
      <w:r>
        <w:rPr>
          <w:rFonts w:hint="eastAsia" w:eastAsia="宋体"/>
          <w:sz w:val="24"/>
          <w:szCs w:val="24"/>
          <w:lang w:val="en-US" w:eastAsia="zh-CN"/>
        </w:rPr>
        <w:t>对疑难箭环值及时报告裁判长，待裁决后再登记。</w:t>
      </w:r>
    </w:p>
    <w:p w14:paraId="1BD0DCCD">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22.6      </w:t>
      </w:r>
      <w:r>
        <w:rPr>
          <w:rFonts w:hint="default" w:eastAsia="宋体"/>
          <w:sz w:val="24"/>
          <w:szCs w:val="24"/>
          <w:lang w:eastAsia="zh-CN"/>
        </w:rPr>
        <w:t xml:space="preserve"> </w:t>
      </w:r>
      <w:r>
        <w:rPr>
          <w:rFonts w:hint="eastAsia" w:eastAsia="宋体"/>
          <w:sz w:val="24"/>
          <w:szCs w:val="24"/>
          <w:lang w:val="en-US" w:eastAsia="zh-CN"/>
        </w:rPr>
        <w:t>编排记录员</w:t>
      </w:r>
    </w:p>
    <w:p w14:paraId="7E267E40">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22.6.1    </w:t>
      </w:r>
      <w:r>
        <w:rPr>
          <w:rFonts w:hint="default" w:eastAsia="宋体"/>
          <w:sz w:val="24"/>
          <w:szCs w:val="24"/>
          <w:lang w:eastAsia="zh-CN"/>
        </w:rPr>
        <w:t xml:space="preserve"> </w:t>
      </w:r>
      <w:r>
        <w:rPr>
          <w:rFonts w:hint="eastAsia" w:eastAsia="宋体"/>
          <w:sz w:val="24"/>
          <w:szCs w:val="24"/>
          <w:lang w:val="en-US" w:eastAsia="zh-CN"/>
        </w:rPr>
        <w:t>赛前准备比赛所需表格、裁判用具。</w:t>
      </w:r>
    </w:p>
    <w:p w14:paraId="13FB918E">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22.6.2    </w:t>
      </w:r>
      <w:r>
        <w:rPr>
          <w:rFonts w:hint="default" w:eastAsia="宋体"/>
          <w:sz w:val="24"/>
          <w:szCs w:val="24"/>
          <w:lang w:eastAsia="zh-CN"/>
        </w:rPr>
        <w:t xml:space="preserve"> </w:t>
      </w:r>
      <w:r>
        <w:rPr>
          <w:rFonts w:hint="eastAsia" w:eastAsia="宋体"/>
          <w:sz w:val="24"/>
          <w:szCs w:val="24"/>
          <w:lang w:val="en-US" w:eastAsia="zh-CN"/>
        </w:rPr>
        <w:t>准备比赛、训练靶纸，编写靶位号码。</w:t>
      </w:r>
    </w:p>
    <w:p w14:paraId="5F4128C7">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22.6.3    </w:t>
      </w:r>
      <w:r>
        <w:rPr>
          <w:rFonts w:hint="default" w:eastAsia="宋体"/>
          <w:sz w:val="24"/>
          <w:szCs w:val="24"/>
          <w:lang w:eastAsia="zh-CN"/>
        </w:rPr>
        <w:t xml:space="preserve"> </w:t>
      </w:r>
      <w:r>
        <w:rPr>
          <w:rFonts w:hint="eastAsia" w:eastAsia="宋体"/>
          <w:sz w:val="24"/>
          <w:szCs w:val="24"/>
          <w:lang w:val="en-US" w:eastAsia="zh-CN"/>
        </w:rPr>
        <w:t>负责靶位编排工作，抽签后打印竞赛通知书。</w:t>
      </w:r>
    </w:p>
    <w:p w14:paraId="3AB2EA9D">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22.6.4    </w:t>
      </w:r>
      <w:r>
        <w:rPr>
          <w:rFonts w:hint="default" w:eastAsia="宋体"/>
          <w:sz w:val="24"/>
          <w:szCs w:val="24"/>
          <w:lang w:eastAsia="zh-CN"/>
        </w:rPr>
        <w:t xml:space="preserve"> </w:t>
      </w:r>
      <w:r>
        <w:rPr>
          <w:rFonts w:hint="eastAsia" w:eastAsia="宋体"/>
          <w:sz w:val="24"/>
          <w:szCs w:val="24"/>
          <w:lang w:val="en-US" w:eastAsia="zh-CN"/>
        </w:rPr>
        <w:t>负责比赛的记录、成绩记分表的收集、复核与整理。</w:t>
      </w:r>
    </w:p>
    <w:p w14:paraId="5BF95981">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22.6.5    </w:t>
      </w:r>
      <w:r>
        <w:rPr>
          <w:rFonts w:hint="default" w:eastAsia="宋体"/>
          <w:sz w:val="24"/>
          <w:szCs w:val="24"/>
          <w:lang w:eastAsia="zh-CN"/>
        </w:rPr>
        <w:t xml:space="preserve"> </w:t>
      </w:r>
      <w:r>
        <w:rPr>
          <w:rFonts w:hint="eastAsia" w:eastAsia="宋体"/>
          <w:sz w:val="24"/>
          <w:szCs w:val="24"/>
          <w:lang w:val="en-US" w:eastAsia="zh-CN"/>
        </w:rPr>
        <w:t>填写成绩报告单，并经裁判长审核签字。</w:t>
      </w:r>
    </w:p>
    <w:p w14:paraId="643EF7D5">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22.6.6    </w:t>
      </w:r>
      <w:r>
        <w:rPr>
          <w:rFonts w:hint="default" w:eastAsia="宋体"/>
          <w:sz w:val="24"/>
          <w:szCs w:val="24"/>
          <w:lang w:eastAsia="zh-CN"/>
        </w:rPr>
        <w:t xml:space="preserve"> </w:t>
      </w:r>
      <w:r>
        <w:rPr>
          <w:rFonts w:hint="eastAsia" w:eastAsia="宋体"/>
          <w:sz w:val="24"/>
          <w:szCs w:val="24"/>
          <w:lang w:val="en-US" w:eastAsia="zh-CN"/>
        </w:rPr>
        <w:t>打印正式成绩公报、成绩册，公布成绩。</w:t>
      </w:r>
    </w:p>
    <w:p w14:paraId="666EE3CD">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22.6.7    </w:t>
      </w:r>
      <w:r>
        <w:rPr>
          <w:rFonts w:hint="default" w:eastAsia="宋体"/>
          <w:sz w:val="24"/>
          <w:szCs w:val="24"/>
          <w:lang w:eastAsia="zh-CN"/>
        </w:rPr>
        <w:t xml:space="preserve"> </w:t>
      </w:r>
      <w:r>
        <w:rPr>
          <w:rFonts w:hint="eastAsia" w:eastAsia="宋体"/>
          <w:sz w:val="24"/>
          <w:szCs w:val="24"/>
          <w:lang w:val="en-US" w:eastAsia="zh-CN"/>
        </w:rPr>
        <w:t>落实裁判长交给的各项任务。</w:t>
      </w:r>
    </w:p>
    <w:p w14:paraId="33A7285A">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22.7      </w:t>
      </w:r>
      <w:r>
        <w:rPr>
          <w:rFonts w:hint="default" w:eastAsia="宋体"/>
          <w:sz w:val="24"/>
          <w:szCs w:val="24"/>
          <w:lang w:eastAsia="zh-CN"/>
        </w:rPr>
        <w:t xml:space="preserve"> </w:t>
      </w:r>
      <w:r>
        <w:rPr>
          <w:rFonts w:hint="eastAsia" w:eastAsia="宋体"/>
          <w:sz w:val="24"/>
          <w:szCs w:val="24"/>
          <w:lang w:val="en-US" w:eastAsia="zh-CN"/>
        </w:rPr>
        <w:t>检录员</w:t>
      </w:r>
    </w:p>
    <w:p w14:paraId="6212C3BE">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22.7.1    </w:t>
      </w:r>
      <w:r>
        <w:rPr>
          <w:rFonts w:hint="default" w:eastAsia="宋体"/>
          <w:sz w:val="24"/>
          <w:szCs w:val="24"/>
          <w:lang w:eastAsia="zh-CN"/>
        </w:rPr>
        <w:t xml:space="preserve"> </w:t>
      </w:r>
      <w:r>
        <w:rPr>
          <w:rFonts w:hint="eastAsia" w:eastAsia="宋体"/>
          <w:sz w:val="24"/>
          <w:szCs w:val="24"/>
          <w:lang w:val="en-US" w:eastAsia="zh-CN"/>
        </w:rPr>
        <w:t>根据比赛安排对参赛运动员进行检录。</w:t>
      </w:r>
    </w:p>
    <w:p w14:paraId="689BB67E">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22.7.2    </w:t>
      </w:r>
      <w:r>
        <w:rPr>
          <w:rFonts w:hint="default" w:eastAsia="宋体"/>
          <w:sz w:val="24"/>
          <w:szCs w:val="24"/>
          <w:lang w:eastAsia="zh-CN"/>
        </w:rPr>
        <w:t xml:space="preserve"> </w:t>
      </w:r>
      <w:r>
        <w:rPr>
          <w:rFonts w:hint="eastAsia" w:eastAsia="宋体"/>
          <w:sz w:val="24"/>
          <w:szCs w:val="24"/>
          <w:lang w:val="en-US" w:eastAsia="zh-CN"/>
        </w:rPr>
        <w:t>检查运动员比赛器材（弩、箭）。</w:t>
      </w:r>
    </w:p>
    <w:p w14:paraId="52002685">
      <w:pPr>
        <w:keepNext w:val="0"/>
        <w:keepLines w:val="0"/>
        <w:pageBreakBefore w:val="0"/>
        <w:widowControl w:val="0"/>
        <w:kinsoku/>
        <w:wordWrap/>
        <w:overflowPunct/>
        <w:topLinePunct w:val="0"/>
        <w:autoSpaceDE/>
        <w:autoSpaceDN/>
        <w:bidi w:val="0"/>
        <w:adjustRightInd/>
        <w:snapToGrid/>
        <w:spacing w:line="360" w:lineRule="auto"/>
        <w:ind w:left="0" w:hanging="1279" w:hangingChars="520"/>
        <w:textAlignment w:val="auto"/>
        <w:rPr>
          <w:rFonts w:hint="eastAsia" w:eastAsia="宋体"/>
          <w:sz w:val="24"/>
          <w:szCs w:val="24"/>
          <w:lang w:val="en-US" w:eastAsia="zh-CN"/>
        </w:rPr>
      </w:pPr>
      <w:r>
        <w:rPr>
          <w:rFonts w:hint="eastAsia" w:eastAsia="宋体"/>
          <w:sz w:val="24"/>
          <w:szCs w:val="24"/>
          <w:lang w:val="en-US" w:eastAsia="zh-CN"/>
        </w:rPr>
        <w:t xml:space="preserve">22.7.3    </w:t>
      </w:r>
      <w:r>
        <w:rPr>
          <w:rFonts w:hint="default" w:eastAsia="宋体"/>
          <w:sz w:val="24"/>
          <w:szCs w:val="24"/>
          <w:lang w:eastAsia="zh-CN"/>
        </w:rPr>
        <w:t xml:space="preserve"> </w:t>
      </w:r>
      <w:r>
        <w:rPr>
          <w:rFonts w:hint="eastAsia" w:eastAsia="宋体"/>
          <w:sz w:val="24"/>
          <w:szCs w:val="24"/>
          <w:lang w:val="en-US" w:eastAsia="zh-CN"/>
        </w:rPr>
        <w:t>带领运动员进入比赛场地。</w:t>
      </w:r>
    </w:p>
    <w:p w14:paraId="7D5CA7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3EE37BF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br w:type="page"/>
      </w:r>
    </w:p>
    <w:p w14:paraId="34F24FC2">
      <w:pPr>
        <w:pStyle w:val="3"/>
        <w:bidi w:val="0"/>
        <w:jc w:val="center"/>
        <w:rPr>
          <w:rFonts w:hint="eastAsia" w:eastAsia="宋体"/>
          <w:sz w:val="44"/>
          <w:szCs w:val="44"/>
          <w:lang w:val="en-US" w:eastAsia="zh-CN"/>
        </w:rPr>
      </w:pPr>
      <w:bookmarkStart w:id="1594" w:name="_Toc899034065"/>
      <w:bookmarkStart w:id="1595" w:name="_Toc605801474"/>
      <w:r>
        <w:rPr>
          <w:rFonts w:hint="eastAsia" w:eastAsia="宋体"/>
          <w:sz w:val="44"/>
          <w:szCs w:val="44"/>
          <w:lang w:val="en-US" w:eastAsia="zh-CN"/>
        </w:rPr>
        <w:t>射弩竞赛裁判法</w:t>
      </w:r>
      <w:bookmarkEnd w:id="1511"/>
      <w:bookmarkEnd w:id="1512"/>
      <w:bookmarkEnd w:id="1513"/>
      <w:bookmarkEnd w:id="1594"/>
      <w:bookmarkEnd w:id="1595"/>
    </w:p>
    <w:p w14:paraId="5102810C">
      <w:pPr>
        <w:rPr>
          <w:rFonts w:hint="eastAsia"/>
          <w:lang w:val="en-US" w:eastAsia="zh-CN"/>
        </w:rPr>
      </w:pPr>
    </w:p>
    <w:p w14:paraId="242FB1E4">
      <w:pPr>
        <w:pStyle w:val="4"/>
        <w:bidi w:val="0"/>
        <w:jc w:val="center"/>
        <w:rPr>
          <w:rFonts w:hint="eastAsia" w:ascii="宋体" w:hAnsi="宋体" w:eastAsia="宋体" w:cs="宋体"/>
          <w:sz w:val="24"/>
          <w:szCs w:val="24"/>
        </w:rPr>
      </w:pPr>
      <w:bookmarkStart w:id="1596" w:name="_Toc485403091"/>
      <w:bookmarkStart w:id="1597" w:name="_Toc370590163"/>
      <w:r>
        <w:rPr>
          <w:rFonts w:hint="eastAsia" w:ascii="宋体" w:hAnsi="宋体" w:eastAsia="宋体" w:cs="宋体"/>
          <w:sz w:val="24"/>
          <w:szCs w:val="24"/>
          <w:lang w:val="en-US" w:eastAsia="zh-CN"/>
        </w:rPr>
        <w:t>前  言</w:t>
      </w:r>
      <w:bookmarkEnd w:id="1596"/>
      <w:bookmarkEnd w:id="1597"/>
    </w:p>
    <w:p w14:paraId="1536304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射弩竞赛裁判法》是根据射弩竞赛特点而设计的。它能够帮助裁判员对比赛中发生的各种情况做出正确、及时地判断，并依据竞赛规则，对违反规则的行为做出判罚。该裁判法介绍了射弩裁判员应具备的基本素质和工作内容及程序，有助于射弩裁判员更好地完成执法任务，保证比赛圆满顺利地进行。</w:t>
      </w:r>
    </w:p>
    <w:p w14:paraId="195C713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8140267">
      <w:pPr>
        <w:pStyle w:val="4"/>
        <w:bidi w:val="0"/>
        <w:jc w:val="center"/>
        <w:outlineLvl w:val="0"/>
        <w:rPr>
          <w:rFonts w:hint="eastAsia" w:ascii="宋体" w:hAnsi="宋体" w:eastAsia="宋体" w:cs="宋体"/>
          <w:sz w:val="24"/>
          <w:szCs w:val="24"/>
          <w:lang w:val="en-US" w:eastAsia="zh-CN"/>
        </w:rPr>
      </w:pPr>
      <w:bookmarkStart w:id="1598" w:name="_Toc806293241"/>
      <w:bookmarkStart w:id="1599" w:name="_Toc25295"/>
      <w:bookmarkStart w:id="1600" w:name="_Toc13625"/>
      <w:bookmarkStart w:id="1601" w:name="_Toc30449"/>
      <w:bookmarkStart w:id="1602" w:name="_Toc2026859131"/>
      <w:r>
        <w:rPr>
          <w:rFonts w:hint="eastAsia" w:ascii="宋体" w:hAnsi="宋体" w:eastAsia="宋体" w:cs="宋体"/>
          <w:sz w:val="24"/>
          <w:szCs w:val="24"/>
          <w:lang w:val="en-US" w:eastAsia="zh-CN"/>
        </w:rPr>
        <w:t>第一章  裁判员应具备的基本素质</w:t>
      </w:r>
      <w:bookmarkEnd w:id="1598"/>
      <w:bookmarkEnd w:id="1599"/>
      <w:bookmarkEnd w:id="1600"/>
      <w:bookmarkEnd w:id="1601"/>
      <w:bookmarkEnd w:id="1602"/>
    </w:p>
    <w:p w14:paraId="4D9FE97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优秀裁判员应具备较高的思想素质和业务素质，高水平的裁判工作是完成好竞赛的需要。因此，裁判员应不断地学习研究，透彻地理解规则，使每一次裁判工作都能在正确的思想指导下进行。裁判员应具备以下素质：</w:t>
      </w:r>
    </w:p>
    <w:p w14:paraId="6717B1E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（一）严格遵守严肃、认真、公正、准确的基本原则，保证比赛安全顺利进行。</w:t>
      </w:r>
    </w:p>
    <w:p w14:paraId="1D4016E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（二）具备良好的心理素质，任何情况下都能排除干扰集中精力，做好裁判工作。</w:t>
      </w:r>
    </w:p>
    <w:p w14:paraId="7161158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（三）认真学习竞赛规则和裁判法，精通规则内容。对任何违背规则的行为都能给予准确的判罚。</w:t>
      </w:r>
    </w:p>
    <w:p w14:paraId="09A1140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（四）裁判员要有健康的身体，不怕苦累，抗疲劳，以适应比赛的需要。</w:t>
      </w:r>
    </w:p>
    <w:p w14:paraId="2EDFE0D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（五）裁判工作要果断、迅速。</w:t>
      </w:r>
    </w:p>
    <w:p w14:paraId="743F396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（六）服从裁判岗位的需要，能承担各岗位的裁判工作。</w:t>
      </w:r>
    </w:p>
    <w:p w14:paraId="796ED3A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3F8DC5AF">
      <w:pPr>
        <w:pStyle w:val="4"/>
        <w:bidi w:val="0"/>
        <w:jc w:val="center"/>
        <w:outlineLvl w:val="0"/>
        <w:rPr>
          <w:rFonts w:hint="eastAsia" w:ascii="宋体" w:hAnsi="宋体" w:eastAsia="宋体" w:cs="宋体"/>
          <w:sz w:val="24"/>
          <w:szCs w:val="24"/>
          <w:lang w:val="en-US" w:eastAsia="zh-CN"/>
        </w:rPr>
      </w:pPr>
      <w:bookmarkStart w:id="1603" w:name="_Toc2035806003"/>
      <w:bookmarkStart w:id="1604" w:name="_Toc21727"/>
      <w:bookmarkStart w:id="1605" w:name="_Toc6641"/>
      <w:bookmarkStart w:id="1606" w:name="_Toc748688917"/>
      <w:bookmarkStart w:id="1607" w:name="_Toc7557"/>
      <w:r>
        <w:rPr>
          <w:rFonts w:hint="eastAsia" w:ascii="宋体" w:hAnsi="宋体" w:eastAsia="宋体" w:cs="宋体"/>
          <w:sz w:val="24"/>
          <w:szCs w:val="24"/>
          <w:lang w:val="en-US" w:eastAsia="zh-CN"/>
        </w:rPr>
        <w:t>第二章  裁判人员工作岗位、职责与配备</w:t>
      </w:r>
      <w:bookmarkEnd w:id="1603"/>
      <w:bookmarkEnd w:id="1604"/>
      <w:bookmarkEnd w:id="1605"/>
      <w:bookmarkEnd w:id="1606"/>
      <w:bookmarkEnd w:id="1607"/>
    </w:p>
    <w:p w14:paraId="4FD54F0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608" w:name="_Toc1107940246"/>
      <w:bookmarkStart w:id="1609" w:name="_Toc2082028417"/>
      <w:bookmarkStart w:id="1610" w:name="_Toc430413120"/>
      <w:r>
        <w:rPr>
          <w:rFonts w:hint="eastAsia"/>
          <w:b/>
          <w:bCs/>
          <w:sz w:val="24"/>
          <w:szCs w:val="24"/>
        </w:rPr>
        <w:t>一、裁判长</w:t>
      </w:r>
      <w:bookmarkEnd w:id="1608"/>
      <w:bookmarkEnd w:id="1609"/>
      <w:bookmarkEnd w:id="1610"/>
    </w:p>
    <w:p w14:paraId="1DA684C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比赛设裁判长1人，在具体工作中，要求抓好以下环节：</w:t>
      </w:r>
    </w:p>
    <w:p w14:paraId="0774C09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 精通规则，对规则中的每一条文都能做出准确解释和判定，及时处理或裁决比赛中的问题。</w:t>
      </w:r>
    </w:p>
    <w:p w14:paraId="0F74AA2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 掌握竞赛工作的全面计划和裁判员情况，合理安排裁判员工作岗位。</w:t>
      </w:r>
    </w:p>
    <w:p w14:paraId="5E25C28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 xml:space="preserve">3. 注意检查赛场的安全，具体提出各裁判岗位所要注意的安全事项。 </w:t>
      </w:r>
    </w:p>
    <w:p w14:paraId="1B5FA3C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 xml:space="preserve">4. 组织裁判员检查竞赛场地、靶位编排和抽签工作。    </w:t>
      </w:r>
    </w:p>
    <w:p w14:paraId="6D55718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5. 召开裁判组会议，学习规则、裁判法、大会总规程及竞赛规程，统一裁判工作尺度。</w:t>
      </w:r>
    </w:p>
    <w:p w14:paraId="26C5679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6. 参加组委会，并报告裁判工作各方面的情况，特别注意说明本次竞赛的特殊规定。</w:t>
      </w:r>
    </w:p>
    <w:p w14:paraId="3AE1425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7. 每项比赛结束，审核成绩公布表并签字，同时标明该项目申诉截止时间。</w:t>
      </w:r>
    </w:p>
    <w:p w14:paraId="2FD7E8D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8. 负责裁判员的考评。</w:t>
      </w:r>
    </w:p>
    <w:p w14:paraId="55C33A0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9. 参与发奖工作，宣布比赛成绩。</w:t>
      </w:r>
    </w:p>
    <w:p w14:paraId="0C09205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10．竞赛结束，写好裁判工作总结。</w:t>
      </w:r>
    </w:p>
    <w:p w14:paraId="2114199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eastAsia="宋体"/>
          <w:b/>
          <w:bCs/>
          <w:sz w:val="24"/>
          <w:szCs w:val="24"/>
        </w:rPr>
      </w:pPr>
      <w:bookmarkStart w:id="1611" w:name="_Toc321011385"/>
      <w:bookmarkStart w:id="1612" w:name="_Toc1228384744"/>
      <w:bookmarkStart w:id="1613" w:name="_Toc1553060301"/>
      <w:r>
        <w:rPr>
          <w:rFonts w:hint="eastAsia" w:eastAsia="宋体"/>
          <w:b/>
          <w:bCs/>
          <w:sz w:val="24"/>
          <w:szCs w:val="24"/>
        </w:rPr>
        <w:t>二、副裁判长</w:t>
      </w:r>
      <w:bookmarkEnd w:id="1611"/>
      <w:bookmarkEnd w:id="1612"/>
      <w:bookmarkEnd w:id="1613"/>
    </w:p>
    <w:p w14:paraId="5531F3B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比赛设副裁判长2～3人。</w:t>
      </w:r>
    </w:p>
    <w:p w14:paraId="02ABFCF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1．协助裁判长工作，负责各项裁判器材的保障保管工作。</w:t>
      </w:r>
    </w:p>
    <w:p w14:paraId="08CC0DE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2．负责与竞赛有关部门保持密切联系。</w:t>
      </w:r>
    </w:p>
    <w:p w14:paraId="0EC8EBF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3．副裁判长中，一名分管后勤和与竞赛有关部门的联系工作；一名分管临场裁判工作；一名分管编排记录组工作，做好竞赛成绩的统计与审定。</w:t>
      </w:r>
    </w:p>
    <w:p w14:paraId="0A7F028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614" w:name="_Toc1768233269"/>
      <w:bookmarkStart w:id="1615" w:name="_Toc759426431"/>
      <w:bookmarkStart w:id="1616" w:name="_Toc1702093797"/>
      <w:r>
        <w:rPr>
          <w:rFonts w:hint="eastAsia"/>
          <w:b/>
          <w:bCs/>
          <w:sz w:val="24"/>
          <w:szCs w:val="24"/>
        </w:rPr>
        <w:t>三、裁判员</w:t>
      </w:r>
      <w:bookmarkEnd w:id="1614"/>
      <w:bookmarkEnd w:id="1615"/>
      <w:bookmarkEnd w:id="1616"/>
    </w:p>
    <w:p w14:paraId="75D3A17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每2个靶位设裁判员1名。</w:t>
      </w:r>
    </w:p>
    <w:p w14:paraId="74C4B9E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l．检查竞赛场地和器材。</w:t>
      </w:r>
    </w:p>
    <w:p w14:paraId="4617166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2．安排运动员赛前训练。</w:t>
      </w:r>
    </w:p>
    <w:p w14:paraId="6FBEE00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3．检查成绩记录表和比赛靶纸是否正确，靶架是否完好。</w:t>
      </w:r>
    </w:p>
    <w:p w14:paraId="35E6A36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4．检查运动员比赛器材及发射姿势。</w:t>
      </w:r>
    </w:p>
    <w:p w14:paraId="198D2C0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5．在比赛现场即时判定环值，处理穿箭、重箭等事宜。</w:t>
      </w:r>
    </w:p>
    <w:p w14:paraId="76611B3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6．负责在成绩记录表上和靶纸上记录对犯规、干扰、故障、错射、多射等情况的处理。</w:t>
      </w:r>
    </w:p>
    <w:p w14:paraId="31F1264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7．协助编排记录组进行比赛靶纸、现场成绩表的收发。</w:t>
      </w:r>
    </w:p>
    <w:p w14:paraId="590FD42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617" w:name="_Toc460784492"/>
      <w:bookmarkStart w:id="1618" w:name="_Toc1184711696"/>
      <w:bookmarkStart w:id="1619" w:name="_Toc1817844897"/>
      <w:r>
        <w:rPr>
          <w:rFonts w:hint="eastAsia"/>
          <w:b/>
          <w:bCs/>
          <w:sz w:val="24"/>
          <w:szCs w:val="24"/>
        </w:rPr>
        <w:t>四、发令员</w:t>
      </w:r>
      <w:bookmarkEnd w:id="1617"/>
      <w:bookmarkEnd w:id="1618"/>
      <w:bookmarkEnd w:id="1619"/>
    </w:p>
    <w:p w14:paraId="1FC1816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 xml:space="preserve">每场比赛设发令员1～2名。 </w:t>
      </w:r>
    </w:p>
    <w:p w14:paraId="7F32927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l．根据竞赛项目的时间安排，负责比赛的统一发令、记时和安全（包括练习场地）。</w:t>
      </w:r>
    </w:p>
    <w:p w14:paraId="39199DA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2．记录比赛因故中断的原因和时间。</w:t>
      </w:r>
    </w:p>
    <w:p w14:paraId="0C4B20F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3．控制扩音器的使用，播放比赛现场有关事宜。</w:t>
      </w:r>
    </w:p>
    <w:p w14:paraId="18B6A6A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620" w:name="_Toc578925962"/>
      <w:bookmarkStart w:id="1621" w:name="_Toc269338010"/>
      <w:bookmarkStart w:id="1622" w:name="_Toc2128583335"/>
      <w:r>
        <w:rPr>
          <w:rFonts w:hint="eastAsia"/>
          <w:b/>
          <w:bCs/>
          <w:sz w:val="24"/>
          <w:szCs w:val="24"/>
        </w:rPr>
        <w:t>五、记分员</w:t>
      </w:r>
      <w:bookmarkEnd w:id="1620"/>
      <w:bookmarkEnd w:id="1621"/>
      <w:bookmarkEnd w:id="1622"/>
    </w:p>
    <w:p w14:paraId="05AA7FC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 xml:space="preserve">每1～2个靶位设记分员1名。 </w:t>
      </w:r>
    </w:p>
    <w:p w14:paraId="7804593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l．赛前负责靶架的安装和调试。</w:t>
      </w:r>
    </w:p>
    <w:p w14:paraId="294E989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2．赛中监督运动员发射的箭数和记录成绩（要求字迹清楚、工整），引导运动员看靶，并负责换靶纸和记分牌。</w:t>
      </w:r>
    </w:p>
    <w:p w14:paraId="0C41C18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3．检查运动员比赛时的姿势，并进行监督。竞赛中出现问题，及时报告裁判员处理。</w:t>
      </w:r>
    </w:p>
    <w:p w14:paraId="2EF030D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4．比赛结束后准确地计算出运动员的比赛成绩并督促运动员在成绩记录表上签字。</w:t>
      </w:r>
    </w:p>
    <w:p w14:paraId="35032AE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623" w:name="_Toc2015889841"/>
      <w:bookmarkStart w:id="1624" w:name="_Toc1907722424"/>
      <w:bookmarkStart w:id="1625" w:name="_Toc170035972"/>
      <w:r>
        <w:rPr>
          <w:rFonts w:hint="eastAsia"/>
          <w:b/>
          <w:bCs/>
          <w:sz w:val="24"/>
          <w:szCs w:val="24"/>
        </w:rPr>
        <w:t>六、编排记录员</w:t>
      </w:r>
      <w:bookmarkEnd w:id="1623"/>
      <w:bookmarkEnd w:id="1624"/>
      <w:bookmarkEnd w:id="1625"/>
    </w:p>
    <w:p w14:paraId="5AE691A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 xml:space="preserve">每场比赛设4～6名。 </w:t>
      </w:r>
    </w:p>
    <w:p w14:paraId="3DB6689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1．比赛前准备裁判用具、比赛所需表格、制作竞赛靶位通知书等。</w:t>
      </w:r>
    </w:p>
    <w:p w14:paraId="48371A0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2．准备训练和比赛靶纸并编写靶位序号</w:t>
      </w:r>
    </w:p>
    <w:p w14:paraId="2C79003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3．准备运动员号码布和决赛号码布。</w:t>
      </w:r>
    </w:p>
    <w:p w14:paraId="7A8D2F1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4．比赛前向各靶位裁判员、记分员分发靶纸和成绩记录表。</w:t>
      </w:r>
    </w:p>
    <w:p w14:paraId="4716D39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5．每场比赛结束，向所负责靶位的记分员收取成绩记录表。</w:t>
      </w:r>
    </w:p>
    <w:p w14:paraId="4C763FF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6．每项比赛结束，统计最后成绩，并将最终的比赛成绩公布表交裁判长签字。</w:t>
      </w:r>
    </w:p>
    <w:p w14:paraId="21B05A7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7．每项比赛结束，即时打印成绩公报，公布成绩。</w:t>
      </w:r>
    </w:p>
    <w:p w14:paraId="1AAAB35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626" w:name="_Toc1159930458"/>
      <w:bookmarkStart w:id="1627" w:name="_Toc211058968"/>
      <w:bookmarkStart w:id="1628" w:name="_Toc1641330894"/>
      <w:r>
        <w:rPr>
          <w:rFonts w:hint="eastAsia"/>
          <w:b/>
          <w:bCs/>
          <w:sz w:val="24"/>
          <w:szCs w:val="24"/>
        </w:rPr>
        <w:t>七、检录员</w:t>
      </w:r>
      <w:bookmarkEnd w:id="1626"/>
      <w:bookmarkEnd w:id="1627"/>
      <w:bookmarkEnd w:id="1628"/>
    </w:p>
    <w:p w14:paraId="10BAD20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每场比赛设检录员1～2名。</w:t>
      </w:r>
    </w:p>
    <w:p w14:paraId="61F8AB2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1．比赛前15分钟对参赛运动员进行检录。</w:t>
      </w:r>
    </w:p>
    <w:p w14:paraId="3C6AB7A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2．根据规则要求，严格检查参赛运动员的弩、箭及其他器材，填写检查表格，发放合格证。</w:t>
      </w:r>
    </w:p>
    <w:p w14:paraId="27894B2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3．检录完毕后引导运动员进入比赛场地。</w:t>
      </w:r>
    </w:p>
    <w:p w14:paraId="4805D1A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1D088815">
      <w:pPr>
        <w:pStyle w:val="4"/>
        <w:bidi w:val="0"/>
        <w:jc w:val="center"/>
        <w:outlineLvl w:val="0"/>
        <w:rPr>
          <w:rFonts w:hint="eastAsia" w:ascii="宋体" w:hAnsi="宋体" w:eastAsia="宋体" w:cs="宋体"/>
          <w:sz w:val="24"/>
          <w:szCs w:val="24"/>
          <w:lang w:val="en-US" w:eastAsia="zh-CN"/>
        </w:rPr>
      </w:pPr>
      <w:bookmarkStart w:id="1629" w:name="_Toc1420889743"/>
      <w:bookmarkStart w:id="1630" w:name="_Toc14513"/>
      <w:bookmarkStart w:id="1631" w:name="_Toc15296"/>
      <w:bookmarkStart w:id="1632" w:name="_Toc1772573979"/>
      <w:bookmarkStart w:id="1633" w:name="_Toc21178"/>
      <w:r>
        <w:rPr>
          <w:rFonts w:hint="eastAsia" w:ascii="宋体" w:hAnsi="宋体" w:eastAsia="宋体" w:cs="宋体"/>
          <w:sz w:val="24"/>
          <w:szCs w:val="24"/>
          <w:lang w:val="en-US" w:eastAsia="zh-CN"/>
        </w:rPr>
        <w:t>第三章  比赛开始前的工作及准备</w:t>
      </w:r>
      <w:bookmarkEnd w:id="1629"/>
      <w:bookmarkEnd w:id="1630"/>
      <w:bookmarkEnd w:id="1631"/>
      <w:bookmarkEnd w:id="1632"/>
      <w:bookmarkEnd w:id="1633"/>
    </w:p>
    <w:p w14:paraId="29B7E39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634" w:name="_Toc1815074200"/>
      <w:bookmarkStart w:id="1635" w:name="_Toc875755961"/>
      <w:bookmarkStart w:id="1636" w:name="_Toc1757713869"/>
      <w:r>
        <w:rPr>
          <w:rFonts w:hint="eastAsia"/>
          <w:b/>
          <w:bCs/>
          <w:sz w:val="24"/>
          <w:szCs w:val="24"/>
        </w:rPr>
        <w:t>一、比赛开始前的工作</w:t>
      </w:r>
      <w:bookmarkEnd w:id="1634"/>
      <w:bookmarkEnd w:id="1635"/>
      <w:bookmarkEnd w:id="1636"/>
    </w:p>
    <w:p w14:paraId="46A2D6D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1．学习比赛规程及有关比赛的规定，了解比赛队伍情况。</w:t>
      </w:r>
    </w:p>
    <w:p w14:paraId="59C8196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2．检查比赛场地及设施</w:t>
      </w:r>
    </w:p>
    <w:p w14:paraId="65F6A0A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（1）场地检查。由裁判长率裁判组对比赛场地进行检查，并填写《场地设备检查报告表》，场地检查报告由裁判长签名后交上级单位存档备查。</w:t>
      </w:r>
    </w:p>
    <w:p w14:paraId="15492AD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（2）竞赛场地及其设施要求：场地平坦，开阔。在保证安全的情况下，长不少于30米，宽度根据所设靶数酌定（不包括观众区）。</w:t>
      </w:r>
    </w:p>
    <w:p w14:paraId="5B3522D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（3）比赛时运动员均在一个比赛场地进行。比赛如在室外进行，发射方向应避免阳光直射。</w:t>
      </w:r>
    </w:p>
    <w:p w14:paraId="76C0490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（4）发射线宽50毫米，应与箭靶线平行。</w:t>
      </w:r>
    </w:p>
    <w:p w14:paraId="732926C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（5）每个发射位宽1.20～1.60米，发射位应有与靶位相应的靶号标志。发射线后2.50米与发射线平行的线为待射线，待射线后2.50米内为裁判区，裁判区后为观众区，两个区域间以标志物相隔。</w:t>
      </w:r>
    </w:p>
    <w:p w14:paraId="0F6775D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（6）箭靶高度一致并设在同一直线上，箭靶面应与箭靶线前沿相垂直。每个箭靶上应有明显的号位标志，间距1.20～1.60米。</w:t>
      </w:r>
    </w:p>
    <w:p w14:paraId="4DD7B70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（7）比赛场地的检查方法</w:t>
      </w:r>
    </w:p>
    <w:p w14:paraId="7DA768A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① 射弩比赛距离为20米。测量比赛距离应从发射线的后沿至箭靶前沿距离。用钢卷尺测量3处，每处测三次求其平均值，误差为±30毫米。</w:t>
      </w:r>
    </w:p>
    <w:p w14:paraId="372CFF3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②　靶心高度为1.10米。测量方法：靶心高度是指靶心中央至箭靶前沿的垂直距离，可制作高度为1.10米的直角尺。</w:t>
      </w:r>
    </w:p>
    <w:p w14:paraId="32EBA9B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③ 测量发射位置与靶位的左、右偏差，应使用经纬仪在发射线位置的中心点，测量其偏差。</w:t>
      </w:r>
    </w:p>
    <w:p w14:paraId="1EF2E9D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④ 照明度：用测光仪测量靶面的照明度。</w:t>
      </w:r>
    </w:p>
    <w:p w14:paraId="720DC38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3．检查安全措施，公布安全制度</w:t>
      </w:r>
    </w:p>
    <w:p w14:paraId="0453626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（1）根据安全规则，裁判员对比赛场区人员应严格要求，对于可能发生的事件要有预防措施。</w:t>
      </w:r>
    </w:p>
    <w:p w14:paraId="2425C3F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（2）严格管理运动员比赛器材，在练习和比赛中，发射和拔箭要有统一信号。</w:t>
      </w:r>
    </w:p>
    <w:p w14:paraId="4BA2A8A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（3）在射弩比赛及训练场地必须公布安全制度，其主要内容是：</w:t>
      </w:r>
    </w:p>
    <w:p w14:paraId="3B78A0F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①携带弓弩出入比赛场地，箭支不得入槽或成待发状态。</w:t>
      </w:r>
    </w:p>
    <w:p w14:paraId="6B99FAA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② 只准在规定的时间、场地进行练习。</w:t>
      </w:r>
    </w:p>
    <w:p w14:paraId="7426D06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③当发现发射前方有人、畜或其它有碍射弩安全的情况时，应立即停止击发，并取下弩箭。</w:t>
      </w:r>
    </w:p>
    <w:p w14:paraId="36EC1E2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637" w:name="_Toc2125003636"/>
      <w:bookmarkStart w:id="1638" w:name="_Toc1111948151"/>
      <w:bookmarkStart w:id="1639" w:name="_Toc946873765"/>
      <w:r>
        <w:rPr>
          <w:rFonts w:hint="eastAsia"/>
          <w:b/>
          <w:bCs/>
          <w:sz w:val="24"/>
          <w:szCs w:val="24"/>
        </w:rPr>
        <w:t>二、比赛开始前的技术、器材准备</w:t>
      </w:r>
      <w:bookmarkEnd w:id="1637"/>
      <w:bookmarkEnd w:id="1638"/>
      <w:bookmarkEnd w:id="1639"/>
    </w:p>
    <w:p w14:paraId="3BCAFE7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1．召开裁判员工作会议</w:t>
      </w:r>
    </w:p>
    <w:p w14:paraId="1BD2114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当裁判员报到后，为了共同执行好任务，裁判长应立即召开裁判员工作会议。会议内容主要包括以下几点：</w:t>
      </w:r>
    </w:p>
    <w:p w14:paraId="42CA674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（1）统一执裁尺度及有关特殊规定。</w:t>
      </w:r>
    </w:p>
    <w:p w14:paraId="4C9E3A0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（2）比赛中的分工与配合。</w:t>
      </w:r>
    </w:p>
    <w:p w14:paraId="08CD261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（3）对裁判员的要求和管理制度、规定。</w:t>
      </w:r>
    </w:p>
    <w:p w14:paraId="5452C38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（4）场地、器材、设施安全的检查。</w:t>
      </w:r>
    </w:p>
    <w:p w14:paraId="3A5E679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2．比赛器材准备</w:t>
      </w:r>
    </w:p>
    <w:p w14:paraId="5B00ED9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（1）裁判区应有的设备：裁判员用桌凳、记分板、计时钟、广播器材等。</w:t>
      </w:r>
    </w:p>
    <w:p w14:paraId="46EE261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（2）裁判工作用具：秒表、处罚牌（红、白、黄）、50米钢卷尺、标杆、水平仪、示风旗、经纬仪、测光仪、拉力测试器、备用箭靶、靶架、靶钉、记分牌和卡尺等。</w:t>
      </w:r>
    </w:p>
    <w:p w14:paraId="0D58EBA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（3）文具：彩色笔、铅笔、图钉、笔记本、圆珠笔、透明胶纸、讲义夹、订书机等。</w:t>
      </w:r>
    </w:p>
    <w:p w14:paraId="64E84F9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（4）弩、箭器材检查用具和登记表格、合格证等。</w:t>
      </w:r>
    </w:p>
    <w:p w14:paraId="0204E7B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（5）电脑、打印机、软盘、纸张、号码布等。</w:t>
      </w:r>
    </w:p>
    <w:p w14:paraId="2F04DA2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（6）成绩公布栏及照明设施。</w:t>
      </w:r>
    </w:p>
    <w:p w14:paraId="04DEFF7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（7）场地设备检查报告表、靶纸、比赛成绩登记表等。</w:t>
      </w:r>
    </w:p>
    <w:p w14:paraId="02DDD38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3．裁判员着装应齐整得体，注意仪表，服装颜色、款式统一。</w:t>
      </w:r>
    </w:p>
    <w:p w14:paraId="63BEBE8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4．裁判员要提前到达比赛场地，完成比赛开始前的各项工作任务。</w:t>
      </w:r>
    </w:p>
    <w:p w14:paraId="25ABED0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5．靶纸准备</w:t>
      </w:r>
    </w:p>
    <w:p w14:paraId="3EBB836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（1）根据各项目参加比赛的人数、使用的靶位和赛前训练的时间，确定靶纸数量。</w:t>
      </w:r>
    </w:p>
    <w:p w14:paraId="20A3F17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（2）根据标准的靶纸样品，挑选大小规格一样，纸面颜色基本一致，环线清晰、厂家和印版相同的靶纸，作为一个项目的比赛用靶。</w:t>
      </w:r>
    </w:p>
    <w:p w14:paraId="6A24C98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（3）对靶纸按项目、靶位编写序号。</w:t>
      </w:r>
    </w:p>
    <w:p w14:paraId="65FF454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518C0F6B">
      <w:pPr>
        <w:pStyle w:val="4"/>
        <w:bidi w:val="0"/>
        <w:jc w:val="center"/>
        <w:outlineLvl w:val="0"/>
        <w:rPr>
          <w:rFonts w:hint="eastAsia" w:ascii="宋体" w:hAnsi="宋体" w:eastAsia="宋体" w:cs="宋体"/>
          <w:sz w:val="24"/>
          <w:szCs w:val="24"/>
          <w:lang w:val="en-US" w:eastAsia="zh-CN"/>
        </w:rPr>
      </w:pPr>
      <w:bookmarkStart w:id="1640" w:name="_Toc25619"/>
      <w:bookmarkStart w:id="1641" w:name="_Toc1109877663"/>
      <w:bookmarkStart w:id="1642" w:name="_Toc135576995"/>
      <w:bookmarkStart w:id="1643" w:name="_Toc22427"/>
      <w:bookmarkStart w:id="1644" w:name="_Toc21891"/>
      <w:r>
        <w:rPr>
          <w:rFonts w:hint="eastAsia" w:ascii="宋体" w:hAnsi="宋体" w:eastAsia="宋体" w:cs="宋体"/>
          <w:sz w:val="24"/>
          <w:szCs w:val="24"/>
          <w:lang w:val="en-US" w:eastAsia="zh-CN"/>
        </w:rPr>
        <w:t>第四章  裁判员的工作程序</w:t>
      </w:r>
      <w:bookmarkEnd w:id="1640"/>
      <w:bookmarkEnd w:id="1641"/>
      <w:bookmarkEnd w:id="1642"/>
      <w:bookmarkEnd w:id="1643"/>
      <w:bookmarkEnd w:id="1644"/>
    </w:p>
    <w:p w14:paraId="5C5BEC4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645" w:name="_Toc1500859525"/>
      <w:bookmarkStart w:id="1646" w:name="_Toc162405498"/>
      <w:bookmarkStart w:id="1647" w:name="_Toc670924199"/>
      <w:r>
        <w:rPr>
          <w:rFonts w:hint="eastAsia"/>
          <w:b/>
          <w:bCs/>
          <w:sz w:val="24"/>
          <w:szCs w:val="24"/>
        </w:rPr>
        <w:t>一、入场、试射中的工作</w:t>
      </w:r>
      <w:bookmarkEnd w:id="1645"/>
      <w:bookmarkEnd w:id="1646"/>
      <w:bookmarkEnd w:id="1647"/>
    </w:p>
    <w:p w14:paraId="0F574D7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裁判员在竞赛前进入比赛场地进行准备后，裁判长检查各组裁判员、记分员、记录员等就位情况，核对钟表的时间是否准确。检查比赛所用的器材是否完好。检录时，检录员对参赛运动员及运动员所使用的弩、箭进行检查后由检录员引导参赛人员进入比赛场地。</w:t>
      </w:r>
    </w:p>
    <w:p w14:paraId="60988B3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2．比赛前2分钟，发令员发布口令：“现在进行的项目是XXXX的X姿比赛。运动员注意！准备2分钟”。此时，记分员应核对本靶位的运动员姓名和号码是否与成绩记录表相符。同时检查运动员的射弩姿势。</w:t>
      </w:r>
    </w:p>
    <w:p w14:paraId="136C8AF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648" w:name="_Toc97489549"/>
      <w:bookmarkStart w:id="1649" w:name="_Toc603119013"/>
      <w:bookmarkStart w:id="1650" w:name="_Toc1933865843"/>
      <w:r>
        <w:rPr>
          <w:rFonts w:hint="eastAsia"/>
          <w:b/>
          <w:bCs/>
          <w:sz w:val="24"/>
          <w:szCs w:val="24"/>
        </w:rPr>
        <w:t>二、竞赛开始</w:t>
      </w:r>
      <w:bookmarkEnd w:id="1648"/>
      <w:bookmarkEnd w:id="1649"/>
      <w:bookmarkEnd w:id="1650"/>
    </w:p>
    <w:p w14:paraId="427CC6C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接近开始前几秒钟，发令员发布口令：“准备时间到，试射3支箭，时间3分钟，开始”。同时开启倒计时设备。口令要响亮、清楚、简练。比赛开始后，裁判长、副裁判长负责处理竞赛中所遇到的问题。记分员要集中精力注意运动员发射的每一箭，并将发射的箭数及环数登记在成绩记录表上。</w:t>
      </w:r>
    </w:p>
    <w:p w14:paraId="12F1252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2．记分射开始，发令员发布口令：“运动员注意，记分射×姿，5支箭，5分钟，开始。”在每组比赛时间还剩1分钟时要宣布：“还有1分钟”。时间到时下达“停放”口令。再宣布运动员、裁判员“看靶”口令。</w:t>
      </w:r>
    </w:p>
    <w:p w14:paraId="54F98A5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3．至少一名裁判长与裁判员、记分员、运动员一起前往箭靶处，对疑难箭环由二名裁判员和一名裁判长以少数服从多数的方式当场裁决。在看靶期间进行报环、判环、记分、标箭孔、公布记分牌、换靶纸等。</w:t>
      </w:r>
    </w:p>
    <w:p w14:paraId="101E473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4．竞赛结束后，全体裁判员整理场地，准备下一场比赛。</w:t>
      </w:r>
    </w:p>
    <w:p w14:paraId="148FA03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651" w:name="_Toc318225956"/>
      <w:bookmarkStart w:id="1652" w:name="_Toc2124311029"/>
      <w:bookmarkStart w:id="1653" w:name="_Toc498437651"/>
      <w:r>
        <w:rPr>
          <w:rFonts w:hint="eastAsia"/>
          <w:b/>
          <w:bCs/>
          <w:sz w:val="24"/>
          <w:szCs w:val="24"/>
        </w:rPr>
        <w:t>三、决赛工作</w:t>
      </w:r>
      <w:bookmarkEnd w:id="1651"/>
      <w:bookmarkEnd w:id="1652"/>
      <w:bookmarkEnd w:id="1653"/>
    </w:p>
    <w:p w14:paraId="3128C34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1．团体比赛中成绩相同情况下的工作。</w:t>
      </w:r>
    </w:p>
    <w:p w14:paraId="62EEEAA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（1）团体比赛录取名次中如出现成绩相同，则进行决赛分出名次。</w:t>
      </w:r>
    </w:p>
    <w:p w14:paraId="5B54AE1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（2）团体比赛中的相同成绩决赛只进行立姿比赛，并且无试射。</w:t>
      </w:r>
    </w:p>
    <w:p w14:paraId="57C9414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（3）成绩相同的两个或两个以上的队（每队3人或相同人数）同时上场参加比赛。</w:t>
      </w:r>
    </w:p>
    <w:p w14:paraId="3E7FB71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（4）每人只发射1支箭。如成绩仍相同，再进行单箭决赛，直至决出胜负。</w:t>
      </w:r>
    </w:p>
    <w:p w14:paraId="7D61DA0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（5）多组名次成绩相同时，先进行低名次决赛，再进行高名次决赛。</w:t>
      </w:r>
    </w:p>
    <w:p w14:paraId="6DFD5DA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2．个人项目决赛</w:t>
      </w:r>
    </w:p>
    <w:p w14:paraId="2D39803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（1）根据录取名次以资格赛的成绩，按顺序排列靶位。</w:t>
      </w:r>
    </w:p>
    <w:p w14:paraId="697A253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（2）参加决赛的选手后背号码布的内容有：单位、姓名、靶位号（资格赛名次）。</w:t>
      </w:r>
    </w:p>
    <w:p w14:paraId="4944DEF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（3）决赛箭靶下方设有成绩公布牌，上层为试射或决赛单支箭成绩（二位数），下层为资格赛与决赛成绩之和（三位数）。</w:t>
      </w:r>
    </w:p>
    <w:p w14:paraId="5D36113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（4）资格赛成绩公布的申诉截止时间为决赛检录开始时间。</w:t>
      </w:r>
    </w:p>
    <w:p w14:paraId="3C3AC23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5）检录后列队进入发射区。发令员介绍参加决赛的运动员，运动员向观众致意。发令员依次发出口令：“××项目决赛开始准备，准备时间2分钟”、“准备时间到”、“试射3支箭3分钟，开始”、“试射时间到，停放”、“看靶”。</w:t>
      </w:r>
    </w:p>
    <w:p w14:paraId="0773459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（6）裁判员、记分员、运动员到箭靶处报环、记分、拔箭……公布试射成绩。</w:t>
      </w:r>
    </w:p>
    <w:p w14:paraId="71F4A29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7）运动员、裁判员返回发射区后，裁判长口令：“准备决赛，决赛5支箭，每支箭立姿（或跪姿）50秒，第1支箭装箭”、“注意，3—2—1开始”、“停放，看靶”。运动员可不离开发射区，用箭孔观察镜看靶，由裁判员代替看靶和拔箭。三名裁判员和记分员前往箭靶处，裁判员从1号靶报起，大声报出“1号××环、2号××环……”。记分员登记环值、公布成绩、标箭孔……返回。“第二支箭装箭”……按以上程序进行。</w:t>
      </w:r>
    </w:p>
    <w:p w14:paraId="5F1E72E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8．决赛第5支箭结束后，运动员同裁判员一起到箭靶处看靶，在成绩表上签名，取回自己的箭支回到原靶位。裁判长宣布“××项目，第一名××，×××环，第2名××，××环”。</w:t>
      </w:r>
    </w:p>
    <w:p w14:paraId="3DF5A1A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9．决赛中出现总成绩相同时，裁判长宣布“第×号靶位，第×号靶位……射手注意，同分决赛第一支箭装箭。注意，3—2—1开始……”。成绩如仍相同，则再进行单箭决赛，直至决出胜负与名次。裁判长宣布比赛最终成绩。</w:t>
      </w:r>
    </w:p>
    <w:p w14:paraId="254F7AC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654" w:name="_Toc1379833028"/>
      <w:bookmarkStart w:id="1655" w:name="_Toc2055377057"/>
      <w:bookmarkStart w:id="1656" w:name="_Toc1189361462"/>
      <w:r>
        <w:rPr>
          <w:rFonts w:hint="eastAsia"/>
          <w:b/>
          <w:bCs/>
          <w:sz w:val="24"/>
          <w:szCs w:val="24"/>
        </w:rPr>
        <w:t>四、裁判工作中应注意的问题</w:t>
      </w:r>
      <w:bookmarkEnd w:id="1654"/>
      <w:bookmarkEnd w:id="1655"/>
      <w:bookmarkEnd w:id="1656"/>
    </w:p>
    <w:p w14:paraId="16DF1C3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1．裁判员应做到四勤：即腿、眼、耳、嘴勤。处理问题时，应先计时间，令运动员放下弓弩，再查明原因。处理后，注意在成绩记录表上注记。若有犯规扣环时，要在成绩表上注记。</w:t>
      </w:r>
    </w:p>
    <w:p w14:paraId="757CFEA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2．注意安全，维持赛场秩序。竞赛开始后新闻记者不得进入比赛和裁判区，不能使用闪光灯摄影。</w:t>
      </w:r>
    </w:p>
    <w:p w14:paraId="7758604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3．记分员在竞赛前的准备时间里，要核对靶纸的编号与靶位号是否相符，清点靶纸张数无误后，放在指定位置上，靶面向上。</w:t>
      </w:r>
    </w:p>
    <w:p w14:paraId="23109A6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4．记分员发现脱靶、重射、错射等情况，要报告裁判员，查明原因，共同处理。处理疑难弹着点时，至少要有一名裁判长在场。</w:t>
      </w:r>
    </w:p>
    <w:p w14:paraId="52FA3EF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5、执场裁判要及时处理疑难问题，并将处理结果签署在靶纸上。对“重箭”、“脱靶”等问题，裁判长与两名裁判员三人表决后在靶纸上签字。</w:t>
      </w:r>
    </w:p>
    <w:p w14:paraId="4244B41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94CA7C0">
      <w:pPr>
        <w:pStyle w:val="4"/>
        <w:bidi w:val="0"/>
        <w:jc w:val="center"/>
        <w:outlineLvl w:val="0"/>
        <w:rPr>
          <w:rFonts w:hint="eastAsia" w:ascii="宋体" w:hAnsi="宋体" w:eastAsia="宋体" w:cs="宋体"/>
          <w:sz w:val="24"/>
          <w:szCs w:val="24"/>
          <w:lang w:val="en-US" w:eastAsia="zh-CN"/>
        </w:rPr>
      </w:pPr>
      <w:bookmarkStart w:id="1657" w:name="_Toc820305558"/>
      <w:bookmarkStart w:id="1658" w:name="_Toc9129"/>
      <w:bookmarkStart w:id="1659" w:name="_Toc30528"/>
      <w:bookmarkStart w:id="1660" w:name="_Toc177797643"/>
      <w:bookmarkStart w:id="1661" w:name="_Toc11945"/>
      <w:r>
        <w:rPr>
          <w:rFonts w:hint="eastAsia" w:ascii="宋体" w:hAnsi="宋体" w:eastAsia="宋体" w:cs="宋体"/>
          <w:sz w:val="24"/>
          <w:szCs w:val="24"/>
          <w:lang w:val="en-US" w:eastAsia="zh-CN"/>
        </w:rPr>
        <w:t>第五章  有关问题处理和犯规处罚</w:t>
      </w:r>
      <w:bookmarkEnd w:id="1657"/>
      <w:bookmarkEnd w:id="1658"/>
      <w:bookmarkEnd w:id="1659"/>
      <w:bookmarkEnd w:id="1660"/>
      <w:bookmarkEnd w:id="1661"/>
    </w:p>
    <w:p w14:paraId="351A532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662" w:name="_Toc1095232924"/>
      <w:bookmarkStart w:id="1663" w:name="_Toc30499566"/>
      <w:bookmarkStart w:id="1664" w:name="_Toc1885470296"/>
      <w:r>
        <w:rPr>
          <w:rFonts w:hint="eastAsia"/>
          <w:b/>
          <w:bCs/>
          <w:sz w:val="24"/>
          <w:szCs w:val="24"/>
        </w:rPr>
        <w:t>一、遇到一般问题的处理</w:t>
      </w:r>
      <w:bookmarkEnd w:id="1662"/>
      <w:bookmarkEnd w:id="1663"/>
      <w:bookmarkEnd w:id="1664"/>
    </w:p>
    <w:p w14:paraId="0D7E101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1．竞赛中靶板出现损坏和靶纸脱落，首先开表计时，通知运动员暂停发射，令其将箭取出箭槽。待其他运动员本组比赛完毕，及时进行修理或更换后让其比赛，未发射的箭，每一支箭补时1分钟。</w:t>
      </w:r>
    </w:p>
    <w:p w14:paraId="2221775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2．比赛中，弩、箭、弦发生故障，经裁判员允许可更换经检查合格的器材，也可自行排除，但不补时间。</w:t>
      </w:r>
    </w:p>
    <w:p w14:paraId="1B77C98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3．凡箭已脱离箭槽的发射，射手在发射线内用手无法检回的箭均记为有效发射。</w:t>
      </w:r>
    </w:p>
    <w:p w14:paraId="571D916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4．发射的箭不中环均算脱靶，箭杆碰环线算高环（包括斜插箭）。</w:t>
      </w:r>
    </w:p>
    <w:p w14:paraId="252284C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5．如箭击中靶板后脱落均以箭孔计算成绩。</w:t>
      </w:r>
    </w:p>
    <w:p w14:paraId="5DCA063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6．重箭均以被击中的箭尾有无痕迹判定，无痕迹不算重箭。</w:t>
      </w:r>
    </w:p>
    <w:p w14:paraId="77783D7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7．执裁中遇到本单位（地区、代表队）运动员出场，裁判员应主动提出回避执裁，并由裁判长重新调换执裁靶位，不参与有关疑难环值的表决。</w:t>
      </w:r>
    </w:p>
    <w:p w14:paraId="596B9FA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8．所有警告，扣环及取消比赛资格的处分由裁判长判决。</w:t>
      </w:r>
    </w:p>
    <w:p w14:paraId="67408E6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665" w:name="_Toc1497415231"/>
      <w:bookmarkStart w:id="1666" w:name="_Toc1505097776"/>
      <w:bookmarkStart w:id="1667" w:name="_Toc830569740"/>
      <w:r>
        <w:rPr>
          <w:rFonts w:hint="eastAsia"/>
          <w:b/>
          <w:bCs/>
          <w:sz w:val="24"/>
          <w:szCs w:val="24"/>
        </w:rPr>
        <w:t>二、警告、扣环的处罚</w:t>
      </w:r>
      <w:bookmarkEnd w:id="1665"/>
      <w:bookmarkEnd w:id="1666"/>
      <w:bookmarkEnd w:id="1667"/>
    </w:p>
    <w:p w14:paraId="6583B3F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1．记分射开始口令未下达而发射的箭均算脱靶，并从本人该组记分射中再扣2环。</w:t>
      </w:r>
    </w:p>
    <w:p w14:paraId="17E077A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2．运动员站位超出发射线的发射均算脱靶。裁判员有责任在射手练习和试射中对踩线者进行纠正。</w:t>
      </w:r>
    </w:p>
    <w:p w14:paraId="3E6BF00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3．试射错射他人靶上，从本人第一组记分射成绩中扣除2环。</w:t>
      </w:r>
    </w:p>
    <w:p w14:paraId="24F037D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4．记分射错射到别人靶上，错射者为脱靶。被错射者分不清错射箭时，减去环值最低的一支或多支箭，从第二次错射开始，每错射一支，除计为脱靶外再扣除2环。</w:t>
      </w:r>
    </w:p>
    <w:p w14:paraId="7A8AB28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5．出现多射箭，均从本组中扣除最高环值的箭并警告一次，以后每多射1箭在本组中追加扣除2环。</w:t>
      </w:r>
    </w:p>
    <w:p w14:paraId="1B4831D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6．比赛中运动员在发射区内不得接受任何方式的技术指导，凡违反者，对其均给予警告，以后每重犯一次，从被指导者总成绩中扣除2环。</w:t>
      </w:r>
    </w:p>
    <w:p w14:paraId="2BD18D2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7．运动员姿势犯规，第一次给予警告，第二次从本人记分射成绩中扣除2环，如仍不改正错误，则取消比赛资格。</w:t>
      </w:r>
    </w:p>
    <w:p w14:paraId="65A6D81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8．竞赛中妨碍他人比赛，第一次警告，第二次从总成绩中扣除2环。</w:t>
      </w:r>
    </w:p>
    <w:p w14:paraId="37D2198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9．使用未经检查或不合格的弩或者违反规定的箭参加比赛，每发射1箭，从本人总成绩中扣除2环。</w:t>
      </w:r>
    </w:p>
    <w:p w14:paraId="0BC1EAE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668" w:name="_Toc741914680"/>
      <w:bookmarkStart w:id="1669" w:name="_Toc968443219"/>
      <w:bookmarkStart w:id="1670" w:name="_Toc696928224"/>
      <w:r>
        <w:rPr>
          <w:rFonts w:hint="eastAsia"/>
          <w:b/>
          <w:bCs/>
          <w:sz w:val="24"/>
          <w:szCs w:val="24"/>
        </w:rPr>
        <w:t>三、比赛中出现下列情况，可以取消比赛资格</w:t>
      </w:r>
      <w:bookmarkEnd w:id="1668"/>
      <w:bookmarkEnd w:id="1669"/>
      <w:bookmarkEnd w:id="1670"/>
    </w:p>
    <w:p w14:paraId="50C66AE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1．弄虚作假、伪造成绩者。</w:t>
      </w:r>
    </w:p>
    <w:p w14:paraId="28062BB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2．严重违反安全规则者。</w:t>
      </w:r>
    </w:p>
    <w:p w14:paraId="4AB16EA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3．竞赛中第三次妨碍他人比赛者，第三次姿势犯规者。</w:t>
      </w:r>
    </w:p>
    <w:p w14:paraId="733D616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4．在比赛前或者比赛中擅自改变已经检查过的弩及装备者。</w:t>
      </w:r>
    </w:p>
    <w:p w14:paraId="54E4553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5．不服从裁判员指挥，严重影响比赛秩序者。</w:t>
      </w:r>
    </w:p>
    <w:p w14:paraId="2646753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6．违反规则并刻意隐瞒者。</w:t>
      </w:r>
    </w:p>
    <w:p w14:paraId="6F05EC3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b/>
          <w:bCs/>
          <w:sz w:val="24"/>
          <w:szCs w:val="24"/>
          <w:lang w:val="en-US" w:eastAsia="zh-CN"/>
        </w:rPr>
      </w:pPr>
      <w:r>
        <w:rPr>
          <w:rFonts w:hint="eastAsia"/>
          <w:b/>
          <w:bCs/>
          <w:sz w:val="24"/>
          <w:szCs w:val="24"/>
          <w:lang w:val="en-US" w:eastAsia="zh-CN"/>
        </w:rPr>
        <w:t>附：比赛用表</w:t>
      </w:r>
    </w:p>
    <w:p w14:paraId="19113B0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b/>
          <w:bCs/>
          <w:sz w:val="24"/>
          <w:szCs w:val="24"/>
        </w:rPr>
      </w:pPr>
      <w:r>
        <w:rPr>
          <w:rFonts w:hint="eastAsia"/>
          <w:b/>
          <w:bCs/>
          <w:sz w:val="24"/>
          <w:szCs w:val="24"/>
        </w:rPr>
        <w:t>1.射弩全能比赛记分表</w:t>
      </w:r>
    </w:p>
    <w:p w14:paraId="1866374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rPr>
        <w:sectPr>
          <w:headerReference r:id="rId19" w:type="default"/>
          <w:footerReference r:id="rId20" w:type="default"/>
          <w:footnotePr>
            <w:numFmt w:val="decimal"/>
          </w:footnotePr>
          <w:pgSz w:w="11905" w:h="16838"/>
          <w:pgMar w:top="1701" w:right="1417" w:bottom="1417" w:left="1587" w:header="850" w:footer="680" w:gutter="0"/>
          <w:pgNumType w:fmt="decimal"/>
          <w:cols w:space="0" w:num="1"/>
          <w:rtlGutter w:val="0"/>
          <w:docGrid w:type="linesAndChars" w:linePitch="319" w:charSpace="1433"/>
        </w:sectPr>
      </w:pPr>
      <w:r>
        <w:rPr>
          <w:rFonts w:hint="eastAsia"/>
          <w:b/>
          <w:bCs/>
          <w:sz w:val="24"/>
          <w:szCs w:val="24"/>
        </w:rPr>
        <w:t>2.射弩个人比赛记分表</w:t>
      </w:r>
    </w:p>
    <w:p w14:paraId="7145BE0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b/>
          <w:bCs/>
          <w:sz w:val="24"/>
          <w:szCs w:val="24"/>
        </w:rPr>
      </w:pPr>
      <w:bookmarkStart w:id="1671" w:name="_Toc846621120"/>
      <w:bookmarkStart w:id="1672" w:name="_Toc27980"/>
      <w:bookmarkStart w:id="1673" w:name="_Toc896850030"/>
      <w:r>
        <w:rPr>
          <w:rFonts w:hint="eastAsia"/>
          <w:b/>
          <w:bCs/>
          <w:sz w:val="24"/>
          <w:szCs w:val="24"/>
        </w:rPr>
        <w:t>射弩全能比赛记分表</w:t>
      </w:r>
      <w:bookmarkEnd w:id="1671"/>
      <w:bookmarkEnd w:id="1672"/>
      <w:bookmarkEnd w:id="1673"/>
    </w:p>
    <w:p w14:paraId="3F7CE13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1674" w:name="_Toc18754"/>
      <w:bookmarkStart w:id="1675" w:name="_Toc999"/>
      <w:bookmarkStart w:id="1676" w:name="_Toc3055"/>
      <w:bookmarkStart w:id="1677" w:name="_Toc6585"/>
      <w:r>
        <w:rPr>
          <w:rFonts w:hint="eastAsia"/>
          <w:b/>
          <w:bCs/>
          <w:sz w:val="24"/>
          <w:szCs w:val="24"/>
        </w:rPr>
        <w:t>比赛地点：＿＿＿＿＿                     组别：＿＿＿＿＿＿＿＿＿                   ＿＿＿＿年＿＿月＿＿日</w:t>
      </w:r>
      <w:bookmarkEnd w:id="1674"/>
      <w:bookmarkEnd w:id="1675"/>
      <w:bookmarkEnd w:id="1676"/>
      <w:bookmarkEnd w:id="1677"/>
    </w:p>
    <w:tbl>
      <w:tblPr>
        <w:tblStyle w:val="19"/>
        <w:tblW w:w="88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
        <w:gridCol w:w="622"/>
        <w:gridCol w:w="291"/>
        <w:gridCol w:w="296"/>
        <w:gridCol w:w="296"/>
        <w:gridCol w:w="298"/>
        <w:gridCol w:w="298"/>
        <w:gridCol w:w="300"/>
        <w:gridCol w:w="300"/>
        <w:gridCol w:w="300"/>
        <w:gridCol w:w="300"/>
        <w:gridCol w:w="300"/>
        <w:gridCol w:w="306"/>
        <w:gridCol w:w="301"/>
        <w:gridCol w:w="301"/>
        <w:gridCol w:w="300"/>
        <w:gridCol w:w="300"/>
        <w:gridCol w:w="300"/>
        <w:gridCol w:w="300"/>
        <w:gridCol w:w="300"/>
        <w:gridCol w:w="300"/>
        <w:gridCol w:w="300"/>
        <w:gridCol w:w="300"/>
        <w:gridCol w:w="308"/>
        <w:gridCol w:w="332"/>
        <w:gridCol w:w="306"/>
        <w:gridCol w:w="300"/>
        <w:gridCol w:w="291"/>
      </w:tblGrid>
      <w:tr w14:paraId="49CF8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trPr>
        <w:tc>
          <w:tcPr>
            <w:tcW w:w="368" w:type="dxa"/>
            <w:vMerge w:val="restart"/>
            <w:vAlign w:val="top"/>
          </w:tcPr>
          <w:p w14:paraId="73F5B62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靶</w:t>
            </w:r>
          </w:p>
          <w:p w14:paraId="479FD47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p w14:paraId="28B4265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位</w:t>
            </w:r>
          </w:p>
        </w:tc>
        <w:tc>
          <w:tcPr>
            <w:tcW w:w="622" w:type="dxa"/>
            <w:vMerge w:val="restart"/>
            <w:vAlign w:val="top"/>
          </w:tcPr>
          <w:p w14:paraId="191DB00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姓</w:t>
            </w:r>
          </w:p>
          <w:p w14:paraId="08348E0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p w14:paraId="3546FA4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名</w:t>
            </w:r>
          </w:p>
        </w:tc>
        <w:tc>
          <w:tcPr>
            <w:tcW w:w="291" w:type="dxa"/>
            <w:vMerge w:val="restart"/>
            <w:vAlign w:val="top"/>
          </w:tcPr>
          <w:p w14:paraId="36A0691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单</w:t>
            </w:r>
          </w:p>
          <w:p w14:paraId="64AEB0A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p w14:paraId="3460CB7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位</w:t>
            </w:r>
          </w:p>
        </w:tc>
        <w:tc>
          <w:tcPr>
            <w:tcW w:w="2994" w:type="dxa"/>
            <w:gridSpan w:val="10"/>
            <w:vAlign w:val="center"/>
          </w:tcPr>
          <w:p w14:paraId="0E966F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立     姿</w:t>
            </w:r>
          </w:p>
        </w:tc>
        <w:tc>
          <w:tcPr>
            <w:tcW w:w="301" w:type="dxa"/>
            <w:vMerge w:val="restart"/>
            <w:vAlign w:val="center"/>
          </w:tcPr>
          <w:p w14:paraId="7220527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合</w:t>
            </w:r>
          </w:p>
          <w:p w14:paraId="2A7D16B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计</w:t>
            </w:r>
          </w:p>
        </w:tc>
        <w:tc>
          <w:tcPr>
            <w:tcW w:w="3009" w:type="dxa"/>
            <w:gridSpan w:val="10"/>
            <w:vAlign w:val="center"/>
          </w:tcPr>
          <w:p w14:paraId="2A1957C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跪    姿</w:t>
            </w:r>
          </w:p>
        </w:tc>
        <w:tc>
          <w:tcPr>
            <w:tcW w:w="332" w:type="dxa"/>
            <w:vMerge w:val="restart"/>
            <w:vAlign w:val="center"/>
          </w:tcPr>
          <w:p w14:paraId="1185FFF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合</w:t>
            </w:r>
          </w:p>
          <w:p w14:paraId="20517C1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计</w:t>
            </w:r>
          </w:p>
        </w:tc>
        <w:tc>
          <w:tcPr>
            <w:tcW w:w="306" w:type="dxa"/>
            <w:vMerge w:val="restart"/>
            <w:vAlign w:val="center"/>
          </w:tcPr>
          <w:p w14:paraId="16036F9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全</w:t>
            </w:r>
          </w:p>
          <w:p w14:paraId="3AD6759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能</w:t>
            </w:r>
          </w:p>
          <w:p w14:paraId="1EB2FDE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成</w:t>
            </w:r>
          </w:p>
          <w:p w14:paraId="638927C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绩</w:t>
            </w:r>
          </w:p>
        </w:tc>
        <w:tc>
          <w:tcPr>
            <w:tcW w:w="300" w:type="dxa"/>
            <w:vMerge w:val="restart"/>
            <w:vAlign w:val="center"/>
          </w:tcPr>
          <w:p w14:paraId="70D4D6F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名</w:t>
            </w:r>
          </w:p>
          <w:p w14:paraId="7B21E65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次</w:t>
            </w:r>
          </w:p>
        </w:tc>
        <w:tc>
          <w:tcPr>
            <w:tcW w:w="291" w:type="dxa"/>
            <w:vMerge w:val="restart"/>
            <w:vAlign w:val="center"/>
          </w:tcPr>
          <w:p w14:paraId="543949E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备</w:t>
            </w:r>
          </w:p>
          <w:p w14:paraId="77BB16D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注</w:t>
            </w:r>
          </w:p>
        </w:tc>
      </w:tr>
      <w:tr w14:paraId="31C9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368" w:type="dxa"/>
            <w:vMerge w:val="continue"/>
            <w:shd w:val="clear" w:color="auto" w:fill="auto"/>
            <w:vAlign w:val="top"/>
          </w:tcPr>
          <w:p w14:paraId="0535F65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622" w:type="dxa"/>
            <w:vMerge w:val="continue"/>
            <w:shd w:val="clear" w:color="auto" w:fill="auto"/>
            <w:vAlign w:val="top"/>
          </w:tcPr>
          <w:p w14:paraId="10C5D12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1" w:type="dxa"/>
            <w:vMerge w:val="continue"/>
            <w:shd w:val="clear" w:color="auto" w:fill="auto"/>
            <w:vAlign w:val="top"/>
          </w:tcPr>
          <w:p w14:paraId="1AB97D9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6" w:type="dxa"/>
            <w:shd w:val="clear" w:color="auto" w:fill="auto"/>
            <w:vAlign w:val="center"/>
          </w:tcPr>
          <w:p w14:paraId="5FBE5C0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1</w:t>
            </w:r>
          </w:p>
        </w:tc>
        <w:tc>
          <w:tcPr>
            <w:tcW w:w="296" w:type="dxa"/>
            <w:shd w:val="clear" w:color="auto" w:fill="auto"/>
            <w:vAlign w:val="center"/>
          </w:tcPr>
          <w:p w14:paraId="0E5E58B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2</w:t>
            </w:r>
          </w:p>
        </w:tc>
        <w:tc>
          <w:tcPr>
            <w:tcW w:w="298" w:type="dxa"/>
            <w:shd w:val="clear" w:color="auto" w:fill="auto"/>
            <w:vAlign w:val="center"/>
          </w:tcPr>
          <w:p w14:paraId="4D18D7B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3</w:t>
            </w:r>
          </w:p>
        </w:tc>
        <w:tc>
          <w:tcPr>
            <w:tcW w:w="298" w:type="dxa"/>
            <w:shd w:val="clear" w:color="auto" w:fill="auto"/>
            <w:vAlign w:val="center"/>
          </w:tcPr>
          <w:p w14:paraId="11839B7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4</w:t>
            </w:r>
          </w:p>
        </w:tc>
        <w:tc>
          <w:tcPr>
            <w:tcW w:w="300" w:type="dxa"/>
            <w:shd w:val="clear" w:color="auto" w:fill="auto"/>
            <w:vAlign w:val="center"/>
          </w:tcPr>
          <w:p w14:paraId="408E250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5</w:t>
            </w:r>
          </w:p>
        </w:tc>
        <w:tc>
          <w:tcPr>
            <w:tcW w:w="300" w:type="dxa"/>
            <w:shd w:val="clear" w:color="auto" w:fill="auto"/>
            <w:vAlign w:val="center"/>
          </w:tcPr>
          <w:p w14:paraId="5DE0103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6</w:t>
            </w:r>
          </w:p>
        </w:tc>
        <w:tc>
          <w:tcPr>
            <w:tcW w:w="300" w:type="dxa"/>
            <w:shd w:val="clear" w:color="auto" w:fill="auto"/>
            <w:vAlign w:val="center"/>
          </w:tcPr>
          <w:p w14:paraId="189A027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7</w:t>
            </w:r>
          </w:p>
        </w:tc>
        <w:tc>
          <w:tcPr>
            <w:tcW w:w="300" w:type="dxa"/>
            <w:shd w:val="clear" w:color="auto" w:fill="auto"/>
            <w:vAlign w:val="center"/>
          </w:tcPr>
          <w:p w14:paraId="26F0DEB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8</w:t>
            </w:r>
          </w:p>
        </w:tc>
        <w:tc>
          <w:tcPr>
            <w:tcW w:w="300" w:type="dxa"/>
            <w:shd w:val="clear" w:color="auto" w:fill="auto"/>
            <w:vAlign w:val="center"/>
          </w:tcPr>
          <w:p w14:paraId="20A40D2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9</w:t>
            </w:r>
          </w:p>
        </w:tc>
        <w:tc>
          <w:tcPr>
            <w:tcW w:w="306" w:type="dxa"/>
            <w:shd w:val="clear" w:color="auto" w:fill="auto"/>
            <w:vAlign w:val="center"/>
          </w:tcPr>
          <w:p w14:paraId="19BF188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10</w:t>
            </w:r>
          </w:p>
        </w:tc>
        <w:tc>
          <w:tcPr>
            <w:tcW w:w="301" w:type="dxa"/>
            <w:vMerge w:val="continue"/>
            <w:shd w:val="clear" w:color="auto" w:fill="auto"/>
            <w:vAlign w:val="center"/>
          </w:tcPr>
          <w:p w14:paraId="1DF78FD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1" w:type="dxa"/>
            <w:shd w:val="clear" w:color="auto" w:fill="auto"/>
            <w:vAlign w:val="center"/>
          </w:tcPr>
          <w:p w14:paraId="064BC22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1</w:t>
            </w:r>
          </w:p>
        </w:tc>
        <w:tc>
          <w:tcPr>
            <w:tcW w:w="300" w:type="dxa"/>
            <w:shd w:val="clear" w:color="auto" w:fill="auto"/>
            <w:vAlign w:val="center"/>
          </w:tcPr>
          <w:p w14:paraId="4D6C351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2</w:t>
            </w:r>
          </w:p>
        </w:tc>
        <w:tc>
          <w:tcPr>
            <w:tcW w:w="300" w:type="dxa"/>
            <w:shd w:val="clear" w:color="auto" w:fill="auto"/>
            <w:vAlign w:val="center"/>
          </w:tcPr>
          <w:p w14:paraId="3EE99DF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3</w:t>
            </w:r>
          </w:p>
        </w:tc>
        <w:tc>
          <w:tcPr>
            <w:tcW w:w="300" w:type="dxa"/>
            <w:shd w:val="clear" w:color="auto" w:fill="auto"/>
            <w:vAlign w:val="center"/>
          </w:tcPr>
          <w:p w14:paraId="53DAB4F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4</w:t>
            </w:r>
          </w:p>
        </w:tc>
        <w:tc>
          <w:tcPr>
            <w:tcW w:w="300" w:type="dxa"/>
            <w:shd w:val="clear" w:color="auto" w:fill="auto"/>
            <w:vAlign w:val="center"/>
          </w:tcPr>
          <w:p w14:paraId="2F5FAD1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5</w:t>
            </w:r>
          </w:p>
        </w:tc>
        <w:tc>
          <w:tcPr>
            <w:tcW w:w="300" w:type="dxa"/>
            <w:shd w:val="clear" w:color="auto" w:fill="auto"/>
            <w:vAlign w:val="center"/>
          </w:tcPr>
          <w:p w14:paraId="335EAD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6</w:t>
            </w:r>
          </w:p>
        </w:tc>
        <w:tc>
          <w:tcPr>
            <w:tcW w:w="300" w:type="dxa"/>
            <w:shd w:val="clear" w:color="auto" w:fill="auto"/>
            <w:vAlign w:val="center"/>
          </w:tcPr>
          <w:p w14:paraId="0157E54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7</w:t>
            </w:r>
          </w:p>
        </w:tc>
        <w:tc>
          <w:tcPr>
            <w:tcW w:w="300" w:type="dxa"/>
            <w:shd w:val="clear" w:color="auto" w:fill="auto"/>
            <w:vAlign w:val="center"/>
          </w:tcPr>
          <w:p w14:paraId="6EFD449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8</w:t>
            </w:r>
          </w:p>
        </w:tc>
        <w:tc>
          <w:tcPr>
            <w:tcW w:w="300" w:type="dxa"/>
            <w:shd w:val="clear" w:color="auto" w:fill="auto"/>
            <w:vAlign w:val="center"/>
          </w:tcPr>
          <w:p w14:paraId="48F57DE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9</w:t>
            </w:r>
          </w:p>
        </w:tc>
        <w:tc>
          <w:tcPr>
            <w:tcW w:w="308" w:type="dxa"/>
            <w:shd w:val="clear" w:color="auto" w:fill="auto"/>
            <w:vAlign w:val="center"/>
          </w:tcPr>
          <w:p w14:paraId="18964F5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10</w:t>
            </w:r>
          </w:p>
        </w:tc>
        <w:tc>
          <w:tcPr>
            <w:tcW w:w="332" w:type="dxa"/>
            <w:vMerge w:val="continue"/>
            <w:vAlign w:val="top"/>
          </w:tcPr>
          <w:p w14:paraId="7898C03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6" w:type="dxa"/>
            <w:vMerge w:val="continue"/>
            <w:vAlign w:val="top"/>
          </w:tcPr>
          <w:p w14:paraId="522D72D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vMerge w:val="continue"/>
            <w:vAlign w:val="top"/>
          </w:tcPr>
          <w:p w14:paraId="647424D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1" w:type="dxa"/>
            <w:vMerge w:val="continue"/>
            <w:vAlign w:val="top"/>
          </w:tcPr>
          <w:p w14:paraId="7589097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r>
      <w:tr w14:paraId="7A09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68" w:type="dxa"/>
            <w:shd w:val="clear" w:color="auto" w:fill="auto"/>
            <w:vAlign w:val="top"/>
          </w:tcPr>
          <w:p w14:paraId="7323364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1</w:t>
            </w:r>
          </w:p>
        </w:tc>
        <w:tc>
          <w:tcPr>
            <w:tcW w:w="622" w:type="dxa"/>
            <w:shd w:val="clear" w:color="auto" w:fill="auto"/>
            <w:vAlign w:val="top"/>
          </w:tcPr>
          <w:p w14:paraId="1890B54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1" w:type="dxa"/>
            <w:shd w:val="clear" w:color="auto" w:fill="auto"/>
            <w:vAlign w:val="top"/>
          </w:tcPr>
          <w:p w14:paraId="340E8ED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6" w:type="dxa"/>
            <w:shd w:val="clear" w:color="auto" w:fill="auto"/>
            <w:vAlign w:val="center"/>
          </w:tcPr>
          <w:p w14:paraId="64F07EB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6" w:type="dxa"/>
            <w:shd w:val="clear" w:color="auto" w:fill="auto"/>
            <w:vAlign w:val="center"/>
          </w:tcPr>
          <w:p w14:paraId="3C05265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8" w:type="dxa"/>
            <w:shd w:val="clear" w:color="auto" w:fill="auto"/>
            <w:vAlign w:val="center"/>
          </w:tcPr>
          <w:p w14:paraId="5131FBB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8" w:type="dxa"/>
            <w:shd w:val="clear" w:color="auto" w:fill="auto"/>
            <w:vAlign w:val="center"/>
          </w:tcPr>
          <w:p w14:paraId="127B195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1B15A43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20CBF0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0DD1613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0C89CD6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6364347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6" w:type="dxa"/>
            <w:shd w:val="clear" w:color="auto" w:fill="auto"/>
            <w:vAlign w:val="center"/>
          </w:tcPr>
          <w:p w14:paraId="02CFCB2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1" w:type="dxa"/>
            <w:shd w:val="clear" w:color="auto" w:fill="auto"/>
            <w:vAlign w:val="center"/>
          </w:tcPr>
          <w:p w14:paraId="7E05F6B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1" w:type="dxa"/>
            <w:shd w:val="clear" w:color="auto" w:fill="auto"/>
            <w:vAlign w:val="center"/>
          </w:tcPr>
          <w:p w14:paraId="6D0DE9C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46AD105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096680D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5201A6E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45F2D67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0CD3A1E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49A2BEE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7DF226A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23685F2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8" w:type="dxa"/>
            <w:shd w:val="clear" w:color="auto" w:fill="auto"/>
            <w:vAlign w:val="center"/>
          </w:tcPr>
          <w:p w14:paraId="296C9D9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32" w:type="dxa"/>
            <w:vAlign w:val="top"/>
          </w:tcPr>
          <w:p w14:paraId="420E264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6" w:type="dxa"/>
            <w:vAlign w:val="top"/>
          </w:tcPr>
          <w:p w14:paraId="26F5489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vAlign w:val="top"/>
          </w:tcPr>
          <w:p w14:paraId="14A7E1E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1" w:type="dxa"/>
            <w:vAlign w:val="top"/>
          </w:tcPr>
          <w:p w14:paraId="5A8963E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r>
      <w:tr w14:paraId="6FBC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68" w:type="dxa"/>
            <w:shd w:val="clear" w:color="auto" w:fill="auto"/>
            <w:vAlign w:val="top"/>
          </w:tcPr>
          <w:p w14:paraId="0C65EB0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2</w:t>
            </w:r>
          </w:p>
        </w:tc>
        <w:tc>
          <w:tcPr>
            <w:tcW w:w="622" w:type="dxa"/>
            <w:shd w:val="clear" w:color="auto" w:fill="auto"/>
            <w:vAlign w:val="top"/>
          </w:tcPr>
          <w:p w14:paraId="438DAB5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1" w:type="dxa"/>
            <w:shd w:val="clear" w:color="auto" w:fill="auto"/>
            <w:vAlign w:val="top"/>
          </w:tcPr>
          <w:p w14:paraId="40CCAB4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6" w:type="dxa"/>
            <w:shd w:val="clear" w:color="auto" w:fill="auto"/>
            <w:vAlign w:val="center"/>
          </w:tcPr>
          <w:p w14:paraId="0096E4A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6" w:type="dxa"/>
            <w:shd w:val="clear" w:color="auto" w:fill="auto"/>
            <w:vAlign w:val="center"/>
          </w:tcPr>
          <w:p w14:paraId="494CB4C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8" w:type="dxa"/>
            <w:shd w:val="clear" w:color="auto" w:fill="auto"/>
            <w:vAlign w:val="center"/>
          </w:tcPr>
          <w:p w14:paraId="19ECD46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8" w:type="dxa"/>
            <w:shd w:val="clear" w:color="auto" w:fill="auto"/>
            <w:vAlign w:val="center"/>
          </w:tcPr>
          <w:p w14:paraId="27ACC0D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15A09C1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216947C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2FA1ACE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48114B6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33EE361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6" w:type="dxa"/>
            <w:shd w:val="clear" w:color="auto" w:fill="auto"/>
            <w:vAlign w:val="center"/>
          </w:tcPr>
          <w:p w14:paraId="592A2D6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1" w:type="dxa"/>
            <w:shd w:val="clear" w:color="auto" w:fill="auto"/>
            <w:vAlign w:val="center"/>
          </w:tcPr>
          <w:p w14:paraId="32E12ED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1" w:type="dxa"/>
            <w:shd w:val="clear" w:color="auto" w:fill="auto"/>
            <w:vAlign w:val="center"/>
          </w:tcPr>
          <w:p w14:paraId="12CF321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67CD191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575FB15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773B26E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1FA2592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44E2650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671D84D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0B14490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7220EB5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8" w:type="dxa"/>
            <w:shd w:val="clear" w:color="auto" w:fill="auto"/>
            <w:vAlign w:val="center"/>
          </w:tcPr>
          <w:p w14:paraId="1D263BE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32" w:type="dxa"/>
            <w:vAlign w:val="top"/>
          </w:tcPr>
          <w:p w14:paraId="7CBCAA0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6" w:type="dxa"/>
            <w:vAlign w:val="top"/>
          </w:tcPr>
          <w:p w14:paraId="16F49B0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vAlign w:val="top"/>
          </w:tcPr>
          <w:p w14:paraId="1ACCA1C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1" w:type="dxa"/>
            <w:vAlign w:val="top"/>
          </w:tcPr>
          <w:p w14:paraId="59D3D23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r>
      <w:tr w14:paraId="23B27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68" w:type="dxa"/>
            <w:shd w:val="clear" w:color="auto" w:fill="auto"/>
            <w:vAlign w:val="top"/>
          </w:tcPr>
          <w:p w14:paraId="67FF70B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3</w:t>
            </w:r>
          </w:p>
        </w:tc>
        <w:tc>
          <w:tcPr>
            <w:tcW w:w="622" w:type="dxa"/>
            <w:shd w:val="clear" w:color="auto" w:fill="auto"/>
            <w:vAlign w:val="top"/>
          </w:tcPr>
          <w:p w14:paraId="4FEC380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1" w:type="dxa"/>
            <w:shd w:val="clear" w:color="auto" w:fill="auto"/>
            <w:vAlign w:val="top"/>
          </w:tcPr>
          <w:p w14:paraId="050F94A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6" w:type="dxa"/>
            <w:shd w:val="clear" w:color="auto" w:fill="auto"/>
            <w:vAlign w:val="center"/>
          </w:tcPr>
          <w:p w14:paraId="04097E4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6" w:type="dxa"/>
            <w:shd w:val="clear" w:color="auto" w:fill="auto"/>
            <w:vAlign w:val="center"/>
          </w:tcPr>
          <w:p w14:paraId="6A322C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8" w:type="dxa"/>
            <w:shd w:val="clear" w:color="auto" w:fill="auto"/>
            <w:vAlign w:val="center"/>
          </w:tcPr>
          <w:p w14:paraId="1E5E111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8" w:type="dxa"/>
            <w:shd w:val="clear" w:color="auto" w:fill="auto"/>
            <w:vAlign w:val="center"/>
          </w:tcPr>
          <w:p w14:paraId="7B7C6EA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2479331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45D2FCB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5044CE9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132717E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1F7BEFE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6" w:type="dxa"/>
            <w:shd w:val="clear" w:color="auto" w:fill="auto"/>
            <w:vAlign w:val="center"/>
          </w:tcPr>
          <w:p w14:paraId="06B6DEF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1" w:type="dxa"/>
            <w:shd w:val="clear" w:color="auto" w:fill="auto"/>
            <w:vAlign w:val="center"/>
          </w:tcPr>
          <w:p w14:paraId="40087CB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1" w:type="dxa"/>
            <w:shd w:val="clear" w:color="auto" w:fill="auto"/>
            <w:vAlign w:val="center"/>
          </w:tcPr>
          <w:p w14:paraId="6B41B41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6D59BE3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263D205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3D0D9B5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14CF2D0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5463E90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53938E0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2448A89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5577A61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8" w:type="dxa"/>
            <w:shd w:val="clear" w:color="auto" w:fill="auto"/>
            <w:vAlign w:val="center"/>
          </w:tcPr>
          <w:p w14:paraId="66DC34A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32" w:type="dxa"/>
            <w:vAlign w:val="top"/>
          </w:tcPr>
          <w:p w14:paraId="64A60D3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6" w:type="dxa"/>
            <w:vAlign w:val="top"/>
          </w:tcPr>
          <w:p w14:paraId="2634FC7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vAlign w:val="top"/>
          </w:tcPr>
          <w:p w14:paraId="2002E19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1" w:type="dxa"/>
            <w:vAlign w:val="top"/>
          </w:tcPr>
          <w:p w14:paraId="39B717F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r>
      <w:tr w14:paraId="6346E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68" w:type="dxa"/>
            <w:shd w:val="clear" w:color="auto" w:fill="auto"/>
            <w:vAlign w:val="top"/>
          </w:tcPr>
          <w:p w14:paraId="09E213B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4</w:t>
            </w:r>
          </w:p>
        </w:tc>
        <w:tc>
          <w:tcPr>
            <w:tcW w:w="622" w:type="dxa"/>
            <w:shd w:val="clear" w:color="auto" w:fill="auto"/>
            <w:vAlign w:val="top"/>
          </w:tcPr>
          <w:p w14:paraId="203A188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1" w:type="dxa"/>
            <w:shd w:val="clear" w:color="auto" w:fill="auto"/>
            <w:vAlign w:val="top"/>
          </w:tcPr>
          <w:p w14:paraId="6F07E6E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6" w:type="dxa"/>
            <w:shd w:val="clear" w:color="auto" w:fill="auto"/>
            <w:vAlign w:val="center"/>
          </w:tcPr>
          <w:p w14:paraId="10C71BA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6" w:type="dxa"/>
            <w:shd w:val="clear" w:color="auto" w:fill="auto"/>
            <w:vAlign w:val="center"/>
          </w:tcPr>
          <w:p w14:paraId="5B25184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8" w:type="dxa"/>
            <w:shd w:val="clear" w:color="auto" w:fill="auto"/>
            <w:vAlign w:val="center"/>
          </w:tcPr>
          <w:p w14:paraId="42D5C9E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8" w:type="dxa"/>
            <w:shd w:val="clear" w:color="auto" w:fill="auto"/>
            <w:vAlign w:val="center"/>
          </w:tcPr>
          <w:p w14:paraId="025DCEF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53CC1B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4B1E45F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39CD6EF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0562E4E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6756BF1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6" w:type="dxa"/>
            <w:shd w:val="clear" w:color="auto" w:fill="auto"/>
            <w:vAlign w:val="center"/>
          </w:tcPr>
          <w:p w14:paraId="31232EB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1" w:type="dxa"/>
            <w:shd w:val="clear" w:color="auto" w:fill="auto"/>
            <w:vAlign w:val="center"/>
          </w:tcPr>
          <w:p w14:paraId="611AA97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1" w:type="dxa"/>
            <w:shd w:val="clear" w:color="auto" w:fill="auto"/>
            <w:vAlign w:val="center"/>
          </w:tcPr>
          <w:p w14:paraId="5D25551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022CD85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1336495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48B7899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632D942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7A41623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7DA93CA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1A1FF04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76D6A9C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8" w:type="dxa"/>
            <w:shd w:val="clear" w:color="auto" w:fill="auto"/>
            <w:vAlign w:val="center"/>
          </w:tcPr>
          <w:p w14:paraId="7958550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32" w:type="dxa"/>
            <w:vAlign w:val="top"/>
          </w:tcPr>
          <w:p w14:paraId="06701A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6" w:type="dxa"/>
            <w:vAlign w:val="top"/>
          </w:tcPr>
          <w:p w14:paraId="5F9C174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vAlign w:val="top"/>
          </w:tcPr>
          <w:p w14:paraId="4AB481F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1" w:type="dxa"/>
            <w:vAlign w:val="top"/>
          </w:tcPr>
          <w:p w14:paraId="046FDD8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r>
      <w:tr w14:paraId="7978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68" w:type="dxa"/>
            <w:shd w:val="clear" w:color="auto" w:fill="auto"/>
            <w:vAlign w:val="top"/>
          </w:tcPr>
          <w:p w14:paraId="0829B3E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5</w:t>
            </w:r>
          </w:p>
        </w:tc>
        <w:tc>
          <w:tcPr>
            <w:tcW w:w="622" w:type="dxa"/>
            <w:shd w:val="clear" w:color="auto" w:fill="auto"/>
            <w:vAlign w:val="top"/>
          </w:tcPr>
          <w:p w14:paraId="238B5F1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1" w:type="dxa"/>
            <w:shd w:val="clear" w:color="auto" w:fill="auto"/>
            <w:vAlign w:val="top"/>
          </w:tcPr>
          <w:p w14:paraId="507CAC6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6" w:type="dxa"/>
            <w:shd w:val="clear" w:color="auto" w:fill="auto"/>
            <w:vAlign w:val="center"/>
          </w:tcPr>
          <w:p w14:paraId="6E8B94A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6" w:type="dxa"/>
            <w:shd w:val="clear" w:color="auto" w:fill="auto"/>
            <w:vAlign w:val="center"/>
          </w:tcPr>
          <w:p w14:paraId="6A5A701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8" w:type="dxa"/>
            <w:shd w:val="clear" w:color="auto" w:fill="auto"/>
            <w:vAlign w:val="center"/>
          </w:tcPr>
          <w:p w14:paraId="5CCB15C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8" w:type="dxa"/>
            <w:shd w:val="clear" w:color="auto" w:fill="auto"/>
            <w:vAlign w:val="center"/>
          </w:tcPr>
          <w:p w14:paraId="17FAB22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6298EF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5E0605D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246ED2C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1BA4A0B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47C37A7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6" w:type="dxa"/>
            <w:shd w:val="clear" w:color="auto" w:fill="auto"/>
            <w:vAlign w:val="center"/>
          </w:tcPr>
          <w:p w14:paraId="5872AEA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1" w:type="dxa"/>
            <w:shd w:val="clear" w:color="auto" w:fill="auto"/>
            <w:vAlign w:val="center"/>
          </w:tcPr>
          <w:p w14:paraId="6C6D232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1" w:type="dxa"/>
            <w:shd w:val="clear" w:color="auto" w:fill="auto"/>
            <w:vAlign w:val="center"/>
          </w:tcPr>
          <w:p w14:paraId="4B91B17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23E0485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000305D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20FCDB6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65CCF85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6D47990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367BEEC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4FBA7D0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57D78B4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8" w:type="dxa"/>
            <w:shd w:val="clear" w:color="auto" w:fill="auto"/>
            <w:vAlign w:val="center"/>
          </w:tcPr>
          <w:p w14:paraId="4B6DDBA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32" w:type="dxa"/>
            <w:vAlign w:val="top"/>
          </w:tcPr>
          <w:p w14:paraId="6DA9329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6" w:type="dxa"/>
            <w:vAlign w:val="top"/>
          </w:tcPr>
          <w:p w14:paraId="180409C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vAlign w:val="top"/>
          </w:tcPr>
          <w:p w14:paraId="061C133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1" w:type="dxa"/>
            <w:vAlign w:val="top"/>
          </w:tcPr>
          <w:p w14:paraId="6CAE989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r>
      <w:tr w14:paraId="7025A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68" w:type="dxa"/>
            <w:shd w:val="clear" w:color="auto" w:fill="auto"/>
            <w:vAlign w:val="top"/>
          </w:tcPr>
          <w:p w14:paraId="72E8D72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6</w:t>
            </w:r>
          </w:p>
        </w:tc>
        <w:tc>
          <w:tcPr>
            <w:tcW w:w="622" w:type="dxa"/>
            <w:shd w:val="clear" w:color="auto" w:fill="auto"/>
            <w:vAlign w:val="top"/>
          </w:tcPr>
          <w:p w14:paraId="0A82361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1" w:type="dxa"/>
            <w:shd w:val="clear" w:color="auto" w:fill="auto"/>
            <w:vAlign w:val="top"/>
          </w:tcPr>
          <w:p w14:paraId="74766BB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6" w:type="dxa"/>
            <w:shd w:val="clear" w:color="auto" w:fill="auto"/>
            <w:vAlign w:val="center"/>
          </w:tcPr>
          <w:p w14:paraId="26CC2DD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6" w:type="dxa"/>
            <w:shd w:val="clear" w:color="auto" w:fill="auto"/>
            <w:vAlign w:val="center"/>
          </w:tcPr>
          <w:p w14:paraId="5BDD297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8" w:type="dxa"/>
            <w:shd w:val="clear" w:color="auto" w:fill="auto"/>
            <w:vAlign w:val="center"/>
          </w:tcPr>
          <w:p w14:paraId="710F713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8" w:type="dxa"/>
            <w:shd w:val="clear" w:color="auto" w:fill="auto"/>
            <w:vAlign w:val="center"/>
          </w:tcPr>
          <w:p w14:paraId="47E6D89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1CFB2BD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29B0101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2585941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2FAF6BC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275D807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6" w:type="dxa"/>
            <w:shd w:val="clear" w:color="auto" w:fill="auto"/>
            <w:vAlign w:val="center"/>
          </w:tcPr>
          <w:p w14:paraId="4C26467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1" w:type="dxa"/>
            <w:shd w:val="clear" w:color="auto" w:fill="auto"/>
            <w:vAlign w:val="center"/>
          </w:tcPr>
          <w:p w14:paraId="7D25522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1" w:type="dxa"/>
            <w:shd w:val="clear" w:color="auto" w:fill="auto"/>
            <w:vAlign w:val="center"/>
          </w:tcPr>
          <w:p w14:paraId="1A5FA4A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738B429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63ACB87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12BF380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31AE63C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0FFFB0C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3936630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0F1B5FF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474C7A8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8" w:type="dxa"/>
            <w:shd w:val="clear" w:color="auto" w:fill="auto"/>
            <w:vAlign w:val="center"/>
          </w:tcPr>
          <w:p w14:paraId="508FF3C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32" w:type="dxa"/>
            <w:vAlign w:val="top"/>
          </w:tcPr>
          <w:p w14:paraId="7536391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6" w:type="dxa"/>
            <w:vAlign w:val="top"/>
          </w:tcPr>
          <w:p w14:paraId="45F0DF4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vAlign w:val="top"/>
          </w:tcPr>
          <w:p w14:paraId="0DAF268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1" w:type="dxa"/>
            <w:vAlign w:val="top"/>
          </w:tcPr>
          <w:p w14:paraId="1FD28BB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r>
      <w:tr w14:paraId="72186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68" w:type="dxa"/>
            <w:shd w:val="clear" w:color="auto" w:fill="auto"/>
            <w:vAlign w:val="top"/>
          </w:tcPr>
          <w:p w14:paraId="0D0DA98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7</w:t>
            </w:r>
          </w:p>
        </w:tc>
        <w:tc>
          <w:tcPr>
            <w:tcW w:w="622" w:type="dxa"/>
            <w:shd w:val="clear" w:color="auto" w:fill="auto"/>
            <w:vAlign w:val="top"/>
          </w:tcPr>
          <w:p w14:paraId="4CCF57A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1" w:type="dxa"/>
            <w:shd w:val="clear" w:color="auto" w:fill="auto"/>
            <w:vAlign w:val="top"/>
          </w:tcPr>
          <w:p w14:paraId="3249D0D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6" w:type="dxa"/>
            <w:shd w:val="clear" w:color="auto" w:fill="auto"/>
            <w:vAlign w:val="center"/>
          </w:tcPr>
          <w:p w14:paraId="2F36FA0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6" w:type="dxa"/>
            <w:shd w:val="clear" w:color="auto" w:fill="auto"/>
            <w:vAlign w:val="center"/>
          </w:tcPr>
          <w:p w14:paraId="4197C36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8" w:type="dxa"/>
            <w:shd w:val="clear" w:color="auto" w:fill="auto"/>
            <w:vAlign w:val="center"/>
          </w:tcPr>
          <w:p w14:paraId="1A3D7AC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8" w:type="dxa"/>
            <w:shd w:val="clear" w:color="auto" w:fill="auto"/>
            <w:vAlign w:val="center"/>
          </w:tcPr>
          <w:p w14:paraId="647DD6D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18A2023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5DD4030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4725EB4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018CCDB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68B1192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6" w:type="dxa"/>
            <w:shd w:val="clear" w:color="auto" w:fill="auto"/>
            <w:vAlign w:val="center"/>
          </w:tcPr>
          <w:p w14:paraId="136AB35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1" w:type="dxa"/>
            <w:shd w:val="clear" w:color="auto" w:fill="auto"/>
            <w:vAlign w:val="center"/>
          </w:tcPr>
          <w:p w14:paraId="4242444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1" w:type="dxa"/>
            <w:shd w:val="clear" w:color="auto" w:fill="auto"/>
            <w:vAlign w:val="center"/>
          </w:tcPr>
          <w:p w14:paraId="440D57F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0A36F75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741EBCE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3202736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5029582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359A3A1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2AAB489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0070638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2D7AB64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8" w:type="dxa"/>
            <w:shd w:val="clear" w:color="auto" w:fill="auto"/>
            <w:vAlign w:val="center"/>
          </w:tcPr>
          <w:p w14:paraId="0D55288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32" w:type="dxa"/>
            <w:vAlign w:val="top"/>
          </w:tcPr>
          <w:p w14:paraId="2AE76B6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6" w:type="dxa"/>
            <w:vAlign w:val="top"/>
          </w:tcPr>
          <w:p w14:paraId="2C00618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vAlign w:val="top"/>
          </w:tcPr>
          <w:p w14:paraId="7454215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1" w:type="dxa"/>
            <w:vAlign w:val="top"/>
          </w:tcPr>
          <w:p w14:paraId="799EE8C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r>
      <w:tr w14:paraId="05ECD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68" w:type="dxa"/>
            <w:shd w:val="clear" w:color="auto" w:fill="auto"/>
            <w:vAlign w:val="top"/>
          </w:tcPr>
          <w:p w14:paraId="5D52C48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8</w:t>
            </w:r>
          </w:p>
        </w:tc>
        <w:tc>
          <w:tcPr>
            <w:tcW w:w="622" w:type="dxa"/>
            <w:shd w:val="clear" w:color="auto" w:fill="auto"/>
            <w:vAlign w:val="top"/>
          </w:tcPr>
          <w:p w14:paraId="10E2602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1" w:type="dxa"/>
            <w:shd w:val="clear" w:color="auto" w:fill="auto"/>
            <w:vAlign w:val="top"/>
          </w:tcPr>
          <w:p w14:paraId="372DB44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6" w:type="dxa"/>
            <w:shd w:val="clear" w:color="auto" w:fill="auto"/>
            <w:vAlign w:val="center"/>
          </w:tcPr>
          <w:p w14:paraId="627CBDE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6" w:type="dxa"/>
            <w:shd w:val="clear" w:color="auto" w:fill="auto"/>
            <w:vAlign w:val="center"/>
          </w:tcPr>
          <w:p w14:paraId="22F0265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8" w:type="dxa"/>
            <w:shd w:val="clear" w:color="auto" w:fill="auto"/>
            <w:vAlign w:val="center"/>
          </w:tcPr>
          <w:p w14:paraId="448810F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8" w:type="dxa"/>
            <w:shd w:val="clear" w:color="auto" w:fill="auto"/>
            <w:vAlign w:val="center"/>
          </w:tcPr>
          <w:p w14:paraId="475F485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3A7DDD5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31B3C89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7773407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04CC9D2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0A31EA0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6" w:type="dxa"/>
            <w:shd w:val="clear" w:color="auto" w:fill="auto"/>
            <w:vAlign w:val="center"/>
          </w:tcPr>
          <w:p w14:paraId="4F2F50F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1" w:type="dxa"/>
            <w:shd w:val="clear" w:color="auto" w:fill="auto"/>
            <w:vAlign w:val="center"/>
          </w:tcPr>
          <w:p w14:paraId="5EA696D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1" w:type="dxa"/>
            <w:shd w:val="clear" w:color="auto" w:fill="auto"/>
            <w:vAlign w:val="center"/>
          </w:tcPr>
          <w:p w14:paraId="41B7913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06964B3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1BE0A37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4C84881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0796FB5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18D3055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1E3E46F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3F32A3A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40C85DA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8" w:type="dxa"/>
            <w:shd w:val="clear" w:color="auto" w:fill="auto"/>
            <w:vAlign w:val="center"/>
          </w:tcPr>
          <w:p w14:paraId="716B2C0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32" w:type="dxa"/>
            <w:vAlign w:val="top"/>
          </w:tcPr>
          <w:p w14:paraId="6969B8B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6" w:type="dxa"/>
            <w:vAlign w:val="top"/>
          </w:tcPr>
          <w:p w14:paraId="57D7ACD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vAlign w:val="top"/>
          </w:tcPr>
          <w:p w14:paraId="288108B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1" w:type="dxa"/>
            <w:vAlign w:val="top"/>
          </w:tcPr>
          <w:p w14:paraId="2968053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r>
      <w:tr w14:paraId="02D84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68" w:type="dxa"/>
            <w:shd w:val="clear" w:color="auto" w:fill="auto"/>
            <w:vAlign w:val="top"/>
          </w:tcPr>
          <w:p w14:paraId="48D674E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9</w:t>
            </w:r>
          </w:p>
        </w:tc>
        <w:tc>
          <w:tcPr>
            <w:tcW w:w="622" w:type="dxa"/>
            <w:shd w:val="clear" w:color="auto" w:fill="auto"/>
            <w:vAlign w:val="top"/>
          </w:tcPr>
          <w:p w14:paraId="33C040C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1" w:type="dxa"/>
            <w:shd w:val="clear" w:color="auto" w:fill="auto"/>
            <w:vAlign w:val="top"/>
          </w:tcPr>
          <w:p w14:paraId="4E3FF5A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6" w:type="dxa"/>
            <w:shd w:val="clear" w:color="auto" w:fill="auto"/>
            <w:vAlign w:val="center"/>
          </w:tcPr>
          <w:p w14:paraId="5912D28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6" w:type="dxa"/>
            <w:shd w:val="clear" w:color="auto" w:fill="auto"/>
            <w:vAlign w:val="center"/>
          </w:tcPr>
          <w:p w14:paraId="197A0D9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8" w:type="dxa"/>
            <w:shd w:val="clear" w:color="auto" w:fill="auto"/>
            <w:vAlign w:val="center"/>
          </w:tcPr>
          <w:p w14:paraId="1085D8C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8" w:type="dxa"/>
            <w:shd w:val="clear" w:color="auto" w:fill="auto"/>
            <w:vAlign w:val="center"/>
          </w:tcPr>
          <w:p w14:paraId="3317E66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12A10C5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549524F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323067F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05EADEB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3660422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6" w:type="dxa"/>
            <w:shd w:val="clear" w:color="auto" w:fill="auto"/>
            <w:vAlign w:val="center"/>
          </w:tcPr>
          <w:p w14:paraId="1B87556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1" w:type="dxa"/>
            <w:shd w:val="clear" w:color="auto" w:fill="auto"/>
            <w:vAlign w:val="center"/>
          </w:tcPr>
          <w:p w14:paraId="59DEF7B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1" w:type="dxa"/>
            <w:shd w:val="clear" w:color="auto" w:fill="auto"/>
            <w:vAlign w:val="center"/>
          </w:tcPr>
          <w:p w14:paraId="612001F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6AAE5C1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4FD4D7E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02FA2C0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04B62EF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25FF46E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4900951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6351C28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6C3375A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8" w:type="dxa"/>
            <w:shd w:val="clear" w:color="auto" w:fill="auto"/>
            <w:vAlign w:val="center"/>
          </w:tcPr>
          <w:p w14:paraId="66D4EDF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32" w:type="dxa"/>
            <w:vAlign w:val="top"/>
          </w:tcPr>
          <w:p w14:paraId="55ECCAE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6" w:type="dxa"/>
            <w:vAlign w:val="top"/>
          </w:tcPr>
          <w:p w14:paraId="2FD8DDF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vAlign w:val="top"/>
          </w:tcPr>
          <w:p w14:paraId="38A795F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1" w:type="dxa"/>
            <w:vAlign w:val="top"/>
          </w:tcPr>
          <w:p w14:paraId="5FAAF02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r>
      <w:tr w14:paraId="0D6FD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68" w:type="dxa"/>
            <w:shd w:val="clear" w:color="auto" w:fill="auto"/>
            <w:vAlign w:val="top"/>
          </w:tcPr>
          <w:p w14:paraId="377B805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10</w:t>
            </w:r>
          </w:p>
        </w:tc>
        <w:tc>
          <w:tcPr>
            <w:tcW w:w="622" w:type="dxa"/>
            <w:shd w:val="clear" w:color="auto" w:fill="auto"/>
            <w:vAlign w:val="top"/>
          </w:tcPr>
          <w:p w14:paraId="051F3E9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1" w:type="dxa"/>
            <w:shd w:val="clear" w:color="auto" w:fill="auto"/>
            <w:vAlign w:val="top"/>
          </w:tcPr>
          <w:p w14:paraId="1791067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6" w:type="dxa"/>
            <w:shd w:val="clear" w:color="auto" w:fill="auto"/>
            <w:vAlign w:val="center"/>
          </w:tcPr>
          <w:p w14:paraId="27DCB1A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6" w:type="dxa"/>
            <w:shd w:val="clear" w:color="auto" w:fill="auto"/>
            <w:vAlign w:val="center"/>
          </w:tcPr>
          <w:p w14:paraId="617FCFC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8" w:type="dxa"/>
            <w:shd w:val="clear" w:color="auto" w:fill="auto"/>
            <w:vAlign w:val="center"/>
          </w:tcPr>
          <w:p w14:paraId="38636F8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8" w:type="dxa"/>
            <w:shd w:val="clear" w:color="auto" w:fill="auto"/>
            <w:vAlign w:val="center"/>
          </w:tcPr>
          <w:p w14:paraId="2DD900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1928B32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262DE96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52D0AD6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5202BEC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3BB0B42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6" w:type="dxa"/>
            <w:shd w:val="clear" w:color="auto" w:fill="auto"/>
            <w:vAlign w:val="center"/>
          </w:tcPr>
          <w:p w14:paraId="077E863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1" w:type="dxa"/>
            <w:shd w:val="clear" w:color="auto" w:fill="auto"/>
            <w:vAlign w:val="center"/>
          </w:tcPr>
          <w:p w14:paraId="1500009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1" w:type="dxa"/>
            <w:shd w:val="clear" w:color="auto" w:fill="auto"/>
            <w:vAlign w:val="center"/>
          </w:tcPr>
          <w:p w14:paraId="6F1E85D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2E413B5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2EC7BD3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55A0BD7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45E2298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3CA9191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59E1C32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0AEF0DB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shd w:val="clear" w:color="auto" w:fill="auto"/>
            <w:vAlign w:val="center"/>
          </w:tcPr>
          <w:p w14:paraId="28EBA29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8" w:type="dxa"/>
            <w:shd w:val="clear" w:color="auto" w:fill="auto"/>
            <w:vAlign w:val="center"/>
          </w:tcPr>
          <w:p w14:paraId="4F1DD86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32" w:type="dxa"/>
            <w:vAlign w:val="top"/>
          </w:tcPr>
          <w:p w14:paraId="7685E95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6" w:type="dxa"/>
            <w:vAlign w:val="top"/>
          </w:tcPr>
          <w:p w14:paraId="488E170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300" w:type="dxa"/>
            <w:vAlign w:val="top"/>
          </w:tcPr>
          <w:p w14:paraId="4B68F17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291" w:type="dxa"/>
            <w:vAlign w:val="top"/>
          </w:tcPr>
          <w:p w14:paraId="48CF7F4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r>
    </w:tbl>
    <w:p w14:paraId="1D970C5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sectPr>
          <w:footnotePr>
            <w:numFmt w:val="decimal"/>
          </w:footnotePr>
          <w:pgSz w:w="11905" w:h="16838"/>
          <w:pgMar w:top="1701" w:right="1417" w:bottom="1417" w:left="1587" w:header="850" w:footer="680" w:gutter="0"/>
          <w:pgNumType w:fmt="decimal"/>
          <w:cols w:space="0" w:num="1"/>
          <w:rtlGutter w:val="0"/>
          <w:docGrid w:type="linesAndChars" w:linePitch="319" w:charSpace="1433"/>
        </w:sectPr>
      </w:pPr>
    </w:p>
    <w:p w14:paraId="4D260A2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1678" w:name="_Toc23808"/>
      <w:bookmarkStart w:id="1679" w:name="_Toc4745"/>
      <w:r>
        <w:rPr>
          <w:rFonts w:hint="eastAsia"/>
          <w:b/>
          <w:bCs/>
          <w:sz w:val="24"/>
          <w:szCs w:val="24"/>
        </w:rPr>
        <w:t>射弩个人比赛记分表</w:t>
      </w:r>
      <w:bookmarkEnd w:id="1678"/>
      <w:bookmarkEnd w:id="1679"/>
    </w:p>
    <w:p w14:paraId="512ACCB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7FC21C5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男子/女子   </w:t>
      </w:r>
      <w:r>
        <w:rPr>
          <w:rFonts w:hint="eastAsia"/>
          <w:b/>
          <w:bCs/>
          <w:sz w:val="24"/>
          <w:szCs w:val="24"/>
          <w:lang w:val="en-US" w:eastAsia="zh-CN"/>
        </w:rPr>
        <w:t xml:space="preserve">                   </w:t>
      </w:r>
      <w:r>
        <w:rPr>
          <w:rFonts w:hint="eastAsia"/>
          <w:b/>
          <w:bCs/>
          <w:sz w:val="24"/>
          <w:szCs w:val="24"/>
        </w:rPr>
        <w:t xml:space="preserve">传统/标准：    </w:t>
      </w:r>
      <w:r>
        <w:rPr>
          <w:rFonts w:hint="eastAsia"/>
          <w:b/>
          <w:bCs/>
          <w:sz w:val="24"/>
          <w:szCs w:val="24"/>
          <w:lang w:val="en-US" w:eastAsia="zh-CN"/>
        </w:rPr>
        <w:t xml:space="preserve">         </w:t>
      </w:r>
      <w:r>
        <w:rPr>
          <w:rFonts w:hint="eastAsia"/>
          <w:b/>
          <w:bCs/>
          <w:sz w:val="24"/>
          <w:szCs w:val="24"/>
        </w:rPr>
        <w:t xml:space="preserve">   时间：</w:t>
      </w:r>
    </w:p>
    <w:tbl>
      <w:tblPr>
        <w:tblStyle w:val="19"/>
        <w:tblW w:w="86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0"/>
        <w:gridCol w:w="616"/>
        <w:gridCol w:w="617"/>
        <w:gridCol w:w="617"/>
        <w:gridCol w:w="617"/>
        <w:gridCol w:w="47"/>
        <w:gridCol w:w="570"/>
        <w:gridCol w:w="616"/>
        <w:gridCol w:w="322"/>
        <w:gridCol w:w="295"/>
        <w:gridCol w:w="617"/>
        <w:gridCol w:w="617"/>
        <w:gridCol w:w="617"/>
        <w:gridCol w:w="619"/>
      </w:tblGrid>
      <w:tr w14:paraId="602F1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910" w:type="dxa"/>
            <w:vAlign w:val="top"/>
          </w:tcPr>
          <w:p w14:paraId="0AC807F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组 别</w:t>
            </w:r>
          </w:p>
        </w:tc>
        <w:tc>
          <w:tcPr>
            <w:tcW w:w="2514" w:type="dxa"/>
            <w:gridSpan w:val="5"/>
            <w:vAlign w:val="top"/>
          </w:tcPr>
          <w:p w14:paraId="3DCBA55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1508" w:type="dxa"/>
            <w:gridSpan w:val="3"/>
            <w:vAlign w:val="top"/>
          </w:tcPr>
          <w:p w14:paraId="413CD7B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靶 位</w:t>
            </w:r>
          </w:p>
        </w:tc>
        <w:tc>
          <w:tcPr>
            <w:tcW w:w="2765" w:type="dxa"/>
            <w:gridSpan w:val="5"/>
            <w:vAlign w:val="top"/>
          </w:tcPr>
          <w:p w14:paraId="5CDC3D3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r>
      <w:tr w14:paraId="0DFBA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910" w:type="dxa"/>
            <w:vAlign w:val="top"/>
          </w:tcPr>
          <w:p w14:paraId="2E52439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单 位</w:t>
            </w:r>
          </w:p>
        </w:tc>
        <w:tc>
          <w:tcPr>
            <w:tcW w:w="2514" w:type="dxa"/>
            <w:gridSpan w:val="5"/>
            <w:vAlign w:val="top"/>
          </w:tcPr>
          <w:p w14:paraId="34C0BDC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1508" w:type="dxa"/>
            <w:gridSpan w:val="3"/>
            <w:vAlign w:val="top"/>
          </w:tcPr>
          <w:p w14:paraId="4CFA987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姓 名</w:t>
            </w:r>
          </w:p>
        </w:tc>
        <w:tc>
          <w:tcPr>
            <w:tcW w:w="2765" w:type="dxa"/>
            <w:gridSpan w:val="5"/>
            <w:vAlign w:val="top"/>
          </w:tcPr>
          <w:p w14:paraId="761C3C1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r>
      <w:tr w14:paraId="65388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8" w:hRule="atLeast"/>
        </w:trPr>
        <w:tc>
          <w:tcPr>
            <w:tcW w:w="1910" w:type="dxa"/>
            <w:tcBorders>
              <w:tl2br w:val="single" w:color="auto" w:sz="4" w:space="0"/>
            </w:tcBorders>
            <w:shd w:val="clear" w:color="auto" w:fill="auto"/>
            <w:vAlign w:val="top"/>
          </w:tcPr>
          <w:p w14:paraId="7B99D61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箭支</w:t>
            </w:r>
          </w:p>
          <w:p w14:paraId="3FB592E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项目</w:t>
            </w:r>
          </w:p>
        </w:tc>
        <w:tc>
          <w:tcPr>
            <w:tcW w:w="616" w:type="dxa"/>
            <w:shd w:val="clear" w:color="auto" w:fill="auto"/>
            <w:vAlign w:val="center"/>
          </w:tcPr>
          <w:p w14:paraId="07520D5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1</w:t>
            </w:r>
          </w:p>
        </w:tc>
        <w:tc>
          <w:tcPr>
            <w:tcW w:w="617" w:type="dxa"/>
            <w:shd w:val="clear" w:color="auto" w:fill="auto"/>
            <w:vAlign w:val="center"/>
          </w:tcPr>
          <w:p w14:paraId="7A7E11C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2</w:t>
            </w:r>
          </w:p>
        </w:tc>
        <w:tc>
          <w:tcPr>
            <w:tcW w:w="617" w:type="dxa"/>
            <w:shd w:val="clear" w:color="auto" w:fill="auto"/>
            <w:vAlign w:val="center"/>
          </w:tcPr>
          <w:p w14:paraId="55899FE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3</w:t>
            </w:r>
          </w:p>
        </w:tc>
        <w:tc>
          <w:tcPr>
            <w:tcW w:w="617" w:type="dxa"/>
            <w:shd w:val="clear" w:color="auto" w:fill="auto"/>
            <w:vAlign w:val="center"/>
          </w:tcPr>
          <w:p w14:paraId="3D27505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4</w:t>
            </w:r>
          </w:p>
        </w:tc>
        <w:tc>
          <w:tcPr>
            <w:tcW w:w="617" w:type="dxa"/>
            <w:gridSpan w:val="2"/>
            <w:shd w:val="clear" w:color="auto" w:fill="auto"/>
            <w:vAlign w:val="center"/>
          </w:tcPr>
          <w:p w14:paraId="6348802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5</w:t>
            </w:r>
          </w:p>
        </w:tc>
        <w:tc>
          <w:tcPr>
            <w:tcW w:w="616" w:type="dxa"/>
            <w:shd w:val="clear" w:color="auto" w:fill="auto"/>
            <w:vAlign w:val="center"/>
          </w:tcPr>
          <w:p w14:paraId="235AC4F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6</w:t>
            </w:r>
          </w:p>
        </w:tc>
        <w:tc>
          <w:tcPr>
            <w:tcW w:w="617" w:type="dxa"/>
            <w:gridSpan w:val="2"/>
            <w:shd w:val="clear" w:color="auto" w:fill="auto"/>
            <w:vAlign w:val="center"/>
          </w:tcPr>
          <w:p w14:paraId="5302D58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7</w:t>
            </w:r>
          </w:p>
        </w:tc>
        <w:tc>
          <w:tcPr>
            <w:tcW w:w="617" w:type="dxa"/>
            <w:shd w:val="clear" w:color="auto" w:fill="auto"/>
            <w:vAlign w:val="center"/>
          </w:tcPr>
          <w:p w14:paraId="6F1924A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8</w:t>
            </w:r>
          </w:p>
        </w:tc>
        <w:tc>
          <w:tcPr>
            <w:tcW w:w="617" w:type="dxa"/>
            <w:shd w:val="clear" w:color="auto" w:fill="auto"/>
            <w:vAlign w:val="center"/>
          </w:tcPr>
          <w:p w14:paraId="3774C5C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9</w:t>
            </w:r>
          </w:p>
        </w:tc>
        <w:tc>
          <w:tcPr>
            <w:tcW w:w="617" w:type="dxa"/>
            <w:shd w:val="clear" w:color="auto" w:fill="auto"/>
            <w:vAlign w:val="center"/>
          </w:tcPr>
          <w:p w14:paraId="191985E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10</w:t>
            </w:r>
          </w:p>
        </w:tc>
        <w:tc>
          <w:tcPr>
            <w:tcW w:w="619" w:type="dxa"/>
            <w:shd w:val="clear" w:color="auto" w:fill="auto"/>
            <w:vAlign w:val="center"/>
          </w:tcPr>
          <w:p w14:paraId="02D0F6C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合计</w:t>
            </w:r>
          </w:p>
        </w:tc>
      </w:tr>
      <w:tr w14:paraId="16560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910" w:type="dxa"/>
            <w:shd w:val="clear" w:color="auto" w:fill="auto"/>
            <w:vAlign w:val="top"/>
          </w:tcPr>
          <w:p w14:paraId="0153A8B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立 姿</w:t>
            </w:r>
          </w:p>
        </w:tc>
        <w:tc>
          <w:tcPr>
            <w:tcW w:w="616" w:type="dxa"/>
            <w:shd w:val="clear" w:color="auto" w:fill="auto"/>
            <w:vAlign w:val="top"/>
          </w:tcPr>
          <w:p w14:paraId="2948E9B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617" w:type="dxa"/>
            <w:shd w:val="clear" w:color="auto" w:fill="auto"/>
            <w:vAlign w:val="top"/>
          </w:tcPr>
          <w:p w14:paraId="2DEA98B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617" w:type="dxa"/>
            <w:shd w:val="clear" w:color="auto" w:fill="auto"/>
            <w:vAlign w:val="top"/>
          </w:tcPr>
          <w:p w14:paraId="1763D0E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617" w:type="dxa"/>
            <w:shd w:val="clear" w:color="auto" w:fill="auto"/>
            <w:vAlign w:val="top"/>
          </w:tcPr>
          <w:p w14:paraId="6153113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617" w:type="dxa"/>
            <w:gridSpan w:val="2"/>
            <w:shd w:val="clear" w:color="auto" w:fill="auto"/>
            <w:vAlign w:val="top"/>
          </w:tcPr>
          <w:p w14:paraId="36D30B7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616" w:type="dxa"/>
            <w:shd w:val="clear" w:color="auto" w:fill="auto"/>
            <w:vAlign w:val="top"/>
          </w:tcPr>
          <w:p w14:paraId="532E575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617" w:type="dxa"/>
            <w:gridSpan w:val="2"/>
            <w:shd w:val="clear" w:color="auto" w:fill="auto"/>
            <w:vAlign w:val="top"/>
          </w:tcPr>
          <w:p w14:paraId="4C3ABA0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617" w:type="dxa"/>
            <w:shd w:val="clear" w:color="auto" w:fill="auto"/>
            <w:vAlign w:val="top"/>
          </w:tcPr>
          <w:p w14:paraId="5BE31ED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617" w:type="dxa"/>
            <w:shd w:val="clear" w:color="auto" w:fill="auto"/>
            <w:vAlign w:val="top"/>
          </w:tcPr>
          <w:p w14:paraId="21A7139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617" w:type="dxa"/>
            <w:shd w:val="clear" w:color="auto" w:fill="auto"/>
            <w:vAlign w:val="top"/>
          </w:tcPr>
          <w:p w14:paraId="792C15E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619" w:type="dxa"/>
            <w:shd w:val="clear" w:color="auto" w:fill="auto"/>
            <w:vAlign w:val="top"/>
          </w:tcPr>
          <w:p w14:paraId="22B3D01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r>
      <w:tr w14:paraId="5773A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910" w:type="dxa"/>
            <w:shd w:val="clear" w:color="auto" w:fill="auto"/>
            <w:vAlign w:val="top"/>
          </w:tcPr>
          <w:p w14:paraId="4F3B71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r>
              <w:rPr>
                <w:rFonts w:hint="eastAsia"/>
              </w:rPr>
              <w:t>跪 姿</w:t>
            </w:r>
          </w:p>
        </w:tc>
        <w:tc>
          <w:tcPr>
            <w:tcW w:w="616" w:type="dxa"/>
            <w:shd w:val="clear" w:color="auto" w:fill="auto"/>
            <w:vAlign w:val="top"/>
          </w:tcPr>
          <w:p w14:paraId="2699C58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617" w:type="dxa"/>
            <w:shd w:val="clear" w:color="auto" w:fill="auto"/>
            <w:vAlign w:val="top"/>
          </w:tcPr>
          <w:p w14:paraId="4B075D1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617" w:type="dxa"/>
            <w:shd w:val="clear" w:color="auto" w:fill="auto"/>
            <w:vAlign w:val="top"/>
          </w:tcPr>
          <w:p w14:paraId="62F0627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617" w:type="dxa"/>
            <w:shd w:val="clear" w:color="auto" w:fill="auto"/>
            <w:vAlign w:val="top"/>
          </w:tcPr>
          <w:p w14:paraId="186E53A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617" w:type="dxa"/>
            <w:gridSpan w:val="2"/>
            <w:shd w:val="clear" w:color="auto" w:fill="auto"/>
            <w:vAlign w:val="top"/>
          </w:tcPr>
          <w:p w14:paraId="0BFFE74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616" w:type="dxa"/>
            <w:shd w:val="clear" w:color="auto" w:fill="auto"/>
            <w:vAlign w:val="top"/>
          </w:tcPr>
          <w:p w14:paraId="62955A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617" w:type="dxa"/>
            <w:gridSpan w:val="2"/>
            <w:shd w:val="clear" w:color="auto" w:fill="auto"/>
            <w:vAlign w:val="top"/>
          </w:tcPr>
          <w:p w14:paraId="399F02A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617" w:type="dxa"/>
            <w:shd w:val="clear" w:color="auto" w:fill="auto"/>
            <w:vAlign w:val="top"/>
          </w:tcPr>
          <w:p w14:paraId="121B660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617" w:type="dxa"/>
            <w:shd w:val="clear" w:color="auto" w:fill="auto"/>
            <w:vAlign w:val="top"/>
          </w:tcPr>
          <w:p w14:paraId="7A0705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617" w:type="dxa"/>
            <w:shd w:val="clear" w:color="auto" w:fill="auto"/>
            <w:vAlign w:val="top"/>
          </w:tcPr>
          <w:p w14:paraId="5EAA000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c>
          <w:tcPr>
            <w:tcW w:w="619" w:type="dxa"/>
            <w:shd w:val="clear" w:color="auto" w:fill="auto"/>
            <w:vAlign w:val="top"/>
          </w:tcPr>
          <w:p w14:paraId="0760B96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rPr>
            </w:pPr>
          </w:p>
        </w:tc>
      </w:tr>
    </w:tbl>
    <w:p w14:paraId="6BE4804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sectPr>
          <w:footnotePr>
            <w:numFmt w:val="decimal"/>
          </w:footnotePr>
          <w:pgSz w:w="11905" w:h="16838"/>
          <w:pgMar w:top="1701" w:right="1417" w:bottom="1417" w:left="1587" w:header="850" w:footer="680" w:gutter="0"/>
          <w:pgNumType w:fmt="decimal"/>
          <w:cols w:space="0" w:num="1"/>
          <w:rtlGutter w:val="0"/>
          <w:docGrid w:type="linesAndChars" w:linePitch="319" w:charSpace="1433"/>
        </w:sectPr>
      </w:pPr>
      <w:r>
        <w:rPr>
          <w:rFonts w:hint="eastAsia"/>
        </w:rPr>
        <w:t>运动员：____________               裁判员：___________</w:t>
      </w:r>
    </w:p>
    <w:p w14:paraId="7CD609B6">
      <w:pPr>
        <w:pStyle w:val="3"/>
        <w:bidi w:val="0"/>
        <w:jc w:val="center"/>
        <w:rPr>
          <w:rFonts w:hint="eastAsia" w:eastAsia="宋体"/>
          <w:sz w:val="44"/>
          <w:szCs w:val="44"/>
          <w:lang w:val="zh-CN" w:eastAsia="zh-CN"/>
        </w:rPr>
      </w:pPr>
      <w:bookmarkStart w:id="1680" w:name="_Toc9743"/>
      <w:bookmarkStart w:id="1681" w:name="_Toc19434"/>
      <w:bookmarkStart w:id="1682" w:name="_Toc478733499"/>
      <w:bookmarkStart w:id="1683" w:name="_Toc24053"/>
      <w:bookmarkStart w:id="1684" w:name="_Toc1169364209"/>
      <w:r>
        <w:rPr>
          <w:rFonts w:hint="eastAsia" w:eastAsia="宋体"/>
          <w:sz w:val="44"/>
          <w:szCs w:val="44"/>
          <w:lang w:val="zh-CN" w:eastAsia="zh-CN"/>
        </w:rPr>
        <w:t>少数民族武术竞赛规则</w:t>
      </w:r>
      <w:bookmarkEnd w:id="1680"/>
      <w:bookmarkEnd w:id="1681"/>
      <w:bookmarkEnd w:id="1682"/>
      <w:bookmarkEnd w:id="1683"/>
      <w:bookmarkEnd w:id="1684"/>
    </w:p>
    <w:p w14:paraId="5810994C">
      <w:pPr>
        <w:rPr>
          <w:rFonts w:hint="eastAsia"/>
          <w:lang w:val="zh-CN" w:eastAsia="zh-CN"/>
        </w:rPr>
      </w:pPr>
    </w:p>
    <w:p w14:paraId="6570709E">
      <w:pPr>
        <w:pStyle w:val="4"/>
        <w:bidi w:val="0"/>
        <w:jc w:val="center"/>
        <w:outlineLvl w:val="0"/>
        <w:rPr>
          <w:rFonts w:hint="eastAsia" w:ascii="宋体" w:hAnsi="宋体" w:eastAsia="宋体" w:cs="宋体"/>
          <w:sz w:val="24"/>
          <w:szCs w:val="24"/>
          <w:lang w:val="zh-CN" w:eastAsia="zh-CN"/>
        </w:rPr>
      </w:pPr>
      <w:bookmarkStart w:id="1685" w:name="_Toc1600176031"/>
      <w:bookmarkStart w:id="1686" w:name="_Toc15754"/>
      <w:bookmarkStart w:id="1687" w:name="_Toc22492"/>
      <w:bookmarkStart w:id="1688" w:name="_Toc23161"/>
      <w:bookmarkStart w:id="1689" w:name="_Toc1881406966"/>
      <w:r>
        <w:rPr>
          <w:rFonts w:hint="eastAsia" w:ascii="宋体" w:hAnsi="宋体" w:eastAsia="宋体" w:cs="宋体"/>
          <w:sz w:val="24"/>
          <w:szCs w:val="24"/>
          <w:lang w:val="zh-CN" w:eastAsia="zh-CN"/>
        </w:rPr>
        <w:t>第一章   比赛场地与器械</w:t>
      </w:r>
      <w:bookmarkEnd w:id="1685"/>
      <w:bookmarkEnd w:id="1686"/>
      <w:bookmarkEnd w:id="1687"/>
      <w:bookmarkEnd w:id="1688"/>
      <w:bookmarkEnd w:id="1689"/>
    </w:p>
    <w:p w14:paraId="783DFBB8">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b/>
          <w:bCs/>
          <w:sz w:val="24"/>
          <w:szCs w:val="24"/>
        </w:rPr>
      </w:pPr>
      <w:bookmarkStart w:id="1690" w:name="_Toc999895296"/>
      <w:bookmarkStart w:id="1691" w:name="_Toc1257659134"/>
      <w:bookmarkStart w:id="1692" w:name="_Toc1220841636"/>
      <w:r>
        <w:rPr>
          <w:rFonts w:hint="eastAsia"/>
          <w:b/>
          <w:bCs/>
          <w:sz w:val="24"/>
          <w:szCs w:val="24"/>
        </w:rPr>
        <w:t>1          比赛场地</w:t>
      </w:r>
      <w:bookmarkEnd w:id="1690"/>
      <w:bookmarkEnd w:id="1691"/>
      <w:bookmarkEnd w:id="1692"/>
    </w:p>
    <w:p w14:paraId="3D92C3B0">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sz w:val="24"/>
          <w:szCs w:val="24"/>
          <w:lang w:val="en-US" w:eastAsia="zh-CN"/>
        </w:rPr>
      </w:pPr>
      <w:r>
        <w:rPr>
          <w:rFonts w:hint="eastAsia"/>
          <w:sz w:val="24"/>
          <w:szCs w:val="24"/>
          <w:lang w:val="en-US" w:eastAsia="zh-CN"/>
        </w:rPr>
        <w:t>1.1        单练和对练项目的场地为长14米、宽8米，四周内沿标明5厘米宽的边线，周围至少有2米宽的安全区。</w:t>
      </w:r>
    </w:p>
    <w:p w14:paraId="00E0681D">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1.2        集体项目的场地为长16米、宽14米，四周内沿标明5厘米宽的边线，周围至少有1米宽的安全区。</w:t>
      </w:r>
    </w:p>
    <w:p w14:paraId="67ABACCB">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b/>
          <w:bCs/>
          <w:sz w:val="24"/>
          <w:szCs w:val="24"/>
        </w:rPr>
      </w:pPr>
      <w:bookmarkStart w:id="1693" w:name="_Toc1943011364"/>
      <w:bookmarkStart w:id="1694" w:name="_Toc1626612814"/>
      <w:bookmarkStart w:id="1695" w:name="_Toc1180702097"/>
      <w:r>
        <w:rPr>
          <w:rFonts w:hint="eastAsia"/>
          <w:b/>
          <w:bCs/>
          <w:sz w:val="24"/>
          <w:szCs w:val="24"/>
        </w:rPr>
        <w:t>2          规定器械和比赛服装</w:t>
      </w:r>
      <w:bookmarkEnd w:id="1693"/>
      <w:bookmarkEnd w:id="1694"/>
      <w:bookmarkEnd w:id="1695"/>
    </w:p>
    <w:p w14:paraId="373FDCE8">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2.1        枪：全长不得短于本人直立、直臂上举时，从脚底到指端的长度。</w:t>
      </w:r>
    </w:p>
    <w:p w14:paraId="504E7A70">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2.2        棍：全长不得短于本人身高。</w:t>
      </w:r>
    </w:p>
    <w:p w14:paraId="508FDED2">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2.3        剑：本人直臂反手持剑时，剑尖不得低于耳上端。</w:t>
      </w:r>
    </w:p>
    <w:p w14:paraId="7E40E7AD">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2.4        刀：本人直臂抱刀时，刀尖不低于本人耳上端。</w:t>
      </w:r>
    </w:p>
    <w:p w14:paraId="2C0E1EA9">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2.5        运动员需穿适合比赛的运动服或民族服装参赛。</w:t>
      </w:r>
    </w:p>
    <w:p w14:paraId="7258EF0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eastAsia="zh-CN"/>
        </w:rPr>
      </w:pPr>
    </w:p>
    <w:p w14:paraId="1F8C90DF">
      <w:pPr>
        <w:pStyle w:val="4"/>
        <w:bidi w:val="0"/>
        <w:jc w:val="center"/>
        <w:outlineLvl w:val="0"/>
        <w:rPr>
          <w:rFonts w:hint="eastAsia" w:ascii="宋体" w:hAnsi="宋体" w:eastAsia="宋体" w:cs="宋体"/>
          <w:sz w:val="24"/>
          <w:szCs w:val="24"/>
          <w:lang w:val="zh-CN" w:eastAsia="zh-CN"/>
        </w:rPr>
      </w:pPr>
      <w:bookmarkStart w:id="1696" w:name="_Toc25388"/>
      <w:bookmarkStart w:id="1697" w:name="_Toc1555658466"/>
      <w:bookmarkStart w:id="1698" w:name="_Toc13446"/>
      <w:bookmarkStart w:id="1699" w:name="_Toc6757"/>
      <w:bookmarkStart w:id="1700" w:name="_Toc1014738588"/>
      <w:r>
        <w:rPr>
          <w:rFonts w:hint="eastAsia" w:ascii="宋体" w:hAnsi="宋体" w:eastAsia="宋体" w:cs="宋体"/>
          <w:sz w:val="24"/>
          <w:szCs w:val="24"/>
          <w:lang w:val="zh-CN" w:eastAsia="zh-CN"/>
        </w:rPr>
        <w:t>第二章   竞赛通则</w:t>
      </w:r>
      <w:bookmarkEnd w:id="1696"/>
      <w:bookmarkEnd w:id="1697"/>
      <w:bookmarkEnd w:id="1698"/>
      <w:bookmarkEnd w:id="1699"/>
      <w:bookmarkEnd w:id="1700"/>
    </w:p>
    <w:p w14:paraId="3C2CF80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3          竞赛</w:t>
      </w:r>
    </w:p>
    <w:p w14:paraId="386CAF94">
      <w:pPr>
        <w:keepNext w:val="0"/>
        <w:keepLines w:val="0"/>
        <w:pageBreakBefore w:val="0"/>
        <w:widowControl w:val="0"/>
        <w:tabs>
          <w:tab w:val="left" w:pos="1301"/>
        </w:tabs>
        <w:kinsoku/>
        <w:wordWrap/>
        <w:overflowPunct/>
        <w:topLinePunct w:val="0"/>
        <w:autoSpaceDE/>
        <w:autoSpaceDN/>
        <w:bidi w:val="0"/>
        <w:adjustRightInd/>
        <w:snapToGrid/>
        <w:spacing w:line="360" w:lineRule="auto"/>
        <w:ind w:firstLine="1230" w:firstLineChars="500"/>
        <w:textAlignment w:val="auto"/>
        <w:rPr>
          <w:rFonts w:hint="eastAsia" w:eastAsia="宋体"/>
          <w:sz w:val="24"/>
          <w:szCs w:val="24"/>
          <w:lang w:val="en-US" w:eastAsia="zh-CN"/>
        </w:rPr>
      </w:pPr>
      <w:r>
        <w:rPr>
          <w:rFonts w:hint="eastAsia" w:eastAsia="宋体"/>
          <w:sz w:val="24"/>
          <w:szCs w:val="24"/>
          <w:lang w:val="en-US" w:eastAsia="zh-CN"/>
        </w:rPr>
        <w:t>竞赛分个人和团体两大类。</w:t>
      </w:r>
    </w:p>
    <w:p w14:paraId="36F102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eastAsia="zh-CN"/>
        </w:rPr>
      </w:pPr>
      <w:r>
        <w:rPr>
          <w:rFonts w:hint="eastAsia"/>
          <w:b/>
          <w:bCs/>
          <w:sz w:val="24"/>
          <w:szCs w:val="24"/>
        </w:rPr>
        <w:t xml:space="preserve">4          竞赛分组 </w:t>
      </w:r>
    </w:p>
    <w:p w14:paraId="598D3A6D">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4.1        按性别可分为男子组、女子组或混合组。</w:t>
      </w:r>
    </w:p>
    <w:p w14:paraId="58698684">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sz w:val="24"/>
          <w:szCs w:val="24"/>
        </w:rPr>
      </w:pPr>
      <w:r>
        <w:rPr>
          <w:rFonts w:hint="eastAsia" w:eastAsia="宋体"/>
          <w:sz w:val="24"/>
          <w:szCs w:val="24"/>
          <w:lang w:val="en-US" w:eastAsia="zh-CN"/>
        </w:rPr>
        <w:t>4.2        按年龄可分为少年组、青年组、中年组、老年组。</w:t>
      </w:r>
    </w:p>
    <w:p w14:paraId="581460A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eastAsia="zh-CN"/>
        </w:rPr>
      </w:pPr>
      <w:r>
        <w:rPr>
          <w:rFonts w:hint="eastAsia"/>
          <w:b/>
          <w:bCs/>
          <w:sz w:val="24"/>
          <w:szCs w:val="24"/>
        </w:rPr>
        <w:t xml:space="preserve">5          竞赛项目 </w:t>
      </w:r>
    </w:p>
    <w:p w14:paraId="0745224A">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5.1        拳术:</w:t>
      </w:r>
    </w:p>
    <w:p w14:paraId="5A2902EF">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5.1.1      规定拳术：长拳、太极拳、南拳的竞赛规定套路和自选套路。</w:t>
      </w:r>
    </w:p>
    <w:p w14:paraId="466A8C93">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5.1.2      传统拳术：少林、八极、南拳、形意、八卦、通臂、劈挂、翻子、戳脚、查、 花、炮、红、华、地躺、象形拳等。</w:t>
      </w:r>
    </w:p>
    <w:p w14:paraId="6DC56EAD">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5.1.3      其它拳术：规则5.1.1和5.1.2以外经挖掘、整理、创编的拳术。</w:t>
      </w:r>
    </w:p>
    <w:p w14:paraId="4D183BFC">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5.2        器械:</w:t>
      </w:r>
    </w:p>
    <w:p w14:paraId="3CA150C3">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5.2.1      规定器械：长拳类剑、刀、枪、棍。</w:t>
      </w:r>
    </w:p>
    <w:p w14:paraId="458080EB">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5.2.2      传统单器械：规则5.2.1以外的各种传统单器械。</w:t>
      </w:r>
    </w:p>
    <w:p w14:paraId="45AA84F5">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5.2.3      传统双器械：如双刀、双剑、双钩、双枪等。</w:t>
      </w:r>
    </w:p>
    <w:p w14:paraId="6D8054B3">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5.2.4      传统软器械：如三节棍、九节鞭、绳鞭、流星锤、刀加鞭等。</w:t>
      </w:r>
    </w:p>
    <w:p w14:paraId="2E65580F">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5.2.5      其它器械：规则5.2.1至5.2.4以外的各种具有民族特色的器械。</w:t>
      </w:r>
    </w:p>
    <w:p w14:paraId="03EC9AA6">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5.3        对练项目：2～3人组成的徒手、器械对练。</w:t>
      </w:r>
    </w:p>
    <w:p w14:paraId="620AF961">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5.4        集体项目：4人以上的徒手、器械演练。</w:t>
      </w:r>
    </w:p>
    <w:p w14:paraId="54BDD3E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eastAsia="zh-CN"/>
        </w:rPr>
      </w:pPr>
      <w:r>
        <w:rPr>
          <w:rFonts w:hint="eastAsia"/>
          <w:b/>
          <w:bCs/>
          <w:sz w:val="24"/>
          <w:szCs w:val="24"/>
        </w:rPr>
        <w:t>6          比赛开始与结束</w:t>
      </w:r>
    </w:p>
    <w:p w14:paraId="0E64C7ED">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6.1        运动员听到点名应立即进场，到达起势位置后，运动员身体的任何部位开始动作即为起势，并开始计时。集体项目或对练项目在行进间开始动作者，须事先向裁判长申明。</w:t>
      </w:r>
    </w:p>
    <w:p w14:paraId="0CCCAEA6">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6.2        运动员完成整套动作后，须并步收势，并计时结束。不允许边收势边转向裁判长。对练以倒地和抛弃器械结束整套动作者，须站起作并步收势，待计时结束，再去收拾器械。</w:t>
      </w:r>
    </w:p>
    <w:p w14:paraId="32427D5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7          配乐</w:t>
      </w:r>
    </w:p>
    <w:p w14:paraId="7A6D8735">
      <w:pPr>
        <w:keepNext w:val="0"/>
        <w:keepLines w:val="0"/>
        <w:pageBreakBefore w:val="0"/>
        <w:widowControl w:val="0"/>
        <w:kinsoku/>
        <w:wordWrap/>
        <w:overflowPunct/>
        <w:topLinePunct w:val="0"/>
        <w:autoSpaceDE/>
        <w:autoSpaceDN/>
        <w:bidi w:val="0"/>
        <w:adjustRightInd/>
        <w:snapToGrid/>
        <w:spacing w:line="360" w:lineRule="auto"/>
        <w:ind w:left="1354" w:leftChars="583" w:hanging="95" w:hangingChars="39"/>
        <w:textAlignment w:val="auto"/>
        <w:rPr>
          <w:rFonts w:hint="eastAsia" w:eastAsia="宋体"/>
          <w:sz w:val="24"/>
          <w:szCs w:val="24"/>
          <w:lang w:val="en-US" w:eastAsia="zh-CN"/>
        </w:rPr>
      </w:pPr>
      <w:r>
        <w:rPr>
          <w:rFonts w:hint="eastAsia" w:eastAsia="宋体"/>
          <w:sz w:val="24"/>
          <w:szCs w:val="24"/>
          <w:lang w:val="en-US" w:eastAsia="zh-CN"/>
        </w:rPr>
        <w:t>集体项目必须配乐。其它项目如需要配乐，应事先向裁判长申明。</w:t>
      </w:r>
    </w:p>
    <w:p w14:paraId="330989C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8          礼仪</w:t>
      </w:r>
    </w:p>
    <w:p w14:paraId="19A57DA8">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8.1        运动员听到上场比赛的点名和结束比赛时，应向裁判长行抱拳礼。</w:t>
      </w:r>
    </w:p>
    <w:p w14:paraId="42C15DE4">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8.2        抱拳礼：双腿并步站立，左掌右拳在胸前相抱，高与胸齐，拳、掌与胸间距离为20～30 厘米。</w:t>
      </w:r>
    </w:p>
    <w:p w14:paraId="4CAF13A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9          比赛时间</w:t>
      </w:r>
    </w:p>
    <w:p w14:paraId="275B1642">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9.1        规定拳术、规定器械不得少于1分20秒。规定太极拳5～6分钟。</w:t>
      </w:r>
    </w:p>
    <w:p w14:paraId="2B2F9B2B">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9.2        规则5.1.1和5.2.1以外的拳术、器械1～2分钟。太极拳、太极器械3～4分钟。</w:t>
      </w:r>
    </w:p>
    <w:p w14:paraId="5067D9FE">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9.3        对练项目不得少于50秒。</w:t>
      </w:r>
    </w:p>
    <w:p w14:paraId="79D235D2">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9.4        集体项目3～4分钟。</w:t>
      </w:r>
    </w:p>
    <w:p w14:paraId="70798AD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10         检录</w:t>
      </w:r>
    </w:p>
    <w:p w14:paraId="3BE93C93">
      <w:pPr>
        <w:keepNext w:val="0"/>
        <w:keepLines w:val="0"/>
        <w:pageBreakBefore w:val="0"/>
        <w:widowControl w:val="0"/>
        <w:kinsoku/>
        <w:wordWrap/>
        <w:overflowPunct/>
        <w:topLinePunct w:val="0"/>
        <w:autoSpaceDE/>
        <w:autoSpaceDN/>
        <w:bidi w:val="0"/>
        <w:adjustRightInd/>
        <w:snapToGrid/>
        <w:spacing w:line="360" w:lineRule="auto"/>
        <w:ind w:left="1354" w:leftChars="583" w:hanging="95" w:hangingChars="39"/>
        <w:textAlignment w:val="auto"/>
        <w:rPr>
          <w:rFonts w:hint="eastAsia" w:eastAsia="宋体"/>
          <w:sz w:val="24"/>
          <w:szCs w:val="24"/>
          <w:lang w:val="en-US" w:eastAsia="zh-CN"/>
        </w:rPr>
      </w:pPr>
      <w:r>
        <w:rPr>
          <w:rFonts w:hint="eastAsia" w:eastAsia="宋体"/>
          <w:sz w:val="24"/>
          <w:szCs w:val="24"/>
          <w:lang w:val="en-US" w:eastAsia="zh-CN"/>
        </w:rPr>
        <w:t>运动员须在赛前30分钟到达指定地点参加检录，三次检录点名未到者，该项目以弃权论。</w:t>
      </w:r>
    </w:p>
    <w:p w14:paraId="320658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11         运动员比赛顺序的确定 </w:t>
      </w:r>
    </w:p>
    <w:p w14:paraId="6D57118B">
      <w:pPr>
        <w:keepNext w:val="0"/>
        <w:keepLines w:val="0"/>
        <w:pageBreakBefore w:val="0"/>
        <w:widowControl w:val="0"/>
        <w:kinsoku/>
        <w:wordWrap/>
        <w:overflowPunct/>
        <w:topLinePunct w:val="0"/>
        <w:autoSpaceDE/>
        <w:autoSpaceDN/>
        <w:bidi w:val="0"/>
        <w:adjustRightInd/>
        <w:snapToGrid/>
        <w:spacing w:line="360" w:lineRule="auto"/>
        <w:ind w:left="1354" w:leftChars="583" w:hanging="95" w:hangingChars="39"/>
        <w:textAlignment w:val="auto"/>
        <w:rPr>
          <w:rFonts w:hint="eastAsia" w:eastAsia="宋体"/>
          <w:sz w:val="24"/>
          <w:szCs w:val="24"/>
          <w:lang w:val="en-US" w:eastAsia="zh-CN"/>
        </w:rPr>
      </w:pPr>
      <w:r>
        <w:rPr>
          <w:rFonts w:hint="eastAsia" w:eastAsia="宋体"/>
          <w:sz w:val="24"/>
          <w:szCs w:val="24"/>
          <w:lang w:val="en-US" w:eastAsia="zh-CN"/>
        </w:rPr>
        <w:t>运动员的比赛顺序，应在竞赛委员会的监督下，由编排组抽签决定，如果一名运动员的单练、对练项目出现两个以上第一个出场比赛的情况时，应作适当调整。</w:t>
      </w:r>
    </w:p>
    <w:p w14:paraId="1F9E1F4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eastAsia="zh-CN"/>
        </w:rPr>
      </w:pPr>
    </w:p>
    <w:p w14:paraId="0299EFE5">
      <w:pPr>
        <w:pStyle w:val="4"/>
        <w:bidi w:val="0"/>
        <w:jc w:val="center"/>
        <w:outlineLvl w:val="0"/>
        <w:rPr>
          <w:rFonts w:hint="eastAsia" w:ascii="宋体" w:hAnsi="宋体" w:eastAsia="宋体" w:cs="宋体"/>
          <w:sz w:val="24"/>
          <w:szCs w:val="24"/>
          <w:lang w:val="zh-CN" w:eastAsia="zh-CN"/>
        </w:rPr>
      </w:pPr>
      <w:bookmarkStart w:id="1701" w:name="_Toc16674"/>
      <w:bookmarkStart w:id="1702" w:name="_Toc338435837"/>
      <w:bookmarkStart w:id="1703" w:name="_Toc1543807689"/>
      <w:bookmarkStart w:id="1704" w:name="OLE_LINK4"/>
      <w:r>
        <w:rPr>
          <w:rFonts w:hint="eastAsia" w:ascii="宋体" w:hAnsi="宋体" w:eastAsia="宋体" w:cs="宋体"/>
          <w:sz w:val="24"/>
          <w:szCs w:val="24"/>
          <w:lang w:val="zh-CN" w:eastAsia="zh-CN"/>
        </w:rPr>
        <w:t>第三章   评分标准与方法</w:t>
      </w:r>
      <w:bookmarkEnd w:id="1701"/>
      <w:bookmarkEnd w:id="1702"/>
      <w:bookmarkEnd w:id="1703"/>
      <w:bookmarkEnd w:id="1704"/>
    </w:p>
    <w:p w14:paraId="171732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eastAsia="zh-CN"/>
        </w:rPr>
      </w:pPr>
      <w:r>
        <w:rPr>
          <w:rFonts w:hint="eastAsia"/>
          <w:b/>
          <w:bCs/>
          <w:sz w:val="24"/>
          <w:szCs w:val="24"/>
        </w:rPr>
        <w:t>12          评分标准</w:t>
      </w:r>
    </w:p>
    <w:p w14:paraId="1D1280DC">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各项目比赛的最高得分均为10分。 </w:t>
      </w:r>
    </w:p>
    <w:p w14:paraId="13F949E7">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12.1        规定拳术、规定器械的评分标准</w:t>
      </w:r>
    </w:p>
    <w:p w14:paraId="2C6B72B3">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12.1.1      动作规格的分值为6分，动作与规格要求轻微不符者，每出现一次扣0.05分；与规格要求显著不符者，每出现一次扣0.1分；与规格要求严重不符者，每出现一次扣0.2分。一个动作出现多个轻微错误时，最多扣分不超过0.2分。同一错误多次出现，最多扣分不超过0.2分。</w:t>
      </w:r>
    </w:p>
    <w:p w14:paraId="5BF3EC78">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12.1.2      劲力、协调的分值为2分，凡劲力顺达、饱满、准确，手眼身法步协调者给予满分。凡与要求轻微不符者，扣0.1～0.5分；显著不符者，扣0.6～1分。严重不符者扣1.1～2分。</w:t>
      </w:r>
    </w:p>
    <w:p w14:paraId="292D7023">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12.1.3      精神、节奏、风格、内容、结构、布局的分值2分，凡神韵得法、节奏分明、风格突出、内容充实、变化多样、结构布局合理者给予满分。凡与要求轻微不符者，扣0.1～0.5分；显著不符者，扣0.6～1分；严重不符者，扣1.1～2分。</w:t>
      </w:r>
    </w:p>
    <w:p w14:paraId="33FD9103">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12.2        非规定拳术、器械的评分标准</w:t>
      </w:r>
    </w:p>
    <w:p w14:paraId="3C866F4C">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12.2.1      风格独特、法势清晰的分值为4分。</w:t>
      </w:r>
    </w:p>
    <w:p w14:paraId="1190E505">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12.2.2      劲力顺达、动作协调的分值为3分。</w:t>
      </w:r>
    </w:p>
    <w:p w14:paraId="37F12904">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12.2.3      内容充实、结构合理的分值为2分。</w:t>
      </w:r>
    </w:p>
    <w:p w14:paraId="1C7DBC6F">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12.2.4      神韵得法、节奏适当的分值为1分。</w:t>
      </w:r>
    </w:p>
    <w:p w14:paraId="57E8A3D4">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12.3        对练项目的评分标准</w:t>
      </w:r>
    </w:p>
    <w:p w14:paraId="16AC8C3C">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12.3.1      方法准确、攻防合理的分值为4分。</w:t>
      </w:r>
    </w:p>
    <w:p w14:paraId="7F167053">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12.3.2      动作熟练、配合严密的分值为3分。</w:t>
      </w:r>
    </w:p>
    <w:p w14:paraId="2DFEB3D9">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12.3.3      内容充实、结构紧凑的分值为2分。</w:t>
      </w:r>
    </w:p>
    <w:p w14:paraId="09BF649E">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12.3.4      意识逼真、风格突出的分值为1分。</w:t>
      </w:r>
    </w:p>
    <w:p w14:paraId="2565B177">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12.4        集体项目的评分标准</w:t>
      </w:r>
    </w:p>
    <w:p w14:paraId="6ECB0262">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12.4.1      法势清晰、技术娴熟、演练巧妙。此类分值为4分。</w:t>
      </w:r>
    </w:p>
    <w:p w14:paraId="3CB97906">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12.4.2      内容充实、特点鲜明、风格突出。此类分值为3分。</w:t>
      </w:r>
    </w:p>
    <w:p w14:paraId="36FE12DF">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12.4.3      配合默契、动作协调、队伍整齐。此类分值为2分。</w:t>
      </w:r>
    </w:p>
    <w:p w14:paraId="2747C6A2">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12.4.4      结构恰当、变化合理、布局新颖。此类分值为1分。</w:t>
      </w:r>
    </w:p>
    <w:p w14:paraId="0D0AC57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eastAsia="zh-CN"/>
        </w:rPr>
      </w:pPr>
      <w:r>
        <w:rPr>
          <w:rFonts w:hint="eastAsia"/>
          <w:b/>
          <w:bCs/>
          <w:sz w:val="24"/>
          <w:szCs w:val="24"/>
        </w:rPr>
        <w:t>13          其它错误的扣分标准</w:t>
      </w:r>
    </w:p>
    <w:p w14:paraId="0F67EE5D">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13.1        裁判员扣分</w:t>
      </w:r>
    </w:p>
    <w:p w14:paraId="67184A93">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13.1.1      没有完成套路：运动员没有完成套路中途退场，不予评分。</w:t>
      </w:r>
    </w:p>
    <w:p w14:paraId="165E6DB3">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13.1.2      遗忘：每出现一次遗忘，根据不同程度，扣0.1～0.2分。</w:t>
      </w:r>
    </w:p>
    <w:p w14:paraId="76A46201">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13.1.3      器械、服饰影响动作：刀彩、剑穗和软器械缠住身体任何部位影响动作，或出现刀彩、剑穗、枪缨、服饰掉地，以及器械触地、脱把、碰身等现象，每出现一次，扣0.1～0.2分。</w:t>
      </w:r>
    </w:p>
    <w:p w14:paraId="141E5EA9">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13.1.4      器械变形、折断、掉地：器械弯曲变形，根据不同程度，扣0.1～0.2分；器械折断扣0.3分；器械掉地，每出现一次，扣0.3分。</w:t>
      </w:r>
    </w:p>
    <w:p w14:paraId="65B780BC">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13.1.5      出界：身体的某一部位接触线外地面，扣0.1 分；整个身体出界，扣0.2分。</w:t>
      </w:r>
    </w:p>
    <w:p w14:paraId="1D7AF9F8">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13.1.6      失去平衡：每出现一次摇晃、跳动扣0.1分；每出现一次附加支撑，扣0.2分；一个动作中连续出现附加支撑，扣0.3分；每出项一次倒地，扣0.3分。</w:t>
      </w:r>
    </w:p>
    <w:p w14:paraId="6615F765">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13.2        裁判组长扣分</w:t>
      </w:r>
    </w:p>
    <w:p w14:paraId="629DC5CA">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13.2.1      重做。</w:t>
      </w:r>
    </w:p>
    <w:p w14:paraId="2C9B6DC7">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13.2.1.1    运动员因客观原因造成比赛套路中断，经裁判组长同意，可重做一次，不扣分。</w:t>
      </w:r>
    </w:p>
    <w:p w14:paraId="010BC178">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13.2.1.2    运动员因动作遗忘、失误、器械损坏等原因造成比赛套路中断，可重做一次， 扣1分。</w:t>
      </w:r>
    </w:p>
    <w:p w14:paraId="6F834A3A">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13.2.1.3    运动员临场受伤，裁判组长有权令其中止。经治疗后可继续比赛，不予扣分。 若不能上场，则作弃权论。</w:t>
      </w:r>
    </w:p>
    <w:p w14:paraId="4FEF6581">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13.2.2      比赛时间不足和超过：运动员完成太极拳、器械套路和集体项目的时间不足或超出规定在5秒内（含5秒），扣0.1分；超过5秒～10秒，扣0.2分；依次类推。完成其它套路的时间不足和超过规定在2秒内（含2秒）， 扣0.1分；超过2秒～4秒，扣0.2秒；依次类推。</w:t>
      </w:r>
    </w:p>
    <w:p w14:paraId="4D39EBD0">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13.2.3      集体项目人数不足：集体项目参赛人数由竞赛规程决定，每少1人扣0.2分。</w:t>
      </w:r>
    </w:p>
    <w:p w14:paraId="01FA2B2C">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13.2.4     规定拳术、规定器械内容不符：凡动作内容、方向与规定明显不符者，每出现一次扣0.1分。每缺少或增加一个动作或方法，扣0.2分。</w:t>
      </w:r>
    </w:p>
    <w:p w14:paraId="69C0278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eastAsia="zh-CN"/>
        </w:rPr>
      </w:pPr>
      <w:r>
        <w:rPr>
          <w:rFonts w:hint="eastAsia"/>
          <w:b/>
          <w:bCs/>
          <w:sz w:val="24"/>
          <w:szCs w:val="24"/>
        </w:rPr>
        <w:t>14         评分方法</w:t>
      </w:r>
    </w:p>
    <w:p w14:paraId="67C016A0">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14.1        裁判员评分：</w:t>
      </w:r>
    </w:p>
    <w:p w14:paraId="06EFD923">
      <w:pPr>
        <w:keepNext w:val="0"/>
        <w:keepLines w:val="0"/>
        <w:pageBreakBefore w:val="0"/>
        <w:widowControl w:val="0"/>
        <w:kinsoku/>
        <w:wordWrap/>
        <w:overflowPunct/>
        <w:topLinePunct w:val="0"/>
        <w:autoSpaceDE/>
        <w:autoSpaceDN/>
        <w:bidi w:val="0"/>
        <w:adjustRightInd/>
        <w:snapToGrid/>
        <w:spacing w:line="360" w:lineRule="auto"/>
        <w:ind w:left="1354" w:leftChars="583" w:hanging="95" w:hangingChars="39"/>
        <w:textAlignment w:val="auto"/>
        <w:rPr>
          <w:rFonts w:hint="eastAsia" w:eastAsia="宋体"/>
          <w:sz w:val="24"/>
          <w:szCs w:val="24"/>
          <w:lang w:val="en-US" w:eastAsia="zh-CN"/>
        </w:rPr>
      </w:pPr>
      <w:r>
        <w:rPr>
          <w:rFonts w:hint="eastAsia" w:eastAsia="宋体"/>
          <w:sz w:val="24"/>
          <w:szCs w:val="24"/>
          <w:lang w:val="en-US" w:eastAsia="zh-CN"/>
        </w:rPr>
        <w:t>裁判员根据运动员现场发挥的技术水平，按照各竞赛项目的评分标准，在各类分值中减去错误动作的扣分，即为对运动员的评分。裁判员所示分数可到小数点后两位数，但小数点第二位必须是0或5。</w:t>
      </w:r>
    </w:p>
    <w:p w14:paraId="076076DB">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14.2        运动员应得分数的确定：</w:t>
      </w:r>
    </w:p>
    <w:p w14:paraId="6D11420B">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14.2.1      五名裁判员评分时，取中间三个分数的平均值为运动员的应得分。</w:t>
      </w:r>
    </w:p>
    <w:p w14:paraId="605394FB">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14.2.2      应得分只取小数点后二位数。第三位数取消。</w:t>
      </w:r>
    </w:p>
    <w:p w14:paraId="6BD9809C">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14.3        裁判组长调整分：</w:t>
      </w:r>
    </w:p>
    <w:p w14:paraId="2A7103E8">
      <w:pPr>
        <w:keepNext w:val="0"/>
        <w:keepLines w:val="0"/>
        <w:pageBreakBefore w:val="0"/>
        <w:widowControl w:val="0"/>
        <w:kinsoku/>
        <w:wordWrap/>
        <w:overflowPunct/>
        <w:topLinePunct w:val="0"/>
        <w:autoSpaceDE/>
        <w:autoSpaceDN/>
        <w:bidi w:val="0"/>
        <w:adjustRightInd/>
        <w:snapToGrid/>
        <w:spacing w:line="360" w:lineRule="auto"/>
        <w:ind w:left="1505" w:leftChars="697" w:firstLine="149" w:firstLineChars="61"/>
        <w:textAlignment w:val="auto"/>
        <w:rPr>
          <w:rFonts w:hint="eastAsia" w:eastAsia="宋体"/>
          <w:sz w:val="24"/>
          <w:szCs w:val="24"/>
          <w:lang w:val="en-US" w:eastAsia="zh-CN"/>
        </w:rPr>
      </w:pPr>
      <w:r>
        <w:rPr>
          <w:rFonts w:hint="eastAsia" w:eastAsia="宋体"/>
          <w:sz w:val="24"/>
          <w:szCs w:val="24"/>
          <w:lang w:val="en-US" w:eastAsia="zh-CN"/>
        </w:rPr>
        <w:t>裁判员评分出现明显不合理或有效分之间差距过大时，在未宣布运动员的最后得分前，裁判组长有权加分或减分。运动员的应得分在9分或9分以上时，裁判组长加减分的分值不得超过0.05分，运动员的应得分在9分以下时，裁判组长加减分的分值不得超过0.1分。</w:t>
      </w:r>
    </w:p>
    <w:p w14:paraId="1A8404C6">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14.4        运动员最后得分的确定：</w:t>
      </w:r>
    </w:p>
    <w:p w14:paraId="0F978B34">
      <w:pPr>
        <w:keepNext w:val="0"/>
        <w:keepLines w:val="0"/>
        <w:pageBreakBefore w:val="0"/>
        <w:widowControl w:val="0"/>
        <w:kinsoku/>
        <w:wordWrap/>
        <w:overflowPunct/>
        <w:topLinePunct w:val="0"/>
        <w:autoSpaceDE/>
        <w:autoSpaceDN/>
        <w:bidi w:val="0"/>
        <w:adjustRightInd/>
        <w:snapToGrid/>
        <w:spacing w:line="360" w:lineRule="auto"/>
        <w:ind w:left="1505" w:leftChars="697" w:firstLine="149" w:firstLineChars="61"/>
        <w:textAlignment w:val="auto"/>
        <w:rPr>
          <w:rFonts w:hint="eastAsia" w:eastAsia="宋体"/>
          <w:sz w:val="24"/>
          <w:szCs w:val="24"/>
          <w:lang w:val="en-US" w:eastAsia="zh-CN"/>
        </w:rPr>
      </w:pPr>
      <w:r>
        <w:rPr>
          <w:rFonts w:hint="eastAsia" w:eastAsia="宋体"/>
          <w:sz w:val="24"/>
          <w:szCs w:val="24"/>
          <w:lang w:val="en-US" w:eastAsia="zh-CN"/>
        </w:rPr>
        <w:t>裁判员评分与裁判组长扣分及调整分之和，即为运动员的最后得分。</w:t>
      </w:r>
    </w:p>
    <w:p w14:paraId="43A65FE1">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14.5        裁判组长公开宣布运动员的最后得分。</w:t>
      </w:r>
    </w:p>
    <w:p w14:paraId="5DF41B2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7AE1B00C">
      <w:pPr>
        <w:pStyle w:val="4"/>
        <w:bidi w:val="0"/>
        <w:jc w:val="center"/>
        <w:outlineLvl w:val="0"/>
        <w:rPr>
          <w:rFonts w:hint="eastAsia" w:ascii="宋体" w:hAnsi="宋体" w:eastAsia="宋体" w:cs="宋体"/>
          <w:sz w:val="24"/>
          <w:szCs w:val="24"/>
          <w:lang w:val="zh-CN" w:eastAsia="zh-CN"/>
        </w:rPr>
      </w:pPr>
      <w:bookmarkStart w:id="1705" w:name="_Toc878405969"/>
      <w:bookmarkStart w:id="1706" w:name="_Toc1554415203"/>
      <w:bookmarkStart w:id="1707" w:name="_Toc1849"/>
      <w:bookmarkStart w:id="1708" w:name="_Toc28905"/>
      <w:bookmarkStart w:id="1709" w:name="_Toc849"/>
      <w:r>
        <w:rPr>
          <w:rFonts w:hint="eastAsia" w:ascii="宋体" w:hAnsi="宋体" w:eastAsia="宋体" w:cs="宋体"/>
          <w:sz w:val="24"/>
          <w:szCs w:val="24"/>
          <w:lang w:val="zh-CN" w:eastAsia="zh-CN"/>
        </w:rPr>
        <w:t>第四章   名次评定</w:t>
      </w:r>
      <w:bookmarkEnd w:id="1705"/>
      <w:bookmarkEnd w:id="1706"/>
      <w:bookmarkEnd w:id="1707"/>
      <w:bookmarkEnd w:id="1708"/>
      <w:bookmarkEnd w:id="1709"/>
    </w:p>
    <w:p w14:paraId="08BD04C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15         名次</w:t>
      </w:r>
    </w:p>
    <w:p w14:paraId="64B6F04A">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15.1      </w:t>
      </w:r>
      <w:r>
        <w:rPr>
          <w:rFonts w:hint="default" w:eastAsia="宋体"/>
          <w:sz w:val="24"/>
          <w:szCs w:val="24"/>
          <w:lang w:eastAsia="zh-CN"/>
        </w:rPr>
        <w:t xml:space="preserve"> </w:t>
      </w:r>
      <w:r>
        <w:rPr>
          <w:rFonts w:hint="eastAsia" w:eastAsia="宋体"/>
          <w:sz w:val="24"/>
          <w:szCs w:val="24"/>
          <w:lang w:val="en-US" w:eastAsia="zh-CN"/>
        </w:rPr>
        <w:t>个人单项、对练名次：得分最多者为该项的第一名，次多者为第二名，依次类推。</w:t>
      </w:r>
    </w:p>
    <w:p w14:paraId="64BF2255">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15.2      </w:t>
      </w:r>
      <w:r>
        <w:rPr>
          <w:rFonts w:hint="default" w:eastAsia="宋体"/>
          <w:sz w:val="24"/>
          <w:szCs w:val="24"/>
          <w:lang w:eastAsia="zh-CN"/>
        </w:rPr>
        <w:t xml:space="preserve"> </w:t>
      </w:r>
      <w:r>
        <w:rPr>
          <w:rFonts w:hint="eastAsia" w:eastAsia="宋体"/>
          <w:sz w:val="24"/>
          <w:szCs w:val="24"/>
          <w:lang w:val="en-US" w:eastAsia="zh-CN"/>
        </w:rPr>
        <w:t>集体项目名次：得分最多者为该项的第一名，次多者为第二名，依次类推。</w:t>
      </w:r>
    </w:p>
    <w:p w14:paraId="3E55CD7C">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15.3      </w:t>
      </w:r>
      <w:r>
        <w:rPr>
          <w:rFonts w:hint="default" w:eastAsia="宋体"/>
          <w:sz w:val="24"/>
          <w:szCs w:val="24"/>
          <w:lang w:eastAsia="zh-CN"/>
        </w:rPr>
        <w:t xml:space="preserve"> </w:t>
      </w:r>
      <w:r>
        <w:rPr>
          <w:rFonts w:hint="eastAsia" w:eastAsia="宋体"/>
          <w:sz w:val="24"/>
          <w:szCs w:val="24"/>
          <w:lang w:val="en-US" w:eastAsia="zh-CN"/>
        </w:rPr>
        <w:t>团体名次：根据竞赛规程关于团体名次的确定办法进行评定。</w:t>
      </w:r>
    </w:p>
    <w:p w14:paraId="2CCDE131">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15.4      </w:t>
      </w:r>
      <w:r>
        <w:rPr>
          <w:rFonts w:hint="default" w:eastAsia="宋体"/>
          <w:sz w:val="24"/>
          <w:szCs w:val="24"/>
          <w:lang w:eastAsia="zh-CN"/>
        </w:rPr>
        <w:t xml:space="preserve"> </w:t>
      </w:r>
      <w:r>
        <w:rPr>
          <w:rFonts w:hint="eastAsia" w:eastAsia="宋体"/>
          <w:sz w:val="24"/>
          <w:szCs w:val="24"/>
          <w:lang w:val="en-US" w:eastAsia="zh-CN"/>
        </w:rPr>
        <w:t>名次录取办法也可采用评奖方式，按比例或得分设立不同等级予以录取。</w:t>
      </w:r>
    </w:p>
    <w:p w14:paraId="39A755C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eastAsia="zh-CN"/>
        </w:rPr>
      </w:pPr>
      <w:r>
        <w:rPr>
          <w:rFonts w:hint="eastAsia"/>
          <w:b/>
          <w:bCs/>
          <w:sz w:val="24"/>
          <w:szCs w:val="24"/>
        </w:rPr>
        <w:t>16        得分相等的处理</w:t>
      </w:r>
    </w:p>
    <w:p w14:paraId="258D6E8D">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16.1      </w:t>
      </w:r>
      <w:r>
        <w:rPr>
          <w:rFonts w:hint="default" w:eastAsia="宋体"/>
          <w:sz w:val="24"/>
          <w:szCs w:val="24"/>
          <w:lang w:eastAsia="zh-CN"/>
        </w:rPr>
        <w:t xml:space="preserve"> </w:t>
      </w:r>
      <w:r>
        <w:rPr>
          <w:rFonts w:hint="eastAsia" w:eastAsia="宋体"/>
          <w:sz w:val="24"/>
          <w:szCs w:val="24"/>
          <w:lang w:val="en-US" w:eastAsia="zh-CN"/>
        </w:rPr>
        <w:t>个人项目、对练、集体项目得分相等时，按下列顺序决定名次：</w:t>
      </w:r>
    </w:p>
    <w:p w14:paraId="6D386B9D">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16.1.1    </w:t>
      </w:r>
      <w:r>
        <w:rPr>
          <w:rFonts w:hint="default" w:eastAsia="宋体"/>
          <w:sz w:val="24"/>
          <w:szCs w:val="24"/>
          <w:lang w:eastAsia="zh-CN"/>
        </w:rPr>
        <w:t xml:space="preserve"> </w:t>
      </w:r>
      <w:r>
        <w:rPr>
          <w:rFonts w:hint="eastAsia" w:eastAsia="宋体"/>
          <w:sz w:val="24"/>
          <w:szCs w:val="24"/>
          <w:lang w:val="en-US" w:eastAsia="zh-CN"/>
        </w:rPr>
        <w:t>两个无效分数的平均值接近有效分数的平均值者列前。</w:t>
      </w:r>
    </w:p>
    <w:p w14:paraId="5CADE428">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16.1.2    </w:t>
      </w:r>
      <w:r>
        <w:rPr>
          <w:rFonts w:hint="default" w:eastAsia="宋体"/>
          <w:sz w:val="24"/>
          <w:szCs w:val="24"/>
          <w:lang w:eastAsia="zh-CN"/>
        </w:rPr>
        <w:t xml:space="preserve"> </w:t>
      </w:r>
      <w:r>
        <w:rPr>
          <w:rFonts w:hint="eastAsia" w:eastAsia="宋体"/>
          <w:sz w:val="24"/>
          <w:szCs w:val="24"/>
          <w:lang w:val="en-US" w:eastAsia="zh-CN"/>
        </w:rPr>
        <w:t>两个无效分数的平均值高者列前。</w:t>
      </w:r>
    </w:p>
    <w:p w14:paraId="12F15F87">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16.1.3    </w:t>
      </w:r>
      <w:r>
        <w:rPr>
          <w:rFonts w:hint="default" w:eastAsia="宋体"/>
          <w:sz w:val="24"/>
          <w:szCs w:val="24"/>
          <w:lang w:eastAsia="zh-CN"/>
        </w:rPr>
        <w:t xml:space="preserve"> </w:t>
      </w:r>
      <w:r>
        <w:rPr>
          <w:rFonts w:hint="eastAsia" w:eastAsia="宋体"/>
          <w:sz w:val="24"/>
          <w:szCs w:val="24"/>
          <w:lang w:val="en-US" w:eastAsia="zh-CN"/>
        </w:rPr>
        <w:t>两个无效分数中，低无效分数高者列前。</w:t>
      </w:r>
    </w:p>
    <w:p w14:paraId="7319DD47">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16.1.4    </w:t>
      </w:r>
      <w:r>
        <w:rPr>
          <w:rFonts w:hint="default" w:eastAsia="宋体"/>
          <w:sz w:val="24"/>
          <w:szCs w:val="24"/>
          <w:lang w:eastAsia="zh-CN"/>
        </w:rPr>
        <w:t xml:space="preserve"> </w:t>
      </w:r>
      <w:r>
        <w:rPr>
          <w:rFonts w:hint="eastAsia" w:eastAsia="宋体"/>
          <w:sz w:val="24"/>
          <w:szCs w:val="24"/>
          <w:lang w:val="en-US" w:eastAsia="zh-CN"/>
        </w:rPr>
        <w:t>名次并列或附加赛决定名次。</w:t>
      </w:r>
    </w:p>
    <w:p w14:paraId="171472BE">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16.2      </w:t>
      </w:r>
      <w:r>
        <w:rPr>
          <w:rFonts w:hint="default" w:eastAsia="宋体"/>
          <w:sz w:val="24"/>
          <w:szCs w:val="24"/>
          <w:lang w:eastAsia="zh-CN"/>
        </w:rPr>
        <w:t xml:space="preserve"> </w:t>
      </w:r>
      <w:r>
        <w:rPr>
          <w:rFonts w:hint="eastAsia" w:eastAsia="宋体"/>
          <w:sz w:val="24"/>
          <w:szCs w:val="24"/>
          <w:lang w:val="en-US" w:eastAsia="zh-CN"/>
        </w:rPr>
        <w:t>团体总分相等时，以全队获得单项第一名多者列前，如仍相等时，则以获得第二名多者列前，依次类推。</w:t>
      </w:r>
    </w:p>
    <w:p w14:paraId="47D4F4C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eastAsia="zh-CN"/>
        </w:rPr>
      </w:pPr>
    </w:p>
    <w:p w14:paraId="24BB95BB">
      <w:pPr>
        <w:pStyle w:val="4"/>
        <w:bidi w:val="0"/>
        <w:jc w:val="center"/>
        <w:outlineLvl w:val="0"/>
        <w:rPr>
          <w:rFonts w:hint="eastAsia" w:ascii="宋体" w:hAnsi="宋体" w:eastAsia="宋体" w:cs="宋体"/>
          <w:sz w:val="24"/>
          <w:szCs w:val="24"/>
          <w:lang w:val="zh-CN" w:eastAsia="zh-CN"/>
        </w:rPr>
      </w:pPr>
      <w:bookmarkStart w:id="1710" w:name="_Toc917751066"/>
      <w:bookmarkStart w:id="1711" w:name="_Toc31904"/>
      <w:bookmarkStart w:id="1712" w:name="_Toc24883"/>
      <w:bookmarkStart w:id="1713" w:name="_Toc5428"/>
      <w:bookmarkStart w:id="1714" w:name="_Toc1566531505"/>
      <w:r>
        <w:rPr>
          <w:rFonts w:hint="eastAsia" w:ascii="宋体" w:hAnsi="宋体" w:eastAsia="宋体" w:cs="宋体"/>
          <w:sz w:val="24"/>
          <w:szCs w:val="24"/>
          <w:lang w:val="zh-CN" w:eastAsia="zh-CN"/>
        </w:rPr>
        <w:t>第五章   弃权与申诉</w:t>
      </w:r>
      <w:bookmarkEnd w:id="1710"/>
      <w:bookmarkEnd w:id="1711"/>
      <w:bookmarkEnd w:id="1712"/>
      <w:bookmarkEnd w:id="1713"/>
      <w:bookmarkEnd w:id="1714"/>
    </w:p>
    <w:p w14:paraId="6B4012A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17      </w:t>
      </w:r>
      <w:r>
        <w:rPr>
          <w:rFonts w:hint="eastAsia"/>
          <w:b/>
          <w:bCs/>
          <w:sz w:val="24"/>
          <w:szCs w:val="24"/>
          <w:lang w:val="en-US" w:eastAsia="zh-CN"/>
        </w:rPr>
        <w:t xml:space="preserve"> </w:t>
      </w:r>
      <w:r>
        <w:rPr>
          <w:rFonts w:hint="eastAsia"/>
          <w:b/>
          <w:bCs/>
          <w:sz w:val="24"/>
          <w:szCs w:val="24"/>
        </w:rPr>
        <w:t xml:space="preserve"> 弃权</w:t>
      </w:r>
    </w:p>
    <w:p w14:paraId="61E091B2">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17.1      </w:t>
      </w:r>
      <w:r>
        <w:rPr>
          <w:rFonts w:hint="default" w:eastAsia="宋体"/>
          <w:sz w:val="24"/>
          <w:szCs w:val="24"/>
          <w:lang w:val="en-US" w:eastAsia="zh-CN"/>
        </w:rPr>
        <w:t xml:space="preserve"> </w:t>
      </w:r>
      <w:r>
        <w:rPr>
          <w:rFonts w:hint="eastAsia" w:eastAsia="宋体"/>
          <w:sz w:val="24"/>
          <w:szCs w:val="24"/>
          <w:lang w:val="en-US" w:eastAsia="zh-CN"/>
        </w:rPr>
        <w:t>检录时间内三次点名未到者。</w:t>
      </w:r>
    </w:p>
    <w:p w14:paraId="24C5743A">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17.2      </w:t>
      </w:r>
      <w:r>
        <w:rPr>
          <w:rFonts w:hint="default" w:eastAsia="宋体"/>
          <w:sz w:val="24"/>
          <w:szCs w:val="24"/>
          <w:lang w:val="en-US" w:eastAsia="zh-CN"/>
        </w:rPr>
        <w:t xml:space="preserve"> </w:t>
      </w:r>
      <w:r>
        <w:rPr>
          <w:rFonts w:hint="eastAsia" w:eastAsia="宋体"/>
          <w:sz w:val="24"/>
          <w:szCs w:val="24"/>
          <w:lang w:val="en-US" w:eastAsia="zh-CN"/>
        </w:rPr>
        <w:t>不能按时参加比赛者。</w:t>
      </w:r>
    </w:p>
    <w:p w14:paraId="72D86A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18        申诉 </w:t>
      </w:r>
    </w:p>
    <w:p w14:paraId="422019F8">
      <w:pPr>
        <w:keepNext w:val="0"/>
        <w:keepLines w:val="0"/>
        <w:pageBreakBefore w:val="0"/>
        <w:widowControl w:val="0"/>
        <w:kinsoku/>
        <w:wordWrap/>
        <w:overflowPunct/>
        <w:topLinePunct w:val="0"/>
        <w:autoSpaceDE/>
        <w:autoSpaceDN/>
        <w:bidi w:val="0"/>
        <w:adjustRightInd/>
        <w:snapToGrid/>
        <w:spacing w:line="360" w:lineRule="auto"/>
        <w:ind w:left="1354" w:leftChars="583" w:hanging="95" w:hangingChars="39"/>
        <w:textAlignment w:val="auto"/>
        <w:rPr>
          <w:rFonts w:hint="eastAsia" w:eastAsia="宋体"/>
          <w:sz w:val="24"/>
          <w:szCs w:val="24"/>
          <w:lang w:val="en-US" w:eastAsia="zh-CN"/>
        </w:rPr>
      </w:pPr>
      <w:r>
        <w:rPr>
          <w:rFonts w:hint="eastAsia" w:eastAsia="宋体"/>
          <w:sz w:val="24"/>
          <w:szCs w:val="24"/>
          <w:lang w:val="en-US" w:eastAsia="zh-CN"/>
        </w:rPr>
        <w:t>凡对裁判有异议，应通过本队的领队或教练员在该队员比赛后30分钟内向仲裁委员会书面提出。同时交纳申诉费，申诉范围仅限于本队的参赛项目。仲裁委员会经过审议，如判定裁判正确，申诉队必须服从；如判定裁判错误，属于裁判组长对规定内容的错判，可予以纠正并退还申诉费；如属于裁判员错误，可对错判裁判员进行处理，但不得改判得分。</w:t>
      </w:r>
    </w:p>
    <w:p w14:paraId="473D90E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5089C55C">
      <w:pPr>
        <w:pStyle w:val="4"/>
        <w:bidi w:val="0"/>
        <w:jc w:val="center"/>
        <w:outlineLvl w:val="0"/>
        <w:rPr>
          <w:rFonts w:hint="eastAsia" w:ascii="宋体" w:hAnsi="宋体" w:eastAsia="宋体" w:cs="宋体"/>
          <w:sz w:val="24"/>
          <w:szCs w:val="24"/>
          <w:lang w:val="zh-CN" w:eastAsia="zh-CN"/>
        </w:rPr>
      </w:pPr>
      <w:bookmarkStart w:id="1715" w:name="_Toc545492315"/>
      <w:bookmarkStart w:id="1716" w:name="_Toc22600"/>
      <w:bookmarkStart w:id="1717" w:name="_Toc1414613508"/>
      <w:bookmarkStart w:id="1718" w:name="_Toc17052"/>
      <w:bookmarkStart w:id="1719" w:name="_Toc2627"/>
      <w:r>
        <w:rPr>
          <w:rFonts w:hint="eastAsia" w:ascii="宋体" w:hAnsi="宋体" w:eastAsia="宋体" w:cs="宋体"/>
          <w:sz w:val="24"/>
          <w:szCs w:val="24"/>
          <w:lang w:val="zh-CN" w:eastAsia="zh-CN"/>
        </w:rPr>
        <w:t>第六章   裁判人员及其职责</w:t>
      </w:r>
      <w:bookmarkEnd w:id="1715"/>
      <w:bookmarkEnd w:id="1716"/>
      <w:bookmarkEnd w:id="1717"/>
      <w:bookmarkEnd w:id="1718"/>
      <w:bookmarkEnd w:id="1719"/>
    </w:p>
    <w:p w14:paraId="6C26E1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b/>
          <w:bCs/>
          <w:sz w:val="24"/>
          <w:szCs w:val="24"/>
        </w:rPr>
        <w:t xml:space="preserve">19        裁判人员的组成 </w:t>
      </w:r>
      <w:r>
        <w:rPr>
          <w:rFonts w:hint="eastAsia"/>
          <w:sz w:val="24"/>
          <w:szCs w:val="24"/>
        </w:rPr>
        <w:t xml:space="preserve"> </w:t>
      </w:r>
    </w:p>
    <w:p w14:paraId="53F75ABC">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19.1      </w:t>
      </w:r>
      <w:r>
        <w:rPr>
          <w:rFonts w:hint="default" w:eastAsia="宋体"/>
          <w:sz w:val="24"/>
          <w:szCs w:val="24"/>
          <w:lang w:eastAsia="zh-CN"/>
        </w:rPr>
        <w:t xml:space="preserve"> </w:t>
      </w:r>
      <w:r>
        <w:rPr>
          <w:rFonts w:hint="eastAsia" w:eastAsia="宋体"/>
          <w:sz w:val="24"/>
          <w:szCs w:val="24"/>
          <w:lang w:val="en-US" w:eastAsia="zh-CN"/>
        </w:rPr>
        <w:t>武术裁判人员由裁判长、副裁判长、裁判组长、副组长、裁判员、计时员、记分员、编排记录长、编排记录员、检录长、检录员、宣告员组成。</w:t>
      </w:r>
    </w:p>
    <w:p w14:paraId="4426B60D">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19.2       裁判人员应穿着统一的服装，佩带统一的裁判标志。在裁判长的领导下进行工作。</w:t>
      </w:r>
    </w:p>
    <w:p w14:paraId="61AF6B8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20         裁判人员的职责</w:t>
      </w:r>
    </w:p>
    <w:p w14:paraId="5D58331F">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20.1       裁判长 </w:t>
      </w:r>
    </w:p>
    <w:p w14:paraId="0847BB67">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20.1.1     </w:t>
      </w:r>
      <w:r>
        <w:rPr>
          <w:rFonts w:hint="default" w:eastAsia="宋体"/>
          <w:sz w:val="24"/>
          <w:szCs w:val="24"/>
          <w:lang w:eastAsia="zh-CN"/>
        </w:rPr>
        <w:t xml:space="preserve"> </w:t>
      </w:r>
      <w:r>
        <w:rPr>
          <w:rFonts w:hint="eastAsia" w:eastAsia="宋体"/>
          <w:sz w:val="24"/>
          <w:szCs w:val="24"/>
          <w:lang w:val="en-US" w:eastAsia="zh-CN"/>
        </w:rPr>
        <w:t>组织领导各裁判组的工作，保证规则的执行。比赛前，组织裁判人员熟悉规则与裁判法，检查各项准备工作。</w:t>
      </w:r>
    </w:p>
    <w:p w14:paraId="29783FAC">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20.1.2     </w:t>
      </w:r>
      <w:r>
        <w:rPr>
          <w:rFonts w:hint="default" w:eastAsia="宋体"/>
          <w:sz w:val="24"/>
          <w:szCs w:val="24"/>
          <w:lang w:eastAsia="zh-CN"/>
        </w:rPr>
        <w:t xml:space="preserve"> </w:t>
      </w:r>
      <w:r>
        <w:rPr>
          <w:rFonts w:hint="eastAsia" w:eastAsia="宋体"/>
          <w:sz w:val="24"/>
          <w:szCs w:val="24"/>
          <w:lang w:val="en-US" w:eastAsia="zh-CN"/>
        </w:rPr>
        <w:t>讲解和解决规则中不详尽或无明文规定的问题，但无权修改规则。</w:t>
      </w:r>
    </w:p>
    <w:p w14:paraId="41BE1E7C">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20.1.3    </w:t>
      </w:r>
      <w:r>
        <w:rPr>
          <w:rFonts w:hint="default" w:eastAsia="宋体"/>
          <w:sz w:val="24"/>
          <w:szCs w:val="24"/>
          <w:lang w:eastAsia="zh-CN"/>
        </w:rPr>
        <w:t xml:space="preserve"> </w:t>
      </w:r>
      <w:r>
        <w:rPr>
          <w:rFonts w:hint="eastAsia" w:eastAsia="宋体"/>
          <w:sz w:val="24"/>
          <w:szCs w:val="24"/>
          <w:lang w:val="en-US" w:eastAsia="zh-CN"/>
        </w:rPr>
        <w:t xml:space="preserve"> 在比赛中，裁判人员有违纪行为或发生严重错判时，可酌情处理。</w:t>
      </w:r>
    </w:p>
    <w:p w14:paraId="26B246C1">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20.1.4     </w:t>
      </w:r>
      <w:r>
        <w:rPr>
          <w:rFonts w:hint="default" w:eastAsia="宋体"/>
          <w:sz w:val="24"/>
          <w:szCs w:val="24"/>
          <w:lang w:eastAsia="zh-CN"/>
        </w:rPr>
        <w:t xml:space="preserve"> </w:t>
      </w:r>
      <w:r>
        <w:rPr>
          <w:rFonts w:hint="eastAsia" w:eastAsia="宋体"/>
          <w:sz w:val="24"/>
          <w:szCs w:val="24"/>
          <w:lang w:val="en-US" w:eastAsia="zh-CN"/>
        </w:rPr>
        <w:t>在竞赛过程中，根据工作需要可调动裁判人员。</w:t>
      </w:r>
    </w:p>
    <w:p w14:paraId="61ED7459">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20.1.5     </w:t>
      </w:r>
      <w:r>
        <w:rPr>
          <w:rFonts w:hint="default" w:eastAsia="宋体"/>
          <w:sz w:val="24"/>
          <w:szCs w:val="24"/>
          <w:lang w:eastAsia="zh-CN"/>
        </w:rPr>
        <w:t xml:space="preserve"> </w:t>
      </w:r>
      <w:r>
        <w:rPr>
          <w:rFonts w:hint="eastAsia" w:eastAsia="宋体"/>
          <w:sz w:val="24"/>
          <w:szCs w:val="24"/>
          <w:lang w:val="en-US" w:eastAsia="zh-CN"/>
        </w:rPr>
        <w:t>审核并宣布大会比赛成绩，搞好裁判工作总结。</w:t>
      </w:r>
    </w:p>
    <w:p w14:paraId="6CF8D4D5">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20.2       副裁判长</w:t>
      </w:r>
    </w:p>
    <w:p w14:paraId="77C7CFC4">
      <w:pPr>
        <w:keepNext w:val="0"/>
        <w:keepLines w:val="0"/>
        <w:pageBreakBefore w:val="0"/>
        <w:widowControl w:val="0"/>
        <w:kinsoku/>
        <w:wordWrap/>
        <w:overflowPunct/>
        <w:topLinePunct w:val="0"/>
        <w:autoSpaceDE/>
        <w:autoSpaceDN/>
        <w:bidi w:val="0"/>
        <w:adjustRightInd/>
        <w:snapToGrid/>
        <w:spacing w:line="360" w:lineRule="auto"/>
        <w:ind w:left="1354" w:leftChars="583" w:hanging="95" w:hangingChars="39"/>
        <w:textAlignment w:val="auto"/>
        <w:rPr>
          <w:rFonts w:hint="eastAsia" w:eastAsia="宋体"/>
          <w:sz w:val="24"/>
          <w:szCs w:val="24"/>
          <w:lang w:val="en-US" w:eastAsia="zh-CN"/>
        </w:rPr>
      </w:pPr>
      <w:r>
        <w:rPr>
          <w:rFonts w:hint="eastAsia" w:eastAsia="宋体"/>
          <w:sz w:val="24"/>
          <w:szCs w:val="24"/>
          <w:lang w:val="en-US" w:eastAsia="zh-CN"/>
        </w:rPr>
        <w:t>协助裁判长搞好工作，在裁判长缺席时，可由一名副裁判长代行其职责。</w:t>
      </w:r>
    </w:p>
    <w:p w14:paraId="1D3F226E">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20.3       裁判组长</w:t>
      </w:r>
    </w:p>
    <w:p w14:paraId="197A1921">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20.3.1     </w:t>
      </w:r>
      <w:r>
        <w:rPr>
          <w:rFonts w:hint="default" w:eastAsia="宋体"/>
          <w:sz w:val="24"/>
          <w:szCs w:val="24"/>
          <w:lang w:eastAsia="zh-CN"/>
        </w:rPr>
        <w:t xml:space="preserve"> </w:t>
      </w:r>
      <w:r>
        <w:rPr>
          <w:rFonts w:hint="eastAsia" w:eastAsia="宋体"/>
          <w:sz w:val="24"/>
          <w:szCs w:val="24"/>
          <w:lang w:val="en-US" w:eastAsia="zh-CN"/>
        </w:rPr>
        <w:t>组织裁判组的业务学习。实施裁判工作。</w:t>
      </w:r>
    </w:p>
    <w:p w14:paraId="6C2CA680">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20.3.2     </w:t>
      </w:r>
      <w:r>
        <w:rPr>
          <w:rFonts w:hint="default" w:eastAsia="宋体"/>
          <w:sz w:val="24"/>
          <w:szCs w:val="24"/>
          <w:lang w:eastAsia="zh-CN"/>
        </w:rPr>
        <w:t xml:space="preserve"> </w:t>
      </w:r>
      <w:r>
        <w:rPr>
          <w:rFonts w:hint="eastAsia" w:eastAsia="宋体"/>
          <w:sz w:val="24"/>
          <w:szCs w:val="24"/>
          <w:lang w:val="en-US" w:eastAsia="zh-CN"/>
        </w:rPr>
        <w:t>负责运动员申请重做和掌握套路时间等方面的扣分。宣布运动员的最后得分。</w:t>
      </w:r>
    </w:p>
    <w:p w14:paraId="20444E54">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20.3.3     </w:t>
      </w:r>
      <w:r>
        <w:rPr>
          <w:rFonts w:hint="default" w:eastAsia="宋体"/>
          <w:sz w:val="24"/>
          <w:szCs w:val="24"/>
          <w:lang w:eastAsia="zh-CN"/>
        </w:rPr>
        <w:t xml:space="preserve"> </w:t>
      </w:r>
      <w:r>
        <w:rPr>
          <w:rFonts w:hint="eastAsia" w:eastAsia="宋体"/>
          <w:sz w:val="24"/>
          <w:szCs w:val="24"/>
          <w:lang w:val="en-US" w:eastAsia="zh-CN"/>
        </w:rPr>
        <w:t xml:space="preserve">裁判员的评分中出现不合理时，在举出运动员最后得分前，公开示分调整。 </w:t>
      </w:r>
    </w:p>
    <w:p w14:paraId="188EB94E">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20.3.4     </w:t>
      </w:r>
      <w:r>
        <w:rPr>
          <w:rFonts w:hint="default" w:eastAsia="宋体"/>
          <w:sz w:val="24"/>
          <w:szCs w:val="24"/>
          <w:lang w:eastAsia="zh-CN"/>
        </w:rPr>
        <w:t xml:space="preserve"> </w:t>
      </w:r>
      <w:r>
        <w:rPr>
          <w:rFonts w:hint="eastAsia" w:eastAsia="宋体"/>
          <w:sz w:val="24"/>
          <w:szCs w:val="24"/>
          <w:lang w:val="en-US" w:eastAsia="zh-CN"/>
        </w:rPr>
        <w:t>裁判员发生严重错误时，建议裁判长给予适当处理。</w:t>
      </w:r>
    </w:p>
    <w:p w14:paraId="2E81AAA1">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20.4       副裁判组长</w:t>
      </w:r>
    </w:p>
    <w:p w14:paraId="50D7171A">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20.4.1     </w:t>
      </w:r>
      <w:r>
        <w:rPr>
          <w:rFonts w:hint="default" w:eastAsia="宋体"/>
          <w:sz w:val="24"/>
          <w:szCs w:val="24"/>
          <w:lang w:eastAsia="zh-CN"/>
        </w:rPr>
        <w:t xml:space="preserve"> </w:t>
      </w:r>
      <w:r>
        <w:rPr>
          <w:rFonts w:hint="eastAsia" w:eastAsia="宋体"/>
          <w:sz w:val="24"/>
          <w:szCs w:val="24"/>
          <w:lang w:val="en-US" w:eastAsia="zh-CN"/>
        </w:rPr>
        <w:t>协助裁判组长进行工作。当裁判组长缺席时，可代行其职责。</w:t>
      </w:r>
    </w:p>
    <w:p w14:paraId="33CCC531">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20.4.2     </w:t>
      </w:r>
      <w:r>
        <w:rPr>
          <w:rFonts w:hint="default" w:eastAsia="宋体"/>
          <w:sz w:val="24"/>
          <w:szCs w:val="24"/>
          <w:lang w:eastAsia="zh-CN"/>
        </w:rPr>
        <w:t xml:space="preserve"> </w:t>
      </w:r>
      <w:r>
        <w:rPr>
          <w:rFonts w:hint="eastAsia" w:eastAsia="宋体"/>
          <w:sz w:val="24"/>
          <w:szCs w:val="24"/>
          <w:lang w:val="en-US" w:eastAsia="zh-CN"/>
        </w:rPr>
        <w:t>遇裁判员回避时，参加运动员评分。</w:t>
      </w:r>
    </w:p>
    <w:p w14:paraId="11DB7386">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20.4.3     </w:t>
      </w:r>
      <w:r>
        <w:rPr>
          <w:rFonts w:hint="default" w:eastAsia="宋体"/>
          <w:sz w:val="24"/>
          <w:szCs w:val="24"/>
          <w:lang w:eastAsia="zh-CN"/>
        </w:rPr>
        <w:t xml:space="preserve"> </w:t>
      </w:r>
      <w:r>
        <w:rPr>
          <w:rFonts w:hint="eastAsia" w:eastAsia="宋体"/>
          <w:sz w:val="24"/>
          <w:szCs w:val="24"/>
          <w:lang w:val="en-US" w:eastAsia="zh-CN"/>
        </w:rPr>
        <w:t>检查规定拳术、规定器械的演练内容，遇有与规定不符者，及时报告裁判长给予扣分。</w:t>
      </w:r>
    </w:p>
    <w:p w14:paraId="31A88781">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20.5       裁判员 </w:t>
      </w:r>
    </w:p>
    <w:p w14:paraId="32DCBFAC">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20.5.1     </w:t>
      </w:r>
      <w:r>
        <w:rPr>
          <w:rFonts w:hint="default" w:eastAsia="宋体"/>
          <w:sz w:val="24"/>
          <w:szCs w:val="24"/>
          <w:lang w:eastAsia="zh-CN"/>
        </w:rPr>
        <w:t xml:space="preserve"> </w:t>
      </w:r>
      <w:r>
        <w:rPr>
          <w:rFonts w:hint="eastAsia" w:eastAsia="宋体"/>
          <w:sz w:val="24"/>
          <w:szCs w:val="24"/>
          <w:lang w:val="en-US" w:eastAsia="zh-CN"/>
        </w:rPr>
        <w:t>认真执行大会的各项规定，参加裁判组的学习，做好各项准备工作。</w:t>
      </w:r>
    </w:p>
    <w:p w14:paraId="729A4207">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20.5.2     </w:t>
      </w:r>
      <w:r>
        <w:rPr>
          <w:rFonts w:hint="default" w:eastAsia="宋体"/>
          <w:sz w:val="24"/>
          <w:szCs w:val="24"/>
          <w:lang w:eastAsia="zh-CN"/>
        </w:rPr>
        <w:t xml:space="preserve"> </w:t>
      </w:r>
      <w:r>
        <w:rPr>
          <w:rFonts w:hint="eastAsia" w:eastAsia="宋体"/>
          <w:sz w:val="24"/>
          <w:szCs w:val="24"/>
          <w:lang w:val="en-US" w:eastAsia="zh-CN"/>
        </w:rPr>
        <w:t>认真执行规则，独立地进行评分，并做详细记录。</w:t>
      </w:r>
    </w:p>
    <w:p w14:paraId="316D166E">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20.6       编排记录长</w:t>
      </w:r>
    </w:p>
    <w:p w14:paraId="212DF534">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20.6.1     </w:t>
      </w:r>
      <w:r>
        <w:rPr>
          <w:rFonts w:hint="default" w:eastAsia="宋体"/>
          <w:sz w:val="24"/>
          <w:szCs w:val="24"/>
          <w:lang w:eastAsia="zh-CN"/>
        </w:rPr>
        <w:t xml:space="preserve"> </w:t>
      </w:r>
      <w:r>
        <w:rPr>
          <w:rFonts w:hint="eastAsia" w:eastAsia="宋体"/>
          <w:sz w:val="24"/>
          <w:szCs w:val="24"/>
          <w:lang w:val="en-US" w:eastAsia="zh-CN"/>
        </w:rPr>
        <w:t>负责编排记录处的全部工作，审查报名表，并根据大会要求，编排好秩序册。</w:t>
      </w:r>
    </w:p>
    <w:p w14:paraId="56DBF1A5">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20.6.2     </w:t>
      </w:r>
      <w:r>
        <w:rPr>
          <w:rFonts w:hint="default" w:eastAsia="宋体"/>
          <w:sz w:val="24"/>
          <w:szCs w:val="24"/>
          <w:lang w:eastAsia="zh-CN"/>
        </w:rPr>
        <w:t xml:space="preserve"> </w:t>
      </w:r>
      <w:r>
        <w:rPr>
          <w:rFonts w:hint="eastAsia" w:eastAsia="宋体"/>
          <w:sz w:val="24"/>
          <w:szCs w:val="24"/>
          <w:lang w:val="en-US" w:eastAsia="zh-CN"/>
        </w:rPr>
        <w:t>准备比赛时需要的记录表格。</w:t>
      </w:r>
    </w:p>
    <w:p w14:paraId="60F9C78C">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20.6.3     </w:t>
      </w:r>
      <w:r>
        <w:rPr>
          <w:rFonts w:hint="default" w:eastAsia="宋体"/>
          <w:sz w:val="24"/>
          <w:szCs w:val="24"/>
          <w:lang w:eastAsia="zh-CN"/>
        </w:rPr>
        <w:t xml:space="preserve"> </w:t>
      </w:r>
      <w:r>
        <w:rPr>
          <w:rFonts w:hint="eastAsia" w:eastAsia="宋体"/>
          <w:sz w:val="24"/>
          <w:szCs w:val="24"/>
          <w:lang w:val="en-US" w:eastAsia="zh-CN"/>
        </w:rPr>
        <w:t xml:space="preserve">审查核实成绩，计算得分及排列名次。 </w:t>
      </w:r>
    </w:p>
    <w:p w14:paraId="376464BA">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20.7       编排记录员</w:t>
      </w:r>
    </w:p>
    <w:p w14:paraId="547A1E72">
      <w:pPr>
        <w:keepNext w:val="0"/>
        <w:keepLines w:val="0"/>
        <w:pageBreakBefore w:val="0"/>
        <w:widowControl w:val="0"/>
        <w:kinsoku/>
        <w:wordWrap/>
        <w:overflowPunct/>
        <w:topLinePunct w:val="0"/>
        <w:autoSpaceDE/>
        <w:autoSpaceDN/>
        <w:bidi w:val="0"/>
        <w:adjustRightInd/>
        <w:snapToGrid/>
        <w:spacing w:line="360" w:lineRule="auto"/>
        <w:ind w:left="1354" w:leftChars="583" w:hanging="95" w:hangingChars="39"/>
        <w:textAlignment w:val="auto"/>
        <w:rPr>
          <w:rFonts w:hint="eastAsia" w:eastAsia="宋体"/>
          <w:sz w:val="24"/>
          <w:szCs w:val="24"/>
          <w:lang w:val="en-US" w:eastAsia="zh-CN"/>
        </w:rPr>
      </w:pPr>
      <w:r>
        <w:rPr>
          <w:rFonts w:hint="eastAsia" w:eastAsia="宋体"/>
          <w:sz w:val="24"/>
          <w:szCs w:val="24"/>
          <w:lang w:val="en-US" w:eastAsia="zh-CN"/>
        </w:rPr>
        <w:t>根据编排记录长分配的任务进行工作。</w:t>
      </w:r>
    </w:p>
    <w:p w14:paraId="45820696">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20.8       计时员、记分员</w:t>
      </w:r>
    </w:p>
    <w:p w14:paraId="614C5AE0">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20.8.1     </w:t>
      </w:r>
      <w:r>
        <w:rPr>
          <w:rFonts w:hint="default" w:eastAsia="宋体"/>
          <w:sz w:val="24"/>
          <w:szCs w:val="24"/>
          <w:lang w:eastAsia="zh-CN"/>
        </w:rPr>
        <w:t xml:space="preserve"> </w:t>
      </w:r>
      <w:r>
        <w:rPr>
          <w:rFonts w:hint="eastAsia" w:eastAsia="宋体"/>
          <w:sz w:val="24"/>
          <w:szCs w:val="24"/>
          <w:lang w:val="en-US" w:eastAsia="zh-CN"/>
        </w:rPr>
        <w:t>准确地计算运动员完成套路的时间，如果与规则不符者，应及时报告裁判长予以扣分。计时以裁判组的计时表为准。裁判组用两块表计时，以接近规定时间的一块表为结束时间。</w:t>
      </w:r>
    </w:p>
    <w:p w14:paraId="42DE5BAA">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20.8.2    </w:t>
      </w:r>
      <w:r>
        <w:rPr>
          <w:rFonts w:hint="default" w:eastAsia="宋体"/>
          <w:sz w:val="24"/>
          <w:szCs w:val="24"/>
          <w:lang w:eastAsia="zh-CN"/>
        </w:rPr>
        <w:t xml:space="preserve"> </w:t>
      </w:r>
      <w:r>
        <w:rPr>
          <w:rFonts w:hint="eastAsia" w:eastAsia="宋体"/>
          <w:sz w:val="24"/>
          <w:szCs w:val="24"/>
          <w:lang w:val="en-US" w:eastAsia="zh-CN"/>
        </w:rPr>
        <w:t>负责裁判组的评分记录工作，核算运动员最后得分。</w:t>
      </w:r>
    </w:p>
    <w:p w14:paraId="1CC873F4">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20.9      </w:t>
      </w:r>
      <w:r>
        <w:rPr>
          <w:rFonts w:hint="default" w:eastAsia="宋体"/>
          <w:sz w:val="24"/>
          <w:szCs w:val="24"/>
          <w:lang w:eastAsia="zh-CN"/>
        </w:rPr>
        <w:t xml:space="preserve"> </w:t>
      </w:r>
      <w:r>
        <w:rPr>
          <w:rFonts w:hint="eastAsia" w:eastAsia="宋体"/>
          <w:sz w:val="24"/>
          <w:szCs w:val="24"/>
          <w:lang w:val="en-US" w:eastAsia="zh-CN"/>
        </w:rPr>
        <w:t xml:space="preserve">检录长 </w:t>
      </w:r>
    </w:p>
    <w:p w14:paraId="2B541277">
      <w:pPr>
        <w:keepNext w:val="0"/>
        <w:keepLines w:val="0"/>
        <w:pageBreakBefore w:val="0"/>
        <w:widowControl w:val="0"/>
        <w:kinsoku/>
        <w:wordWrap/>
        <w:overflowPunct/>
        <w:topLinePunct w:val="0"/>
        <w:autoSpaceDE/>
        <w:autoSpaceDN/>
        <w:bidi w:val="0"/>
        <w:adjustRightInd/>
        <w:snapToGrid/>
        <w:spacing w:line="360" w:lineRule="auto"/>
        <w:ind w:left="1354" w:leftChars="583" w:hanging="95" w:hangingChars="39"/>
        <w:textAlignment w:val="auto"/>
        <w:rPr>
          <w:rFonts w:hint="eastAsia" w:eastAsia="宋体"/>
          <w:sz w:val="24"/>
          <w:szCs w:val="24"/>
          <w:lang w:val="en-US" w:eastAsia="zh-CN"/>
        </w:rPr>
      </w:pPr>
      <w:r>
        <w:rPr>
          <w:rFonts w:hint="eastAsia" w:eastAsia="宋体"/>
          <w:sz w:val="24"/>
          <w:szCs w:val="24"/>
          <w:lang w:val="en-US" w:eastAsia="zh-CN"/>
        </w:rPr>
        <w:t>负责检录处的全部工作，如有变化应及时报告裁判组长。</w:t>
      </w:r>
    </w:p>
    <w:p w14:paraId="055B899B">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20.10    </w:t>
      </w:r>
      <w:r>
        <w:rPr>
          <w:rFonts w:hint="default" w:eastAsia="宋体"/>
          <w:sz w:val="24"/>
          <w:szCs w:val="24"/>
          <w:lang w:eastAsia="zh-CN"/>
        </w:rPr>
        <w:t xml:space="preserve"> </w:t>
      </w:r>
      <w:r>
        <w:rPr>
          <w:rFonts w:hint="eastAsia" w:eastAsia="宋体"/>
          <w:sz w:val="24"/>
          <w:szCs w:val="24"/>
          <w:lang w:val="en-US" w:eastAsia="zh-CN"/>
        </w:rPr>
        <w:t xml:space="preserve"> 检录员</w:t>
      </w:r>
    </w:p>
    <w:p w14:paraId="1C06DBBD">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20.10.1   </w:t>
      </w:r>
      <w:r>
        <w:rPr>
          <w:rFonts w:hint="default" w:eastAsia="宋体"/>
          <w:sz w:val="24"/>
          <w:szCs w:val="24"/>
          <w:lang w:eastAsia="zh-CN"/>
        </w:rPr>
        <w:t xml:space="preserve">  </w:t>
      </w:r>
      <w:r>
        <w:rPr>
          <w:rFonts w:hint="eastAsia" w:eastAsia="宋体"/>
          <w:sz w:val="24"/>
          <w:szCs w:val="24"/>
          <w:lang w:val="en-US" w:eastAsia="zh-CN"/>
        </w:rPr>
        <w:t>按照比赛顺序及时检录运动员做好出场准备，委托一名运动员负责带队入场，并向裁判组递交检录表。</w:t>
      </w:r>
    </w:p>
    <w:p w14:paraId="459FEDEA">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20.10.2   </w:t>
      </w:r>
      <w:r>
        <w:rPr>
          <w:rFonts w:hint="default" w:eastAsia="宋体"/>
          <w:sz w:val="24"/>
          <w:szCs w:val="24"/>
          <w:lang w:eastAsia="zh-CN"/>
        </w:rPr>
        <w:t xml:space="preserve">  </w:t>
      </w:r>
      <w:r>
        <w:rPr>
          <w:rFonts w:hint="eastAsia" w:eastAsia="宋体"/>
          <w:sz w:val="24"/>
          <w:szCs w:val="24"/>
          <w:lang w:val="en-US" w:eastAsia="zh-CN"/>
        </w:rPr>
        <w:t>检查运动员的服装和器械，如遇与规则不符者，要求其更换，同时报告裁判组长。</w:t>
      </w:r>
    </w:p>
    <w:p w14:paraId="17C9DA44">
      <w:pPr>
        <w:keepNext w:val="0"/>
        <w:keepLines w:val="0"/>
        <w:pageBreakBefore w:val="0"/>
        <w:widowControl w:val="0"/>
        <w:kinsoku/>
        <w:wordWrap/>
        <w:overflowPunct/>
        <w:topLinePunct w:val="0"/>
        <w:autoSpaceDE/>
        <w:autoSpaceDN/>
        <w:bidi w:val="0"/>
        <w:adjustRightInd/>
        <w:snapToGrid/>
        <w:spacing w:line="360" w:lineRule="auto"/>
        <w:ind w:left="1328" w:hanging="1328" w:hangingChars="540"/>
        <w:textAlignment w:val="auto"/>
        <w:rPr>
          <w:rFonts w:hint="eastAsia" w:eastAsia="宋体"/>
          <w:sz w:val="24"/>
          <w:szCs w:val="24"/>
          <w:lang w:val="en-US" w:eastAsia="zh-CN"/>
        </w:rPr>
      </w:pPr>
      <w:r>
        <w:rPr>
          <w:rFonts w:hint="eastAsia" w:eastAsia="宋体"/>
          <w:sz w:val="24"/>
          <w:szCs w:val="24"/>
          <w:lang w:val="en-US" w:eastAsia="zh-CN"/>
        </w:rPr>
        <w:t xml:space="preserve">20.11      宣告员 </w:t>
      </w:r>
    </w:p>
    <w:p w14:paraId="7FF0DDAC">
      <w:pPr>
        <w:keepNext w:val="0"/>
        <w:keepLines w:val="0"/>
        <w:pageBreakBefore w:val="0"/>
        <w:widowControl w:val="0"/>
        <w:kinsoku/>
        <w:wordWrap/>
        <w:overflowPunct/>
        <w:topLinePunct w:val="0"/>
        <w:autoSpaceDE/>
        <w:autoSpaceDN/>
        <w:bidi w:val="0"/>
        <w:adjustRightInd/>
        <w:snapToGrid/>
        <w:spacing w:line="360" w:lineRule="auto"/>
        <w:ind w:left="1354" w:leftChars="583" w:hanging="95" w:hangingChars="39"/>
        <w:textAlignment w:val="auto"/>
        <w:rPr>
          <w:rFonts w:hint="eastAsia"/>
          <w:sz w:val="24"/>
          <w:szCs w:val="24"/>
          <w:lang w:val="en-US" w:eastAsia="zh-CN"/>
        </w:rPr>
      </w:pPr>
      <w:r>
        <w:rPr>
          <w:rFonts w:hint="eastAsia" w:eastAsia="宋体"/>
          <w:sz w:val="24"/>
          <w:szCs w:val="24"/>
          <w:lang w:val="en-US" w:eastAsia="zh-CN"/>
        </w:rPr>
        <w:t xml:space="preserve">向观众介绍比赛进程，报告比赛成绩，介绍竞赛规程、规则和比赛项目以及有关武术知识和宣传材料。  </w:t>
      </w:r>
      <w:r>
        <w:rPr>
          <w:rFonts w:hint="eastAsia"/>
          <w:sz w:val="24"/>
          <w:szCs w:val="24"/>
          <w:lang w:val="en-US" w:eastAsia="zh-CN"/>
        </w:rPr>
        <w:t xml:space="preserve">    </w:t>
      </w:r>
    </w:p>
    <w:p w14:paraId="286AAD6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43DE88D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0057955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bookmarkStart w:id="1720" w:name="_Toc30142"/>
    </w:p>
    <w:p w14:paraId="63C9C9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7DB6EB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zh-CN" w:eastAsia="zh-CN"/>
        </w:rPr>
      </w:pPr>
      <w:bookmarkStart w:id="1721" w:name="_Toc30338"/>
      <w:bookmarkStart w:id="1722" w:name="_Toc24830"/>
      <w:r>
        <w:rPr>
          <w:rFonts w:hint="eastAsia"/>
          <w:lang w:val="zh-CN" w:eastAsia="zh-CN"/>
        </w:rPr>
        <w:br w:type="page"/>
      </w:r>
    </w:p>
    <w:p w14:paraId="5D92556F">
      <w:pPr>
        <w:pStyle w:val="3"/>
        <w:bidi w:val="0"/>
        <w:jc w:val="center"/>
        <w:rPr>
          <w:rFonts w:hint="eastAsia" w:eastAsia="宋体"/>
          <w:sz w:val="44"/>
          <w:szCs w:val="44"/>
          <w:lang w:val="zh-CN" w:eastAsia="zh-CN"/>
        </w:rPr>
      </w:pPr>
      <w:bookmarkStart w:id="1723" w:name="_Toc617773019"/>
      <w:bookmarkStart w:id="1724" w:name="_Toc481649162"/>
      <w:r>
        <w:rPr>
          <w:rFonts w:hint="eastAsia" w:eastAsia="宋体"/>
          <w:sz w:val="44"/>
          <w:szCs w:val="44"/>
          <w:lang w:val="zh-CN" w:eastAsia="zh-CN"/>
        </w:rPr>
        <w:t>少数民族武术竞赛裁判法</w:t>
      </w:r>
      <w:bookmarkEnd w:id="1720"/>
      <w:bookmarkEnd w:id="1721"/>
      <w:bookmarkEnd w:id="1722"/>
      <w:bookmarkEnd w:id="1723"/>
      <w:bookmarkEnd w:id="1724"/>
      <w:r>
        <w:rPr>
          <w:rFonts w:hint="eastAsia" w:eastAsia="宋体"/>
          <w:sz w:val="44"/>
          <w:szCs w:val="44"/>
          <w:lang w:val="zh-CN" w:eastAsia="zh-CN"/>
        </w:rPr>
        <w:t xml:space="preserve"> </w:t>
      </w:r>
    </w:p>
    <w:p w14:paraId="3EFD0C5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041BCCA">
      <w:pPr>
        <w:pStyle w:val="4"/>
        <w:bidi w:val="0"/>
        <w:jc w:val="center"/>
        <w:rPr>
          <w:rFonts w:hint="eastAsia"/>
          <w:sz w:val="24"/>
          <w:szCs w:val="24"/>
        </w:rPr>
      </w:pPr>
      <w:bookmarkStart w:id="1725" w:name="_Toc1211600191"/>
      <w:bookmarkStart w:id="1726" w:name="_Toc1975180735"/>
      <w:r>
        <w:rPr>
          <w:rFonts w:hint="eastAsia" w:ascii="宋体" w:hAnsi="宋体" w:eastAsia="宋体" w:cs="宋体"/>
          <w:sz w:val="24"/>
          <w:szCs w:val="24"/>
          <w:lang w:val="zh-CN" w:eastAsia="zh-CN"/>
        </w:rPr>
        <w:t>前  言</w:t>
      </w:r>
      <w:bookmarkEnd w:id="1725"/>
      <w:bookmarkEnd w:id="1726"/>
    </w:p>
    <w:p w14:paraId="58903D8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裁判法是作为一种实际工作方法而设计的。《武术竞赛裁判法》介绍了武术裁判员应具备的基本素质和工作程序，以及在不同的情况下裁判员在场上的分工职责、选位等。它有助于武术裁判员更好地完成执法任务，保证比赛圆满顺利地进行。</w:t>
      </w:r>
    </w:p>
    <w:p w14:paraId="002236E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832DE19">
      <w:pPr>
        <w:pStyle w:val="4"/>
        <w:bidi w:val="0"/>
        <w:jc w:val="center"/>
        <w:outlineLvl w:val="0"/>
        <w:rPr>
          <w:rFonts w:hint="eastAsia"/>
          <w:sz w:val="24"/>
          <w:szCs w:val="24"/>
        </w:rPr>
      </w:pPr>
      <w:bookmarkStart w:id="1727" w:name="_Toc26618"/>
      <w:bookmarkStart w:id="1728" w:name="_Toc13945"/>
      <w:bookmarkStart w:id="1729" w:name="_Toc482"/>
      <w:bookmarkStart w:id="1730" w:name="_Toc1060397819"/>
      <w:bookmarkStart w:id="1731" w:name="_Toc924469283"/>
      <w:r>
        <w:rPr>
          <w:rFonts w:hint="eastAsia" w:ascii="宋体" w:hAnsi="宋体" w:eastAsia="宋体" w:cs="宋体"/>
          <w:sz w:val="24"/>
          <w:szCs w:val="24"/>
          <w:lang w:val="zh-CN" w:eastAsia="zh-CN"/>
        </w:rPr>
        <w:t>第一章  裁判员应具备的基本素质</w:t>
      </w:r>
      <w:bookmarkEnd w:id="1727"/>
      <w:bookmarkEnd w:id="1728"/>
      <w:bookmarkEnd w:id="1729"/>
      <w:bookmarkEnd w:id="1730"/>
      <w:bookmarkEnd w:id="1731"/>
    </w:p>
    <w:p w14:paraId="3A71F0F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裁判员具备较高的素质，包括思想素质和业务素质，对提高比赛的水平具有十分重要的意义。裁判员应具备以下几种素质：</w:t>
      </w:r>
    </w:p>
    <w:p w14:paraId="5B12C9C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（一）严格遵守严肃、认真、公正，准确的基本原则，加强裁判员自身的职业道德修养</w:t>
      </w:r>
    </w:p>
    <w:p w14:paraId="16C2299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（二）具备良好的心理素质，比赛中应集中精力，不受外界的干扰和影响。</w:t>
      </w:r>
    </w:p>
    <w:p w14:paraId="671F21A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（三）认真学习规则、裁判法，精通规则内容。对任何违背规则的行为都应给予及时、准确、果断的判罚，确保执行规则的严肃性。</w:t>
      </w:r>
    </w:p>
    <w:p w14:paraId="7E15844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（四）加强体能训练，提高身体素质以适应比赛的需要。</w:t>
      </w:r>
    </w:p>
    <w:p w14:paraId="6F8C8B4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4A6E667">
      <w:pPr>
        <w:pStyle w:val="4"/>
        <w:bidi w:val="0"/>
        <w:jc w:val="center"/>
        <w:outlineLvl w:val="0"/>
        <w:rPr>
          <w:rFonts w:hint="eastAsia"/>
          <w:sz w:val="24"/>
          <w:szCs w:val="24"/>
        </w:rPr>
      </w:pPr>
      <w:bookmarkStart w:id="1732" w:name="_Toc511053336"/>
      <w:bookmarkStart w:id="1733" w:name="_Toc28332"/>
      <w:bookmarkStart w:id="1734" w:name="_Toc139357480"/>
      <w:bookmarkStart w:id="1735" w:name="_Toc20286"/>
      <w:bookmarkStart w:id="1736" w:name="_Toc358"/>
      <w:r>
        <w:rPr>
          <w:rFonts w:hint="eastAsia" w:ascii="宋体" w:hAnsi="宋体" w:eastAsia="宋体" w:cs="宋体"/>
          <w:sz w:val="24"/>
          <w:szCs w:val="24"/>
          <w:lang w:val="zh-CN" w:eastAsia="zh-CN"/>
        </w:rPr>
        <w:t>第二章   裁判工作及职责</w:t>
      </w:r>
      <w:bookmarkEnd w:id="1732"/>
      <w:bookmarkEnd w:id="1733"/>
      <w:bookmarkEnd w:id="1734"/>
      <w:bookmarkEnd w:id="1735"/>
      <w:bookmarkEnd w:id="1736"/>
    </w:p>
    <w:p w14:paraId="77D818D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737" w:name="_Toc619201059"/>
      <w:bookmarkStart w:id="1738" w:name="_Toc1486313799"/>
      <w:bookmarkStart w:id="1739" w:name="_Toc1423991130"/>
      <w:r>
        <w:rPr>
          <w:rFonts w:hint="eastAsia"/>
          <w:b/>
          <w:bCs/>
          <w:sz w:val="24"/>
          <w:szCs w:val="24"/>
        </w:rPr>
        <w:t>一、裁判人员</w:t>
      </w:r>
      <w:bookmarkEnd w:id="1737"/>
      <w:bookmarkEnd w:id="1738"/>
      <w:bookmarkEnd w:id="1739"/>
    </w:p>
    <w:p w14:paraId="58F3C02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武术裁判工作由裁判长、副裁判长、裁判员及助理人员共同完成；具体人员配置如下：</w:t>
      </w:r>
    </w:p>
    <w:p w14:paraId="236B9F1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1．裁判长1人，副裁判长1～2人。</w:t>
      </w:r>
    </w:p>
    <w:p w14:paraId="72FC989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 裁判组设裁判组长1人，副组长1人，裁判员5人，计时员、记分员1～2人。</w:t>
      </w:r>
    </w:p>
    <w:p w14:paraId="49A76E2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 编排记录长1人，编排记录员2～3人。</w:t>
      </w:r>
    </w:p>
    <w:p w14:paraId="7E9804B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4. 检录长1人，检录员2～3人。</w:t>
      </w:r>
    </w:p>
    <w:p w14:paraId="775E41D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5. 宣告员1～2人。</w:t>
      </w:r>
    </w:p>
    <w:p w14:paraId="7ED326A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740" w:name="_Toc946237889"/>
      <w:bookmarkStart w:id="1741" w:name="_Toc206445251"/>
      <w:bookmarkStart w:id="1742" w:name="_Toc1461159742"/>
      <w:r>
        <w:rPr>
          <w:rFonts w:hint="eastAsia"/>
          <w:b/>
          <w:bCs/>
          <w:sz w:val="24"/>
          <w:szCs w:val="24"/>
        </w:rPr>
        <w:t>二、裁判长职责</w:t>
      </w:r>
      <w:bookmarkEnd w:id="1740"/>
      <w:bookmarkEnd w:id="1741"/>
      <w:bookmarkEnd w:id="1742"/>
    </w:p>
    <w:p w14:paraId="5DAFC33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 组织领导各裁判组的工作，保证规则的执行。比赛前，组织召开全体裁判人员工作会议。工作会议包括以下几点：</w:t>
      </w:r>
    </w:p>
    <w:p w14:paraId="055AA1E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 学习大会有关文件，加强裁判员的思想教育。</w:t>
      </w:r>
    </w:p>
    <w:p w14:paraId="64C7DA7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 组织裁判员学习竞赛规则，统一判罚尺度。</w:t>
      </w:r>
    </w:p>
    <w:p w14:paraId="60189DB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 讲解和解决规则中不详尽或无明文规定的问题，但无权修改规则。</w:t>
      </w:r>
    </w:p>
    <w:p w14:paraId="30BA134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2．负责检查场地器材，安排竞赛日程和各裁判员的分工。</w:t>
      </w:r>
    </w:p>
    <w:p w14:paraId="5C1E2BD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3．在比赛中，裁判人员有违纪行为或发生严重错判时，可酌情处理。</w:t>
      </w:r>
    </w:p>
    <w:p w14:paraId="4FB221F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4.在竞赛过程中，根据工作需要可调动裁判人员。</w:t>
      </w:r>
    </w:p>
    <w:p w14:paraId="20D1E44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5.审核并宣布大会比赛成绩，搞好裁判工作总结。</w:t>
      </w:r>
    </w:p>
    <w:p w14:paraId="422840E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1743" w:name="_Toc1236280349"/>
      <w:bookmarkStart w:id="1744" w:name="_Toc1303794388"/>
      <w:bookmarkStart w:id="1745" w:name="_Toc1539243652"/>
      <w:r>
        <w:rPr>
          <w:rFonts w:hint="eastAsia"/>
          <w:b/>
          <w:bCs/>
          <w:sz w:val="24"/>
          <w:szCs w:val="24"/>
        </w:rPr>
        <w:t>三、副裁判长职责</w:t>
      </w:r>
      <w:bookmarkEnd w:id="1743"/>
      <w:bookmarkEnd w:id="1744"/>
      <w:bookmarkEnd w:id="1745"/>
      <w:r>
        <w:rPr>
          <w:rFonts w:hint="eastAsia"/>
          <w:b/>
          <w:bCs/>
          <w:sz w:val="24"/>
          <w:szCs w:val="24"/>
        </w:rPr>
        <w:t xml:space="preserve"> </w:t>
      </w:r>
    </w:p>
    <w:p w14:paraId="72BC685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1.协助裁判长组织学习与实习。</w:t>
      </w:r>
    </w:p>
    <w:p w14:paraId="7C636B1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2.组织发放裁判员用品、检查记录台工作准备。</w:t>
      </w:r>
    </w:p>
    <w:p w14:paraId="67DAFD9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3.总结经验，协助裁判长做好总结和善后工作。</w:t>
      </w:r>
    </w:p>
    <w:p w14:paraId="6E46000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 xml:space="preserve">4.在裁判长缺席时，可由一名副裁判长代行其职责。 </w:t>
      </w:r>
    </w:p>
    <w:p w14:paraId="6D518F8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1746" w:name="_Toc2096628775"/>
      <w:bookmarkStart w:id="1747" w:name="_Toc1480047402"/>
      <w:bookmarkStart w:id="1748" w:name="_Toc1259540918"/>
      <w:r>
        <w:rPr>
          <w:rFonts w:hint="eastAsia"/>
          <w:b/>
          <w:bCs/>
          <w:sz w:val="24"/>
          <w:szCs w:val="24"/>
        </w:rPr>
        <w:t>四、裁判组长职责</w:t>
      </w:r>
      <w:bookmarkEnd w:id="1746"/>
      <w:bookmarkEnd w:id="1747"/>
      <w:bookmarkEnd w:id="1748"/>
      <w:r>
        <w:rPr>
          <w:rFonts w:hint="eastAsia"/>
          <w:b/>
          <w:bCs/>
          <w:sz w:val="24"/>
          <w:szCs w:val="24"/>
        </w:rPr>
        <w:t xml:space="preserve">  </w:t>
      </w:r>
    </w:p>
    <w:p w14:paraId="2DF5D55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1.组织裁判组的业务学习。实施裁判工作。</w:t>
      </w:r>
    </w:p>
    <w:p w14:paraId="4AB0DC1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2.负责运动员申请重做和掌握套路时间等方面的扣分。宣布运动员完成套路的最后得分。</w:t>
      </w:r>
    </w:p>
    <w:p w14:paraId="6551199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 xml:space="preserve">3.裁判员的评分中出现不合理时，在举出运动员最后得分前，公开示分调整。 </w:t>
      </w:r>
    </w:p>
    <w:p w14:paraId="47E23E0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4.裁判员发生严重错误时，建议裁判长给予适当处理。</w:t>
      </w:r>
    </w:p>
    <w:p w14:paraId="683E144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1749" w:name="_Toc1357900347"/>
      <w:bookmarkStart w:id="1750" w:name="_Toc2128141449"/>
      <w:bookmarkStart w:id="1751" w:name="_Toc853602213"/>
      <w:r>
        <w:rPr>
          <w:rFonts w:hint="eastAsia"/>
          <w:b/>
          <w:bCs/>
          <w:sz w:val="24"/>
          <w:szCs w:val="24"/>
        </w:rPr>
        <w:t>五、副裁判组长职责</w:t>
      </w:r>
      <w:bookmarkEnd w:id="1749"/>
      <w:bookmarkEnd w:id="1750"/>
      <w:bookmarkEnd w:id="1751"/>
      <w:r>
        <w:rPr>
          <w:rFonts w:hint="eastAsia"/>
          <w:b/>
          <w:bCs/>
          <w:sz w:val="24"/>
          <w:szCs w:val="24"/>
        </w:rPr>
        <w:t xml:space="preserve">  </w:t>
      </w:r>
    </w:p>
    <w:p w14:paraId="384D8F5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1.协助裁判组长进行工作。当裁判组长缺席时，可代行其职责。</w:t>
      </w:r>
    </w:p>
    <w:p w14:paraId="124DCB7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2.参加裁判员回避时的运动员评分。</w:t>
      </w:r>
    </w:p>
    <w:p w14:paraId="545D347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3.协助裁判组长做好套路内容检查。</w:t>
      </w:r>
    </w:p>
    <w:p w14:paraId="6DE2066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1752" w:name="_Toc1333192558"/>
      <w:bookmarkStart w:id="1753" w:name="_Toc922415360"/>
      <w:bookmarkStart w:id="1754" w:name="_Toc1301631931"/>
      <w:r>
        <w:rPr>
          <w:rFonts w:hint="eastAsia"/>
          <w:b/>
          <w:bCs/>
          <w:sz w:val="24"/>
          <w:szCs w:val="24"/>
        </w:rPr>
        <w:t>六、裁判员</w:t>
      </w:r>
      <w:bookmarkEnd w:id="1752"/>
      <w:bookmarkEnd w:id="1753"/>
      <w:bookmarkEnd w:id="1754"/>
      <w:r>
        <w:rPr>
          <w:rFonts w:hint="eastAsia"/>
          <w:b/>
          <w:bCs/>
          <w:sz w:val="24"/>
          <w:szCs w:val="24"/>
        </w:rPr>
        <w:t xml:space="preserve">  </w:t>
      </w:r>
    </w:p>
    <w:p w14:paraId="6AEAED5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1.认真执行大会的各项决定，参加裁判组的学习，做好各项准备工作。</w:t>
      </w:r>
    </w:p>
    <w:p w14:paraId="357AE20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2.认真执行规则，独立地进行评分，并做详细记录。</w:t>
      </w:r>
    </w:p>
    <w:p w14:paraId="0C10915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1755" w:name="_Toc122949508"/>
      <w:bookmarkStart w:id="1756" w:name="_Toc111952328"/>
      <w:bookmarkStart w:id="1757" w:name="_Toc350507827"/>
      <w:r>
        <w:rPr>
          <w:rFonts w:hint="eastAsia"/>
          <w:b/>
          <w:bCs/>
          <w:sz w:val="24"/>
          <w:szCs w:val="24"/>
        </w:rPr>
        <w:t>七、编排记录长职责</w:t>
      </w:r>
      <w:bookmarkEnd w:id="1755"/>
      <w:bookmarkEnd w:id="1756"/>
      <w:bookmarkEnd w:id="1757"/>
      <w:r>
        <w:rPr>
          <w:rFonts w:hint="eastAsia"/>
          <w:b/>
          <w:bCs/>
          <w:sz w:val="24"/>
          <w:szCs w:val="24"/>
        </w:rPr>
        <w:t xml:space="preserve"> </w:t>
      </w:r>
    </w:p>
    <w:p w14:paraId="1963CE1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1.负责编排记录处的全部工作，审查报名表，并根据大会要求，编排好秩序册。</w:t>
      </w:r>
    </w:p>
    <w:p w14:paraId="62441D0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2.准备比赛时需要的记录表格。</w:t>
      </w:r>
    </w:p>
    <w:p w14:paraId="7FFA352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 xml:space="preserve">3.审查核实比赛成绩，计算得分及排列名次。 </w:t>
      </w:r>
    </w:p>
    <w:p w14:paraId="0E15809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1758" w:name="_Toc533112542"/>
      <w:bookmarkStart w:id="1759" w:name="_Toc437404668"/>
      <w:bookmarkStart w:id="1760" w:name="_Toc387101924"/>
      <w:r>
        <w:rPr>
          <w:rFonts w:hint="eastAsia"/>
          <w:b/>
          <w:bCs/>
          <w:sz w:val="24"/>
          <w:szCs w:val="24"/>
        </w:rPr>
        <w:t>八、编排记录员职责</w:t>
      </w:r>
      <w:bookmarkEnd w:id="1758"/>
      <w:bookmarkEnd w:id="1759"/>
      <w:bookmarkEnd w:id="1760"/>
      <w:r>
        <w:rPr>
          <w:rFonts w:hint="eastAsia"/>
          <w:b/>
          <w:bCs/>
          <w:sz w:val="24"/>
          <w:szCs w:val="24"/>
        </w:rPr>
        <w:t xml:space="preserve"> </w:t>
      </w:r>
    </w:p>
    <w:p w14:paraId="39E568F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根据编排记录长分配的任务进行工作。</w:t>
      </w:r>
    </w:p>
    <w:p w14:paraId="70B5DE1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lang w:eastAsia="zh-CN"/>
        </w:rPr>
      </w:pPr>
      <w:bookmarkStart w:id="1761" w:name="_Toc623731395"/>
      <w:bookmarkStart w:id="1762" w:name="_Toc1294069905"/>
      <w:bookmarkStart w:id="1763" w:name="_Toc720718110"/>
      <w:r>
        <w:rPr>
          <w:rFonts w:hint="eastAsia"/>
          <w:b/>
          <w:bCs/>
          <w:sz w:val="24"/>
          <w:szCs w:val="24"/>
        </w:rPr>
        <w:t>九、计时员、记分员职责</w:t>
      </w:r>
      <w:bookmarkEnd w:id="1761"/>
      <w:bookmarkEnd w:id="1762"/>
      <w:bookmarkEnd w:id="1763"/>
      <w:r>
        <w:rPr>
          <w:rFonts w:hint="eastAsia"/>
          <w:b/>
          <w:bCs/>
          <w:sz w:val="24"/>
          <w:szCs w:val="24"/>
        </w:rPr>
        <w:t xml:space="preserve"> </w:t>
      </w:r>
    </w:p>
    <w:p w14:paraId="2FDC503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 xml:space="preserve">1.准确地计算运动员完成套路的时间，如果与规则不符者，应及时报告裁判长予以扣分。 </w:t>
      </w:r>
    </w:p>
    <w:p w14:paraId="4D689EA8">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2.负责所在裁判组的记录工作，并核算最后得分。</w:t>
      </w:r>
    </w:p>
    <w:p w14:paraId="619D0CE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764" w:name="_Toc1866000166"/>
      <w:bookmarkStart w:id="1765" w:name="_Toc1301505690"/>
      <w:bookmarkStart w:id="1766" w:name="_Toc1185874758"/>
      <w:r>
        <w:rPr>
          <w:rFonts w:hint="eastAsia"/>
          <w:b/>
          <w:bCs/>
          <w:sz w:val="24"/>
          <w:szCs w:val="24"/>
        </w:rPr>
        <w:t>十、检录长职责</w:t>
      </w:r>
      <w:bookmarkEnd w:id="1764"/>
      <w:bookmarkEnd w:id="1765"/>
      <w:bookmarkEnd w:id="1766"/>
      <w:r>
        <w:rPr>
          <w:rFonts w:hint="eastAsia"/>
          <w:b/>
          <w:bCs/>
          <w:sz w:val="24"/>
          <w:szCs w:val="24"/>
        </w:rPr>
        <w:t xml:space="preserve"> </w:t>
      </w:r>
    </w:p>
    <w:p w14:paraId="4997FDD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负责检录处的全部工作，如有变化应及时报告裁判组。</w:t>
      </w:r>
    </w:p>
    <w:p w14:paraId="0CA2C7B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767" w:name="_Toc201329899"/>
      <w:bookmarkStart w:id="1768" w:name="_Toc137703488"/>
      <w:bookmarkStart w:id="1769" w:name="_Toc13609174"/>
      <w:r>
        <w:rPr>
          <w:rFonts w:hint="eastAsia"/>
          <w:b/>
          <w:bCs/>
          <w:sz w:val="24"/>
          <w:szCs w:val="24"/>
        </w:rPr>
        <w:t>十一、检录员职责</w:t>
      </w:r>
      <w:bookmarkEnd w:id="1767"/>
      <w:bookmarkEnd w:id="1768"/>
      <w:bookmarkEnd w:id="1769"/>
      <w:r>
        <w:rPr>
          <w:rFonts w:hint="eastAsia"/>
          <w:b/>
          <w:bCs/>
          <w:sz w:val="24"/>
          <w:szCs w:val="24"/>
        </w:rPr>
        <w:t xml:space="preserve"> </w:t>
      </w:r>
    </w:p>
    <w:p w14:paraId="0DEE5B8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1.按照比赛顺序及时检录运动员做好出场准备，委托一名运动员负责带队入场，并向裁判组递交检录表。</w:t>
      </w:r>
    </w:p>
    <w:p w14:paraId="3F02851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lang w:eastAsia="zh-CN"/>
        </w:rPr>
      </w:pPr>
      <w:r>
        <w:rPr>
          <w:rFonts w:hint="eastAsia"/>
          <w:sz w:val="24"/>
          <w:szCs w:val="24"/>
        </w:rPr>
        <w:t>2.检查运动员的服装和器械，如遇与规则不符者，要求其更换，同时报裁判组长。</w:t>
      </w:r>
    </w:p>
    <w:p w14:paraId="727A5DE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770" w:name="_Toc1542634997"/>
      <w:bookmarkStart w:id="1771" w:name="_Toc1464868468"/>
      <w:bookmarkStart w:id="1772" w:name="_Toc1096120836"/>
      <w:r>
        <w:rPr>
          <w:rFonts w:hint="eastAsia"/>
          <w:b/>
          <w:bCs/>
          <w:sz w:val="24"/>
          <w:szCs w:val="24"/>
        </w:rPr>
        <w:t>十二、宣告员职责</w:t>
      </w:r>
      <w:bookmarkEnd w:id="1770"/>
      <w:bookmarkEnd w:id="1771"/>
      <w:bookmarkEnd w:id="1772"/>
      <w:r>
        <w:rPr>
          <w:rFonts w:hint="eastAsia"/>
          <w:b/>
          <w:bCs/>
          <w:sz w:val="24"/>
          <w:szCs w:val="24"/>
        </w:rPr>
        <w:t xml:space="preserve">  </w:t>
      </w:r>
    </w:p>
    <w:p w14:paraId="0ECD0D4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向观众介绍比赛进程、上场运动员，报告比赛成绩，介绍竞赛规程、规则和比赛项目以及有关武术知识和宣传材料。</w:t>
      </w:r>
    </w:p>
    <w:p w14:paraId="7025067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31C87390">
      <w:pPr>
        <w:pStyle w:val="4"/>
        <w:bidi w:val="0"/>
        <w:jc w:val="center"/>
        <w:outlineLvl w:val="0"/>
        <w:rPr>
          <w:rFonts w:hint="eastAsia" w:ascii="宋体" w:hAnsi="宋体" w:eastAsia="宋体" w:cs="宋体"/>
          <w:sz w:val="24"/>
          <w:szCs w:val="24"/>
          <w:lang w:val="zh-CN" w:eastAsia="zh-CN"/>
        </w:rPr>
      </w:pPr>
      <w:bookmarkStart w:id="1773" w:name="_Toc1291812468"/>
      <w:bookmarkStart w:id="1774" w:name="_Toc496324348"/>
      <w:bookmarkStart w:id="1775" w:name="_Toc10918"/>
      <w:bookmarkStart w:id="1776" w:name="_Toc12277"/>
      <w:bookmarkStart w:id="1777" w:name="_Toc4114"/>
      <w:r>
        <w:rPr>
          <w:rFonts w:hint="eastAsia" w:ascii="宋体" w:hAnsi="宋体" w:eastAsia="宋体" w:cs="宋体"/>
          <w:sz w:val="24"/>
          <w:szCs w:val="24"/>
          <w:lang w:val="zh-CN" w:eastAsia="zh-CN"/>
        </w:rPr>
        <w:t>第三章   比赛开始前的准备及任务</w:t>
      </w:r>
      <w:bookmarkEnd w:id="1773"/>
      <w:bookmarkEnd w:id="1774"/>
      <w:bookmarkEnd w:id="1775"/>
      <w:bookmarkEnd w:id="1776"/>
      <w:bookmarkEnd w:id="1777"/>
    </w:p>
    <w:p w14:paraId="0675A2B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778" w:name="_Toc432478506"/>
      <w:bookmarkStart w:id="1779" w:name="_Toc896831888"/>
      <w:bookmarkStart w:id="1780" w:name="_Toc655150594"/>
      <w:r>
        <w:rPr>
          <w:rFonts w:hint="eastAsia"/>
          <w:b/>
          <w:bCs/>
          <w:sz w:val="24"/>
          <w:szCs w:val="24"/>
        </w:rPr>
        <w:t>一、比赛开始前的准备</w:t>
      </w:r>
      <w:bookmarkEnd w:id="1778"/>
      <w:bookmarkEnd w:id="1779"/>
      <w:bookmarkEnd w:id="1780"/>
    </w:p>
    <w:p w14:paraId="2FA4CFC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 召开裁判员工作会议，会议内容主要包括以下几点：</w:t>
      </w:r>
    </w:p>
    <w:p w14:paraId="50204BE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( 1) 学习竞赛规程、规则和大会纪律规定。</w:t>
      </w:r>
    </w:p>
    <w:p w14:paraId="5CC959C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 统一罚则及有关特殊规定。</w:t>
      </w:r>
    </w:p>
    <w:p w14:paraId="25E6E93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 比赛中的分工与配合。</w:t>
      </w:r>
    </w:p>
    <w:p w14:paraId="75FFB9C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 比赛场地、器材的检查和熟悉。</w:t>
      </w:r>
    </w:p>
    <w:p w14:paraId="6A3B798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(5) 场地安全的检查和安全注意事项。</w:t>
      </w:r>
    </w:p>
    <w:p w14:paraId="31C3BA3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  准备比赛器材和用品</w:t>
      </w:r>
    </w:p>
    <w:p w14:paraId="559DF77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  裁判员着装准备和仪表检查。</w:t>
      </w:r>
    </w:p>
    <w:p w14:paraId="4D1EF6A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 做好身体和心理准备，以最佳体力和精神状态投入工作。</w:t>
      </w:r>
    </w:p>
    <w:p w14:paraId="0493B52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5. 裁判员要提前30分钟到达比赛场地，并立即向裁判长报到，完成比赛开始前的各项准备工作。</w:t>
      </w:r>
    </w:p>
    <w:p w14:paraId="1302F06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781" w:name="_Toc2013306970"/>
      <w:bookmarkStart w:id="1782" w:name="_Toc1581588894"/>
      <w:bookmarkStart w:id="1783" w:name="_Toc967375189"/>
      <w:r>
        <w:rPr>
          <w:rFonts w:hint="eastAsia"/>
          <w:b/>
          <w:bCs/>
          <w:sz w:val="24"/>
          <w:szCs w:val="24"/>
        </w:rPr>
        <w:t>二、检查比赛场地及设施</w:t>
      </w:r>
      <w:bookmarkEnd w:id="1781"/>
      <w:bookmarkEnd w:id="1782"/>
      <w:bookmarkEnd w:id="1783"/>
    </w:p>
    <w:p w14:paraId="195EB65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由裁判长率裁判组对比赛场地进行检查，并填写《场地设备检查报告表》，场地检查报告由裁判长签名后交竞赛委员会。</w:t>
      </w:r>
    </w:p>
    <w:p w14:paraId="17E172B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784" w:name="_Toc1897902658"/>
      <w:bookmarkStart w:id="1785" w:name="_Toc76110086"/>
      <w:bookmarkStart w:id="1786" w:name="_Toc211958892"/>
      <w:r>
        <w:rPr>
          <w:rFonts w:hint="eastAsia"/>
          <w:b/>
          <w:bCs/>
          <w:sz w:val="24"/>
          <w:szCs w:val="24"/>
        </w:rPr>
        <w:t>三、检查安全措施</w:t>
      </w:r>
      <w:bookmarkEnd w:id="1784"/>
      <w:bookmarkEnd w:id="1785"/>
      <w:bookmarkEnd w:id="1786"/>
      <w:r>
        <w:rPr>
          <w:rFonts w:hint="eastAsia"/>
          <w:b/>
          <w:bCs/>
          <w:sz w:val="24"/>
          <w:szCs w:val="24"/>
        </w:rPr>
        <w:t xml:space="preserve"> </w:t>
      </w:r>
    </w:p>
    <w:p w14:paraId="630D481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在武术竞赛场地，必须公布安全条例，其内容为：</w:t>
      </w:r>
    </w:p>
    <w:p w14:paraId="258E143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1．携带武术器械出入比赛场地，应随时保证其持有或存放的安全性。</w:t>
      </w:r>
    </w:p>
    <w:p w14:paraId="082D1F0D">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2．只准在规定的时间、场地进行练习。</w:t>
      </w:r>
    </w:p>
    <w:p w14:paraId="04C549D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3．未经许可不得动用他人武术器械。</w:t>
      </w:r>
    </w:p>
    <w:p w14:paraId="43C4DDB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0C90FAED">
      <w:pPr>
        <w:pStyle w:val="4"/>
        <w:bidi w:val="0"/>
        <w:jc w:val="center"/>
        <w:outlineLvl w:val="0"/>
        <w:rPr>
          <w:rFonts w:hint="eastAsia" w:ascii="宋体" w:hAnsi="宋体" w:eastAsia="宋体" w:cs="宋体"/>
          <w:sz w:val="24"/>
          <w:szCs w:val="24"/>
          <w:lang w:val="zh-CN" w:eastAsia="zh-CN"/>
        </w:rPr>
      </w:pPr>
      <w:bookmarkStart w:id="1787" w:name="_Toc1865211118"/>
      <w:bookmarkStart w:id="1788" w:name="_Toc1475364115"/>
      <w:bookmarkStart w:id="1789" w:name="_Toc4661"/>
      <w:bookmarkStart w:id="1790" w:name="_Toc12834"/>
      <w:bookmarkStart w:id="1791" w:name="_Toc22567"/>
      <w:r>
        <w:rPr>
          <w:rFonts w:hint="eastAsia" w:ascii="宋体" w:hAnsi="宋体" w:eastAsia="宋体" w:cs="宋体"/>
          <w:sz w:val="24"/>
          <w:szCs w:val="24"/>
          <w:lang w:val="zh-CN" w:eastAsia="zh-CN"/>
        </w:rPr>
        <w:t>第四章   比赛中的配备及分工</w:t>
      </w:r>
      <w:bookmarkEnd w:id="1787"/>
      <w:bookmarkEnd w:id="1788"/>
      <w:bookmarkEnd w:id="1789"/>
      <w:bookmarkEnd w:id="1790"/>
      <w:bookmarkEnd w:id="1791"/>
    </w:p>
    <w:p w14:paraId="2CD6BD1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792" w:name="_Toc789900670"/>
      <w:bookmarkStart w:id="1793" w:name="_Toc1784464967"/>
      <w:bookmarkStart w:id="1794" w:name="_Toc1598492543"/>
      <w:r>
        <w:rPr>
          <w:rFonts w:hint="eastAsia"/>
          <w:b/>
          <w:bCs/>
          <w:sz w:val="24"/>
          <w:szCs w:val="24"/>
        </w:rPr>
        <w:t>一、裁判长、副裁判长</w:t>
      </w:r>
      <w:bookmarkEnd w:id="1792"/>
      <w:bookmarkEnd w:id="1793"/>
      <w:bookmarkEnd w:id="1794"/>
    </w:p>
    <w:p w14:paraId="1A2AC55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1．裁判长在具体工作中，要求抓好以下几个环节：</w:t>
      </w:r>
    </w:p>
    <w:p w14:paraId="5B292C1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 掌握竞赛工作的全面计划；按规程规定的日期向参加单位发布竞赛日程和竞赛的有关规定。</w:t>
      </w:r>
    </w:p>
    <w:p w14:paraId="690C57E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 监督检查编排组工作，修正编排工作中的遗漏和错误。</w:t>
      </w:r>
    </w:p>
    <w:p w14:paraId="426447C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 监督检查竞赛场地及设施。</w:t>
      </w:r>
    </w:p>
    <w:p w14:paraId="7E2D269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 检查录像设备和宣告员工作。</w:t>
      </w:r>
    </w:p>
    <w:p w14:paraId="738869C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(5) 参加组委会，并报告裁判工作各方面的准备情况，特别注意说明本次竞赛的特殊规定。</w:t>
      </w:r>
    </w:p>
    <w:p w14:paraId="4762F77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(6) 召开各裁判组会议，随时研究工作进展情况，解决存在的问题。</w:t>
      </w:r>
    </w:p>
    <w:p w14:paraId="2B7B568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(7) 注意检查赛场的安全，具体提出各裁判组所要注意的安全事项。</w:t>
      </w:r>
    </w:p>
    <w:p w14:paraId="0FDAC08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(8) 竞赛结束，写好裁判工作总结。</w:t>
      </w:r>
    </w:p>
    <w:p w14:paraId="2D1A3B2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 副裁判长协助裁判长工作，负责各种裁判器材的保障工作，并负责与竞赛有关部门保持密切联系。</w:t>
      </w:r>
    </w:p>
    <w:p w14:paraId="7E9EF2F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 正、副裁判长要有所分工，一般情况下，裁判长全面负责裁判工作，做好各裁判组之间的协调配合，侧重分管裁判工作的公正与准确；一名副裁判长侧重分管后勤和与竞赛有关部门的联系工作；另一名副裁判长侧重记录、检录工作，做好竞赛的编排、检录和成绩的统计与审定。</w:t>
      </w:r>
    </w:p>
    <w:p w14:paraId="3272139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795" w:name="_Toc116654936"/>
      <w:bookmarkStart w:id="1796" w:name="_Toc843746231"/>
      <w:bookmarkStart w:id="1797" w:name="_Toc1893570014"/>
      <w:r>
        <w:rPr>
          <w:rFonts w:hint="eastAsia"/>
          <w:b/>
          <w:bCs/>
          <w:sz w:val="24"/>
          <w:szCs w:val="24"/>
        </w:rPr>
        <w:t>二、裁判人员的配备及分工</w:t>
      </w:r>
      <w:bookmarkEnd w:id="1795"/>
      <w:bookmarkEnd w:id="1796"/>
      <w:bookmarkEnd w:id="1797"/>
    </w:p>
    <w:p w14:paraId="40D271F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 裁判人员的配备</w:t>
      </w:r>
    </w:p>
    <w:p w14:paraId="3C0F370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 在武术比赛中，可分别设立裁判组，每组设组长1人、副组长1~2人、裁判员5人、计时员、计分员各1名。</w:t>
      </w:r>
    </w:p>
    <w:p w14:paraId="58071C8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 各裁判组组长，应由具有一定裁判业务水平和熟悉情况的人担任。</w:t>
      </w:r>
    </w:p>
    <w:p w14:paraId="1C69F6A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2．裁判组的分工</w:t>
      </w:r>
    </w:p>
    <w:p w14:paraId="39DB4C2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 记录组长应参与竞赛的筹备工作，全面考虑竞赛安排，负责比赛成绩的统计和整理。</w:t>
      </w:r>
    </w:p>
    <w:p w14:paraId="1A600ED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 裁判组长负责裁判组的全面工作，协助裁判长做好裁判员的组织，完成每场裁判工作。</w:t>
      </w:r>
    </w:p>
    <w:p w14:paraId="01F74E2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 计时员应准确记录每名上场运动员的竞赛时间，根据规则掌握比赛时间。</w:t>
      </w:r>
    </w:p>
    <w:p w14:paraId="1F7AA94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 记分员应准确记录和核算每一名运动员的比赛得分，保证比赛的顺利进行。</w:t>
      </w:r>
    </w:p>
    <w:p w14:paraId="2ABFA657">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 裁判组长检查竞赛场地</w:t>
      </w:r>
    </w:p>
    <w:p w14:paraId="32333AC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 竞赛场地及其设施应符合规则要求，保证安全，使用无故障。</w:t>
      </w:r>
    </w:p>
    <w:p w14:paraId="109042C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 比赛时运动员均在指定比赛场地进行。比赛场地应与检录处和练习场地分开，避免干扰。除参赛队员外，领队、教练员及无关人员均不得进入比赛场地。</w:t>
      </w:r>
    </w:p>
    <w:p w14:paraId="67371F0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 xml:space="preserve">4. 共同维护，确保安全 </w:t>
      </w:r>
    </w:p>
    <w:p w14:paraId="5111633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 根据安全条例，裁判员对比赛场区人员应严格要求，对于可能发生的事件要有预防措施。</w:t>
      </w:r>
    </w:p>
    <w:p w14:paraId="1A11A13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 在练习和比赛中，对于违反安全规定的运动员、裁判员应提出警告，直至取消练习或比赛资格。</w:t>
      </w:r>
    </w:p>
    <w:p w14:paraId="7E87E48A">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798" w:name="_Toc2114423288"/>
      <w:bookmarkStart w:id="1799" w:name="_Toc1008383276"/>
      <w:bookmarkStart w:id="1800" w:name="_Toc1671060405"/>
      <w:r>
        <w:rPr>
          <w:rFonts w:hint="eastAsia"/>
          <w:b/>
          <w:bCs/>
          <w:sz w:val="24"/>
          <w:szCs w:val="24"/>
        </w:rPr>
        <w:t>三、裁判员工作程序</w:t>
      </w:r>
      <w:bookmarkEnd w:id="1798"/>
      <w:bookmarkEnd w:id="1799"/>
      <w:bookmarkEnd w:id="1800"/>
    </w:p>
    <w:p w14:paraId="11B795C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1.竞赛准备：裁判员在竞赛前30分钟到达比赛场地进行准备。裁判长督促各组裁判员、记分员、记录员等就位，核对钟表的时间是否准确。检查比赛所用的器材是否完好。</w:t>
      </w:r>
    </w:p>
    <w:p w14:paraId="6BE823D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 竞赛开始：计时员按检录表宣布上场运动员序号，并做好计时准备。运动员听到点名后，向裁判组长行抱拳礼，并立即进场开始比赛。比赛结束时，计时员将记时结果告知裁判组长，并起身对各位裁判员所打出的分数进行唱分；记分员对各裁判分数进行记录，并算出运动员的最后得分,由裁判组长宣布。</w:t>
      </w:r>
    </w:p>
    <w:p w14:paraId="625EC92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 注意安全，维持赛场秩序。竞赛开始后新闻记者不得进入比赛和裁判区，不能使用闪光灯摄影。</w:t>
      </w:r>
    </w:p>
    <w:p w14:paraId="18399FC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4.裁判组长及时处理疑难问题，重大问题应向裁判长请示，并将处理结果签署在成绩记录单上。</w:t>
      </w:r>
    </w:p>
    <w:p w14:paraId="2C3EE5C9">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5.对全体裁判员要严格管理，注意安全，始终坚持严肃、认真、公正、准确。比赛结束后进行裁判小结，布置下一场比赛任务。</w:t>
      </w:r>
    </w:p>
    <w:p w14:paraId="49532BE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p>
    <w:p w14:paraId="24A723B1">
      <w:pPr>
        <w:pStyle w:val="4"/>
        <w:bidi w:val="0"/>
        <w:jc w:val="center"/>
        <w:outlineLvl w:val="0"/>
        <w:rPr>
          <w:rFonts w:hint="eastAsia"/>
          <w:sz w:val="24"/>
          <w:szCs w:val="24"/>
        </w:rPr>
      </w:pPr>
      <w:bookmarkStart w:id="1801" w:name="_Toc2104261255"/>
      <w:bookmarkStart w:id="1802" w:name="_Toc721091369"/>
      <w:bookmarkStart w:id="1803" w:name="_Toc3549"/>
      <w:bookmarkStart w:id="1804" w:name="_Toc12774"/>
      <w:bookmarkStart w:id="1805" w:name="_Toc1305"/>
      <w:r>
        <w:rPr>
          <w:rFonts w:hint="eastAsia" w:ascii="宋体" w:hAnsi="宋体" w:eastAsia="宋体" w:cs="宋体"/>
          <w:sz w:val="24"/>
          <w:szCs w:val="24"/>
          <w:lang w:val="zh-CN" w:eastAsia="zh-CN"/>
        </w:rPr>
        <w:t>第五章   裁判员评分过程中的有关要求</w:t>
      </w:r>
      <w:bookmarkEnd w:id="1801"/>
      <w:bookmarkEnd w:id="1802"/>
      <w:bookmarkEnd w:id="1803"/>
      <w:bookmarkEnd w:id="1804"/>
      <w:bookmarkEnd w:id="1805"/>
    </w:p>
    <w:p w14:paraId="0BD58F4B">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806" w:name="_Toc1558213989"/>
      <w:bookmarkStart w:id="1807" w:name="_Toc1077867098"/>
      <w:bookmarkStart w:id="1808" w:name="_Toc1132418762"/>
      <w:r>
        <w:rPr>
          <w:rFonts w:hint="eastAsia"/>
          <w:b/>
          <w:bCs/>
          <w:sz w:val="24"/>
          <w:szCs w:val="24"/>
        </w:rPr>
        <w:t>一、裁判员评分</w:t>
      </w:r>
      <w:bookmarkEnd w:id="1806"/>
      <w:bookmarkEnd w:id="1807"/>
      <w:bookmarkEnd w:id="1808"/>
      <w:r>
        <w:rPr>
          <w:rFonts w:hint="eastAsia"/>
          <w:b/>
          <w:bCs/>
          <w:sz w:val="24"/>
          <w:szCs w:val="24"/>
        </w:rPr>
        <w:t xml:space="preserve"> </w:t>
      </w:r>
    </w:p>
    <w:p w14:paraId="5577237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裁判员根据运动员现场发挥的技术水平，按照各竞赛项目的评分标准，在各类分值中减去错误动作的扣分，即为运动员得分。裁判员所示分数可到小数点后两位数，但小数点后第二位数必须是0或5。</w:t>
      </w:r>
    </w:p>
    <w:p w14:paraId="3773E96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809" w:name="_Toc339437958"/>
      <w:bookmarkStart w:id="1810" w:name="_Toc1687753641"/>
      <w:bookmarkStart w:id="1811" w:name="_Toc1562053220"/>
      <w:r>
        <w:rPr>
          <w:rFonts w:hint="eastAsia"/>
          <w:b/>
          <w:bCs/>
          <w:sz w:val="24"/>
          <w:szCs w:val="24"/>
        </w:rPr>
        <w:t>二、应得分数的确定</w:t>
      </w:r>
      <w:bookmarkEnd w:id="1809"/>
      <w:bookmarkEnd w:id="1810"/>
      <w:bookmarkEnd w:id="1811"/>
      <w:r>
        <w:rPr>
          <w:rFonts w:hint="eastAsia"/>
          <w:b/>
          <w:bCs/>
          <w:sz w:val="24"/>
          <w:szCs w:val="24"/>
        </w:rPr>
        <w:t xml:space="preserve"> </w:t>
      </w:r>
    </w:p>
    <w:p w14:paraId="15609925">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五个裁判员评分，取中间三个分数的平均值为运动员的应得分。运动员的应得分数只取到小数点后两位数，小数点后第三位数不做四舍五入。</w:t>
      </w:r>
    </w:p>
    <w:p w14:paraId="1CBEDDDE">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812" w:name="_Toc2111434711"/>
      <w:bookmarkStart w:id="1813" w:name="_Toc440883965"/>
      <w:bookmarkStart w:id="1814" w:name="_Toc1217193674"/>
      <w:r>
        <w:rPr>
          <w:rFonts w:hint="eastAsia"/>
          <w:b/>
          <w:bCs/>
          <w:sz w:val="24"/>
          <w:szCs w:val="24"/>
        </w:rPr>
        <w:t>三、裁判组长的调整分</w:t>
      </w:r>
      <w:bookmarkEnd w:id="1812"/>
      <w:bookmarkEnd w:id="1813"/>
      <w:bookmarkEnd w:id="1814"/>
      <w:r>
        <w:rPr>
          <w:rFonts w:hint="eastAsia"/>
          <w:b/>
          <w:bCs/>
          <w:sz w:val="24"/>
          <w:szCs w:val="24"/>
        </w:rPr>
        <w:t xml:space="preserve"> </w:t>
      </w:r>
    </w:p>
    <w:p w14:paraId="7406FC93">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当裁判员评分中出现明显不合理，有效分数之间出现过大的差数时，在举出运动员的最后得分前，裁判组长可以不召集裁判员协商而公开出示调整分。裁判组长的调整分和裁判员有效分数的平均值相加即为运动员的最后得分。</w:t>
      </w:r>
    </w:p>
    <w:p w14:paraId="67BB13B2">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2． 有效分数之间差数过大的判定：有效分数的平均值在9分和9分以上时，差数超过0.2分；9分以下时，差数超过0.4分。</w:t>
      </w:r>
    </w:p>
    <w:p w14:paraId="26543CC0">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3．裁判组长调整分的幅度：当有效分数的平均值在9分和9分以上时，调整分的分值不得超过±0.05分；9分以下时，调整分的分值不得超过±0.1分。</w:t>
      </w:r>
    </w:p>
    <w:p w14:paraId="078E9511">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815" w:name="_Toc444857596"/>
      <w:bookmarkStart w:id="1816" w:name="_Toc1863404749"/>
      <w:bookmarkStart w:id="1817" w:name="_Toc1118217605"/>
      <w:r>
        <w:rPr>
          <w:rFonts w:hint="eastAsia"/>
          <w:b/>
          <w:bCs/>
          <w:sz w:val="24"/>
          <w:szCs w:val="24"/>
        </w:rPr>
        <w:t>四、最后得分的确定</w:t>
      </w:r>
      <w:bookmarkEnd w:id="1815"/>
      <w:bookmarkEnd w:id="1816"/>
      <w:bookmarkEnd w:id="1817"/>
      <w:r>
        <w:rPr>
          <w:rFonts w:hint="eastAsia"/>
          <w:b/>
          <w:bCs/>
          <w:sz w:val="24"/>
          <w:szCs w:val="24"/>
        </w:rPr>
        <w:t xml:space="preserve"> </w:t>
      </w:r>
    </w:p>
    <w:p w14:paraId="023370C4">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1． 裁判组长从运动员应得分数中扣除规则13.2的裁判组长扣分，再与规则14.3的裁判组长的调整分相加，即为运动员的最后得分。</w:t>
      </w:r>
    </w:p>
    <w:p w14:paraId="3C427266">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 xml:space="preserve">2． 裁判组长应向运动员和观众公开宣布运动员的最后得分。    </w:t>
      </w:r>
    </w:p>
    <w:p w14:paraId="6C7DD33C">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outlineLvl w:val="1"/>
        <w:rPr>
          <w:rFonts w:hint="eastAsia"/>
          <w:b/>
          <w:bCs/>
          <w:sz w:val="24"/>
          <w:szCs w:val="24"/>
        </w:rPr>
      </w:pPr>
      <w:bookmarkStart w:id="1818" w:name="_Toc1253892338"/>
      <w:bookmarkStart w:id="1819" w:name="_Toc1331040765"/>
      <w:bookmarkStart w:id="1820" w:name="_Toc1489592242"/>
      <w:r>
        <w:rPr>
          <w:rFonts w:hint="eastAsia"/>
          <w:b/>
          <w:bCs/>
          <w:sz w:val="24"/>
          <w:szCs w:val="24"/>
        </w:rPr>
        <w:t>五、核查工作</w:t>
      </w:r>
      <w:bookmarkEnd w:id="1818"/>
      <w:bookmarkEnd w:id="1819"/>
      <w:bookmarkEnd w:id="1820"/>
    </w:p>
    <w:p w14:paraId="6BE0BB3F">
      <w:pPr>
        <w:keepNext w:val="0"/>
        <w:keepLines w:val="0"/>
        <w:pageBreakBefore w:val="0"/>
        <w:widowControl w:val="0"/>
        <w:kinsoku/>
        <w:wordWrap/>
        <w:overflowPunct/>
        <w:topLinePunct w:val="0"/>
        <w:autoSpaceDE/>
        <w:autoSpaceDN/>
        <w:bidi w:val="0"/>
        <w:adjustRightInd/>
        <w:snapToGrid/>
        <w:spacing w:line="360" w:lineRule="auto"/>
        <w:ind w:firstLine="492" w:firstLineChars="200"/>
        <w:textAlignment w:val="auto"/>
        <w:rPr>
          <w:rFonts w:hint="eastAsia"/>
          <w:sz w:val="24"/>
          <w:szCs w:val="24"/>
        </w:rPr>
      </w:pPr>
      <w:r>
        <w:rPr>
          <w:rFonts w:hint="eastAsia"/>
          <w:sz w:val="24"/>
          <w:szCs w:val="24"/>
        </w:rPr>
        <w:t>大型比赛应设置摄像机对自选或规定项目进行现场摄录。查看录像，仅限于对规定内容的扣分存有疑义时，方可由本队教练员在该队员赛后30分钟内书面向仲裁委员会提出。可否查看，则由仲裁委员会决定。查看录像后，仲裁委员会如认定确属错判，应予更正。</w:t>
      </w:r>
    </w:p>
    <w:p w14:paraId="1671E1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128D53B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1821" w:name="_Toc22928"/>
      <w:r>
        <w:rPr>
          <w:rFonts w:hint="eastAsia"/>
          <w:b/>
          <w:bCs/>
          <w:sz w:val="24"/>
          <w:szCs w:val="24"/>
        </w:rPr>
        <w:t>附：少数民族武术比赛用表</w:t>
      </w:r>
      <w:bookmarkEnd w:id="1821"/>
    </w:p>
    <w:p w14:paraId="6D4B176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1．少数民族武术竞赛评分记录表</w:t>
      </w:r>
    </w:p>
    <w:p w14:paraId="2624158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2．少数民族武术竞赛报名表</w:t>
      </w:r>
    </w:p>
    <w:p w14:paraId="2CCF54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2BA9FF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bookmarkStart w:id="1822" w:name="_Toc12060"/>
    </w:p>
    <w:p w14:paraId="4779029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02EA1715">
      <w:pPr>
        <w:pStyle w:val="2"/>
        <w:rPr>
          <w:rFonts w:hint="eastAsia"/>
          <w:sz w:val="24"/>
          <w:szCs w:val="24"/>
        </w:rPr>
      </w:pPr>
    </w:p>
    <w:p w14:paraId="6E9E0D3C">
      <w:pPr>
        <w:rPr>
          <w:rFonts w:hint="eastAsia"/>
        </w:rPr>
      </w:pPr>
    </w:p>
    <w:p w14:paraId="6164B426">
      <w:pPr>
        <w:rPr>
          <w:rFonts w:hint="eastAsia"/>
        </w:rPr>
      </w:pPr>
    </w:p>
    <w:p w14:paraId="0ABD330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b/>
          <w:bCs/>
          <w:sz w:val="24"/>
          <w:szCs w:val="24"/>
        </w:rPr>
      </w:pPr>
      <w:bookmarkStart w:id="1823" w:name="_Toc464986556"/>
      <w:bookmarkStart w:id="1824" w:name="_Toc911496755"/>
      <w:bookmarkStart w:id="1825" w:name="_Toc212454568"/>
      <w:bookmarkStart w:id="1826" w:name="_Toc15593"/>
      <w:r>
        <w:rPr>
          <w:rFonts w:hint="eastAsia"/>
          <w:b/>
          <w:bCs/>
          <w:sz w:val="24"/>
          <w:szCs w:val="24"/>
        </w:rPr>
        <w:t>少数民族武术竞赛评分记录表</w:t>
      </w:r>
      <w:bookmarkEnd w:id="1822"/>
      <w:bookmarkEnd w:id="1823"/>
      <w:bookmarkEnd w:id="1824"/>
      <w:bookmarkEnd w:id="1825"/>
      <w:bookmarkEnd w:id="1826"/>
    </w:p>
    <w:p w14:paraId="07CFE719">
      <w:pPr>
        <w:pStyle w:val="2"/>
        <w:rPr>
          <w:rFonts w:hint="eastAsia"/>
        </w:rPr>
      </w:pPr>
    </w:p>
    <w:p w14:paraId="7299917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bookmarkStart w:id="1827" w:name="_Toc11983"/>
      <w:bookmarkStart w:id="1828" w:name="_Toc23658"/>
      <w:bookmarkStart w:id="1829" w:name="_Toc18830"/>
      <w:bookmarkStart w:id="1830" w:name="_Toc11064"/>
      <w:r>
        <w:rPr>
          <w:rFonts w:hint="eastAsia"/>
          <w:sz w:val="24"/>
          <w:szCs w:val="24"/>
        </w:rPr>
        <w:t>组别：                           场次：                        时间：</w:t>
      </w:r>
      <w:bookmarkEnd w:id="1827"/>
      <w:bookmarkEnd w:id="1828"/>
      <w:bookmarkEnd w:id="1829"/>
      <w:bookmarkEnd w:id="1830"/>
    </w:p>
    <w:tbl>
      <w:tblPr>
        <w:tblStyle w:val="19"/>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729"/>
        <w:gridCol w:w="729"/>
        <w:gridCol w:w="729"/>
        <w:gridCol w:w="729"/>
        <w:gridCol w:w="729"/>
        <w:gridCol w:w="803"/>
        <w:gridCol w:w="755"/>
        <w:gridCol w:w="695"/>
        <w:gridCol w:w="755"/>
        <w:gridCol w:w="695"/>
        <w:gridCol w:w="643"/>
      </w:tblGrid>
      <w:tr w14:paraId="52B79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29" w:type="dxa"/>
            <w:vMerge w:val="restart"/>
            <w:vAlign w:val="top"/>
          </w:tcPr>
          <w:p w14:paraId="27B1E68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姓</w:t>
            </w:r>
          </w:p>
          <w:p w14:paraId="31B0219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名</w:t>
            </w:r>
          </w:p>
        </w:tc>
        <w:tc>
          <w:tcPr>
            <w:tcW w:w="3645" w:type="dxa"/>
            <w:gridSpan w:val="5"/>
            <w:vAlign w:val="top"/>
          </w:tcPr>
          <w:p w14:paraId="0506C8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裁  判  员  示  分</w:t>
            </w:r>
          </w:p>
        </w:tc>
        <w:tc>
          <w:tcPr>
            <w:tcW w:w="803" w:type="dxa"/>
            <w:vMerge w:val="restart"/>
            <w:vAlign w:val="center"/>
          </w:tcPr>
          <w:p w14:paraId="412BFD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应</w:t>
            </w:r>
          </w:p>
          <w:p w14:paraId="47161FC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得</w:t>
            </w:r>
          </w:p>
          <w:p w14:paraId="18EB43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分</w:t>
            </w:r>
          </w:p>
        </w:tc>
        <w:tc>
          <w:tcPr>
            <w:tcW w:w="755" w:type="dxa"/>
            <w:vMerge w:val="restart"/>
            <w:vAlign w:val="top"/>
          </w:tcPr>
          <w:p w14:paraId="71FBEB6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完成</w:t>
            </w:r>
          </w:p>
          <w:p w14:paraId="473BB10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时间</w:t>
            </w:r>
          </w:p>
        </w:tc>
        <w:tc>
          <w:tcPr>
            <w:tcW w:w="1450" w:type="dxa"/>
            <w:gridSpan w:val="2"/>
            <w:vAlign w:val="top"/>
          </w:tcPr>
          <w:p w14:paraId="07A2E46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裁判组长示分</w:t>
            </w:r>
          </w:p>
        </w:tc>
        <w:tc>
          <w:tcPr>
            <w:tcW w:w="695" w:type="dxa"/>
            <w:vMerge w:val="restart"/>
            <w:vAlign w:val="top"/>
          </w:tcPr>
          <w:p w14:paraId="4570FBB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最后</w:t>
            </w:r>
          </w:p>
          <w:p w14:paraId="673EA63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得分</w:t>
            </w:r>
          </w:p>
        </w:tc>
        <w:tc>
          <w:tcPr>
            <w:tcW w:w="643" w:type="dxa"/>
            <w:vMerge w:val="restart"/>
            <w:vAlign w:val="top"/>
          </w:tcPr>
          <w:p w14:paraId="29474DF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备</w:t>
            </w:r>
          </w:p>
          <w:p w14:paraId="28F18BD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注</w:t>
            </w:r>
          </w:p>
        </w:tc>
      </w:tr>
      <w:tr w14:paraId="7A754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29" w:type="dxa"/>
            <w:vMerge w:val="continue"/>
            <w:vAlign w:val="top"/>
          </w:tcPr>
          <w:p w14:paraId="1774F92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29" w:type="dxa"/>
            <w:vAlign w:val="top"/>
          </w:tcPr>
          <w:p w14:paraId="393E268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1号</w:t>
            </w:r>
          </w:p>
        </w:tc>
        <w:tc>
          <w:tcPr>
            <w:tcW w:w="729" w:type="dxa"/>
            <w:vAlign w:val="top"/>
          </w:tcPr>
          <w:p w14:paraId="74E1A90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2号</w:t>
            </w:r>
          </w:p>
        </w:tc>
        <w:tc>
          <w:tcPr>
            <w:tcW w:w="729" w:type="dxa"/>
            <w:vAlign w:val="top"/>
          </w:tcPr>
          <w:p w14:paraId="1A820BD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3号</w:t>
            </w:r>
          </w:p>
        </w:tc>
        <w:tc>
          <w:tcPr>
            <w:tcW w:w="729" w:type="dxa"/>
            <w:vAlign w:val="top"/>
          </w:tcPr>
          <w:p w14:paraId="0DB570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4号</w:t>
            </w:r>
          </w:p>
        </w:tc>
        <w:tc>
          <w:tcPr>
            <w:tcW w:w="729" w:type="dxa"/>
            <w:vAlign w:val="top"/>
          </w:tcPr>
          <w:p w14:paraId="7CDF0C3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5号</w:t>
            </w:r>
          </w:p>
        </w:tc>
        <w:tc>
          <w:tcPr>
            <w:tcW w:w="803" w:type="dxa"/>
            <w:vMerge w:val="continue"/>
            <w:vAlign w:val="top"/>
          </w:tcPr>
          <w:p w14:paraId="1211B7F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55" w:type="dxa"/>
            <w:vMerge w:val="continue"/>
            <w:vAlign w:val="top"/>
          </w:tcPr>
          <w:p w14:paraId="1D53927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695" w:type="dxa"/>
            <w:vAlign w:val="top"/>
          </w:tcPr>
          <w:p w14:paraId="5A15D1B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扣分</w:t>
            </w:r>
          </w:p>
        </w:tc>
        <w:tc>
          <w:tcPr>
            <w:tcW w:w="755" w:type="dxa"/>
            <w:vAlign w:val="top"/>
          </w:tcPr>
          <w:p w14:paraId="0BE3AF3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调整分</w:t>
            </w:r>
          </w:p>
        </w:tc>
        <w:tc>
          <w:tcPr>
            <w:tcW w:w="695" w:type="dxa"/>
            <w:vMerge w:val="continue"/>
            <w:vAlign w:val="top"/>
          </w:tcPr>
          <w:p w14:paraId="6D694C3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643" w:type="dxa"/>
            <w:vMerge w:val="continue"/>
            <w:vAlign w:val="top"/>
          </w:tcPr>
          <w:p w14:paraId="5051DBD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r>
      <w:tr w14:paraId="523FF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top"/>
          </w:tcPr>
          <w:p w14:paraId="37104FC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29" w:type="dxa"/>
            <w:vAlign w:val="top"/>
          </w:tcPr>
          <w:p w14:paraId="7E715A0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29" w:type="dxa"/>
            <w:vAlign w:val="top"/>
          </w:tcPr>
          <w:p w14:paraId="41698B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29" w:type="dxa"/>
            <w:vAlign w:val="top"/>
          </w:tcPr>
          <w:p w14:paraId="52220DB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29" w:type="dxa"/>
            <w:vAlign w:val="top"/>
          </w:tcPr>
          <w:p w14:paraId="0E0F316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29" w:type="dxa"/>
            <w:vAlign w:val="top"/>
          </w:tcPr>
          <w:p w14:paraId="5CAC9A8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803" w:type="dxa"/>
            <w:vAlign w:val="top"/>
          </w:tcPr>
          <w:p w14:paraId="3D5564D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55" w:type="dxa"/>
            <w:vAlign w:val="top"/>
          </w:tcPr>
          <w:p w14:paraId="584FAE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695" w:type="dxa"/>
            <w:vAlign w:val="top"/>
          </w:tcPr>
          <w:p w14:paraId="7C2080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55" w:type="dxa"/>
            <w:vAlign w:val="top"/>
          </w:tcPr>
          <w:p w14:paraId="1645D2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695" w:type="dxa"/>
            <w:vAlign w:val="top"/>
          </w:tcPr>
          <w:p w14:paraId="38AF32C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643" w:type="dxa"/>
            <w:vAlign w:val="top"/>
          </w:tcPr>
          <w:p w14:paraId="3CEA33A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r>
      <w:tr w14:paraId="5EE1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top"/>
          </w:tcPr>
          <w:p w14:paraId="044B523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29" w:type="dxa"/>
            <w:vAlign w:val="top"/>
          </w:tcPr>
          <w:p w14:paraId="1FB8FE5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29" w:type="dxa"/>
            <w:vAlign w:val="top"/>
          </w:tcPr>
          <w:p w14:paraId="537B973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29" w:type="dxa"/>
            <w:vAlign w:val="top"/>
          </w:tcPr>
          <w:p w14:paraId="1666EE4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29" w:type="dxa"/>
            <w:vAlign w:val="top"/>
          </w:tcPr>
          <w:p w14:paraId="5BB53A6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29" w:type="dxa"/>
            <w:vAlign w:val="top"/>
          </w:tcPr>
          <w:p w14:paraId="306C30C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803" w:type="dxa"/>
            <w:vAlign w:val="top"/>
          </w:tcPr>
          <w:p w14:paraId="1BD6D8B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55" w:type="dxa"/>
            <w:vAlign w:val="top"/>
          </w:tcPr>
          <w:p w14:paraId="2A70A8D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695" w:type="dxa"/>
            <w:vAlign w:val="top"/>
          </w:tcPr>
          <w:p w14:paraId="666ED8F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55" w:type="dxa"/>
            <w:vAlign w:val="top"/>
          </w:tcPr>
          <w:p w14:paraId="4D5C269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695" w:type="dxa"/>
            <w:vAlign w:val="top"/>
          </w:tcPr>
          <w:p w14:paraId="55546CA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643" w:type="dxa"/>
            <w:vAlign w:val="top"/>
          </w:tcPr>
          <w:p w14:paraId="5C93821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r>
      <w:tr w14:paraId="7C302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top"/>
          </w:tcPr>
          <w:p w14:paraId="2FEE386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29" w:type="dxa"/>
            <w:vAlign w:val="top"/>
          </w:tcPr>
          <w:p w14:paraId="6C4F686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29" w:type="dxa"/>
            <w:vAlign w:val="top"/>
          </w:tcPr>
          <w:p w14:paraId="7C3A10B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29" w:type="dxa"/>
            <w:vAlign w:val="top"/>
          </w:tcPr>
          <w:p w14:paraId="1066799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29" w:type="dxa"/>
            <w:vAlign w:val="top"/>
          </w:tcPr>
          <w:p w14:paraId="3A601CB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29" w:type="dxa"/>
            <w:vAlign w:val="top"/>
          </w:tcPr>
          <w:p w14:paraId="25715BC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803" w:type="dxa"/>
            <w:vAlign w:val="top"/>
          </w:tcPr>
          <w:p w14:paraId="316297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55" w:type="dxa"/>
            <w:vAlign w:val="top"/>
          </w:tcPr>
          <w:p w14:paraId="10E1DB4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695" w:type="dxa"/>
            <w:vAlign w:val="top"/>
          </w:tcPr>
          <w:p w14:paraId="2405746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55" w:type="dxa"/>
            <w:vAlign w:val="top"/>
          </w:tcPr>
          <w:p w14:paraId="483E4A3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695" w:type="dxa"/>
            <w:vAlign w:val="top"/>
          </w:tcPr>
          <w:p w14:paraId="7D01284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643" w:type="dxa"/>
            <w:vAlign w:val="top"/>
          </w:tcPr>
          <w:p w14:paraId="5CC3B06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r>
      <w:tr w14:paraId="55FC2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top"/>
          </w:tcPr>
          <w:p w14:paraId="43E34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29" w:type="dxa"/>
            <w:vAlign w:val="top"/>
          </w:tcPr>
          <w:p w14:paraId="604F664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29" w:type="dxa"/>
            <w:vAlign w:val="top"/>
          </w:tcPr>
          <w:p w14:paraId="6AF7F63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29" w:type="dxa"/>
            <w:vAlign w:val="top"/>
          </w:tcPr>
          <w:p w14:paraId="6088B90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29" w:type="dxa"/>
            <w:vAlign w:val="top"/>
          </w:tcPr>
          <w:p w14:paraId="53B5CD4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29" w:type="dxa"/>
            <w:vAlign w:val="top"/>
          </w:tcPr>
          <w:p w14:paraId="19EAF48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803" w:type="dxa"/>
            <w:vAlign w:val="top"/>
          </w:tcPr>
          <w:p w14:paraId="4A7252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55" w:type="dxa"/>
            <w:vAlign w:val="top"/>
          </w:tcPr>
          <w:p w14:paraId="02E8AD0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695" w:type="dxa"/>
            <w:vAlign w:val="top"/>
          </w:tcPr>
          <w:p w14:paraId="3964EA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55" w:type="dxa"/>
            <w:vAlign w:val="top"/>
          </w:tcPr>
          <w:p w14:paraId="0892E25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695" w:type="dxa"/>
            <w:vAlign w:val="top"/>
          </w:tcPr>
          <w:p w14:paraId="7772C70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643" w:type="dxa"/>
            <w:vAlign w:val="top"/>
          </w:tcPr>
          <w:p w14:paraId="6406C0C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r>
      <w:tr w14:paraId="7C54B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top"/>
          </w:tcPr>
          <w:p w14:paraId="1CB2BC0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29" w:type="dxa"/>
            <w:vAlign w:val="top"/>
          </w:tcPr>
          <w:p w14:paraId="006718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29" w:type="dxa"/>
            <w:vAlign w:val="top"/>
          </w:tcPr>
          <w:p w14:paraId="78E05F9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29" w:type="dxa"/>
            <w:vAlign w:val="top"/>
          </w:tcPr>
          <w:p w14:paraId="7866311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29" w:type="dxa"/>
            <w:vAlign w:val="top"/>
          </w:tcPr>
          <w:p w14:paraId="37C670F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29" w:type="dxa"/>
            <w:vAlign w:val="top"/>
          </w:tcPr>
          <w:p w14:paraId="5A02B0D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803" w:type="dxa"/>
            <w:vAlign w:val="top"/>
          </w:tcPr>
          <w:p w14:paraId="1C58E20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55" w:type="dxa"/>
            <w:vAlign w:val="top"/>
          </w:tcPr>
          <w:p w14:paraId="3946821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695" w:type="dxa"/>
            <w:vAlign w:val="top"/>
          </w:tcPr>
          <w:p w14:paraId="3C2084A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55" w:type="dxa"/>
            <w:vAlign w:val="top"/>
          </w:tcPr>
          <w:p w14:paraId="6B5D5AD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695" w:type="dxa"/>
            <w:vAlign w:val="top"/>
          </w:tcPr>
          <w:p w14:paraId="3AE3F8E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643" w:type="dxa"/>
            <w:vAlign w:val="top"/>
          </w:tcPr>
          <w:p w14:paraId="687607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r>
      <w:tr w14:paraId="5859D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top"/>
          </w:tcPr>
          <w:p w14:paraId="0B0717A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29" w:type="dxa"/>
            <w:vAlign w:val="top"/>
          </w:tcPr>
          <w:p w14:paraId="4012227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29" w:type="dxa"/>
            <w:vAlign w:val="top"/>
          </w:tcPr>
          <w:p w14:paraId="74EB5B9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29" w:type="dxa"/>
            <w:vAlign w:val="top"/>
          </w:tcPr>
          <w:p w14:paraId="5BC37C7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29" w:type="dxa"/>
            <w:vAlign w:val="top"/>
          </w:tcPr>
          <w:p w14:paraId="0F64753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29" w:type="dxa"/>
            <w:vAlign w:val="top"/>
          </w:tcPr>
          <w:p w14:paraId="3ED3C54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803" w:type="dxa"/>
            <w:vAlign w:val="top"/>
          </w:tcPr>
          <w:p w14:paraId="40F55A5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55" w:type="dxa"/>
            <w:vAlign w:val="top"/>
          </w:tcPr>
          <w:p w14:paraId="5FBCAE4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695" w:type="dxa"/>
            <w:vAlign w:val="top"/>
          </w:tcPr>
          <w:p w14:paraId="35C8358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55" w:type="dxa"/>
            <w:vAlign w:val="top"/>
          </w:tcPr>
          <w:p w14:paraId="41BFAD9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695" w:type="dxa"/>
            <w:vAlign w:val="top"/>
          </w:tcPr>
          <w:p w14:paraId="1E1DF82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643" w:type="dxa"/>
            <w:vAlign w:val="top"/>
          </w:tcPr>
          <w:p w14:paraId="71BFA02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r>
    </w:tbl>
    <w:p w14:paraId="3907C53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bookmarkStart w:id="1831" w:name="_Toc19152"/>
      <w:bookmarkStart w:id="1832" w:name="_Toc15076"/>
      <w:bookmarkStart w:id="1833" w:name="_Toc30805"/>
      <w:bookmarkStart w:id="1834" w:name="_Toc32031"/>
      <w:r>
        <w:rPr>
          <w:rFonts w:hint="eastAsia"/>
          <w:sz w:val="24"/>
          <w:szCs w:val="24"/>
        </w:rPr>
        <w:t>计分员：（签字）                                裁判组长：（签字）</w:t>
      </w:r>
      <w:bookmarkEnd w:id="1831"/>
      <w:bookmarkEnd w:id="1832"/>
      <w:bookmarkEnd w:id="1833"/>
      <w:bookmarkEnd w:id="1834"/>
    </w:p>
    <w:p w14:paraId="3D605D2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573FE7E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bookmarkStart w:id="1835" w:name="_Toc29764"/>
    </w:p>
    <w:p w14:paraId="37594E9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sectPr>
          <w:headerReference r:id="rId21" w:type="default"/>
          <w:footerReference r:id="rId22" w:type="default"/>
          <w:footnotePr>
            <w:numFmt w:val="decimal"/>
          </w:footnotePr>
          <w:pgSz w:w="11905" w:h="16838"/>
          <w:pgMar w:top="1701" w:right="1417" w:bottom="1417" w:left="1587" w:header="850" w:footer="680" w:gutter="0"/>
          <w:pgNumType w:fmt="decimal"/>
          <w:cols w:space="0" w:num="1"/>
          <w:rtlGutter w:val="0"/>
          <w:docGrid w:type="linesAndChars" w:linePitch="319" w:charSpace="1433"/>
        </w:sectPr>
      </w:pPr>
    </w:p>
    <w:p w14:paraId="5465DDB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b/>
          <w:bCs/>
          <w:sz w:val="24"/>
          <w:szCs w:val="24"/>
        </w:rPr>
      </w:pPr>
      <w:bookmarkStart w:id="1836" w:name="_Toc1525107234"/>
      <w:bookmarkStart w:id="1837" w:name="_Toc1606103062"/>
      <w:bookmarkStart w:id="1838" w:name="_Toc336055259"/>
      <w:bookmarkStart w:id="1839" w:name="_Toc10398"/>
      <w:r>
        <w:rPr>
          <w:rFonts w:hint="eastAsia"/>
          <w:b/>
          <w:bCs/>
          <w:sz w:val="24"/>
          <w:szCs w:val="24"/>
        </w:rPr>
        <w:t>少数民族武术竞赛报名表</w:t>
      </w:r>
      <w:bookmarkEnd w:id="1835"/>
      <w:bookmarkEnd w:id="1836"/>
      <w:bookmarkEnd w:id="1837"/>
      <w:bookmarkEnd w:id="1838"/>
      <w:bookmarkEnd w:id="1839"/>
    </w:p>
    <w:p w14:paraId="1E43CAC5">
      <w:pPr>
        <w:bidi w:val="0"/>
        <w:rPr>
          <w:rFonts w:hint="eastAsia"/>
        </w:rPr>
      </w:pPr>
    </w:p>
    <w:p w14:paraId="297AA5B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bookmarkStart w:id="1840" w:name="_Toc18408"/>
      <w:bookmarkStart w:id="1841" w:name="_Toc16345"/>
      <w:bookmarkStart w:id="1842" w:name="_Toc8147"/>
      <w:bookmarkStart w:id="1843" w:name="_Toc9459"/>
      <w:r>
        <w:rPr>
          <w:rFonts w:hint="eastAsia"/>
          <w:sz w:val="24"/>
          <w:szCs w:val="24"/>
        </w:rPr>
        <w:t xml:space="preserve">单位（盖章）：                   领队、教练：                      </w:t>
      </w:r>
      <w:r>
        <w:rPr>
          <w:rFonts w:hint="eastAsia"/>
          <w:sz w:val="24"/>
          <w:szCs w:val="24"/>
          <w:lang w:val="en-US" w:eastAsia="zh-CN"/>
        </w:rPr>
        <w:t>日</w:t>
      </w:r>
      <w:r>
        <w:rPr>
          <w:rFonts w:hint="eastAsia"/>
          <w:sz w:val="24"/>
          <w:szCs w:val="24"/>
        </w:rPr>
        <w:t>期：</w:t>
      </w:r>
      <w:bookmarkEnd w:id="1840"/>
      <w:bookmarkEnd w:id="1841"/>
      <w:bookmarkEnd w:id="1842"/>
      <w:bookmarkEnd w:id="1843"/>
    </w:p>
    <w:tbl>
      <w:tblPr>
        <w:tblStyle w:val="19"/>
        <w:tblW w:w="93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700"/>
        <w:gridCol w:w="545"/>
        <w:gridCol w:w="437"/>
        <w:gridCol w:w="869"/>
        <w:gridCol w:w="869"/>
        <w:gridCol w:w="869"/>
        <w:gridCol w:w="978"/>
        <w:gridCol w:w="978"/>
        <w:gridCol w:w="979"/>
        <w:gridCol w:w="981"/>
        <w:gridCol w:w="719"/>
      </w:tblGrid>
      <w:tr w14:paraId="06420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3" w:hRule="atLeast"/>
        </w:trPr>
        <w:tc>
          <w:tcPr>
            <w:tcW w:w="433" w:type="dxa"/>
            <w:vMerge w:val="restart"/>
            <w:vAlign w:val="center"/>
          </w:tcPr>
          <w:p w14:paraId="32F2B1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组</w:t>
            </w:r>
          </w:p>
          <w:p w14:paraId="0D274E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别</w:t>
            </w:r>
          </w:p>
        </w:tc>
        <w:tc>
          <w:tcPr>
            <w:tcW w:w="700" w:type="dxa"/>
            <w:vMerge w:val="restart"/>
            <w:vAlign w:val="center"/>
          </w:tcPr>
          <w:p w14:paraId="71142B6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姓</w:t>
            </w:r>
          </w:p>
          <w:p w14:paraId="1EC1A72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名</w:t>
            </w:r>
          </w:p>
        </w:tc>
        <w:tc>
          <w:tcPr>
            <w:tcW w:w="545" w:type="dxa"/>
            <w:vMerge w:val="restart"/>
            <w:vAlign w:val="center"/>
          </w:tcPr>
          <w:p w14:paraId="510A83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出生</w:t>
            </w:r>
          </w:p>
          <w:p w14:paraId="4CCD4C5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年月</w:t>
            </w:r>
          </w:p>
        </w:tc>
        <w:tc>
          <w:tcPr>
            <w:tcW w:w="437" w:type="dxa"/>
            <w:vMerge w:val="restart"/>
            <w:vAlign w:val="center"/>
          </w:tcPr>
          <w:p w14:paraId="34F792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民族</w:t>
            </w:r>
          </w:p>
        </w:tc>
        <w:tc>
          <w:tcPr>
            <w:tcW w:w="6523" w:type="dxa"/>
            <w:gridSpan w:val="7"/>
            <w:vAlign w:val="center"/>
          </w:tcPr>
          <w:p w14:paraId="474E70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参       赛       项       目</w:t>
            </w:r>
          </w:p>
        </w:tc>
        <w:tc>
          <w:tcPr>
            <w:tcW w:w="719" w:type="dxa"/>
            <w:vMerge w:val="restart"/>
            <w:vAlign w:val="top"/>
          </w:tcPr>
          <w:p w14:paraId="4D32BAC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备</w:t>
            </w:r>
          </w:p>
          <w:p w14:paraId="32C5E1D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注</w:t>
            </w:r>
          </w:p>
        </w:tc>
      </w:tr>
      <w:tr w14:paraId="75415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trPr>
        <w:tc>
          <w:tcPr>
            <w:tcW w:w="433" w:type="dxa"/>
            <w:vMerge w:val="continue"/>
            <w:vAlign w:val="top"/>
          </w:tcPr>
          <w:p w14:paraId="388FA4F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00" w:type="dxa"/>
            <w:vMerge w:val="continue"/>
            <w:vAlign w:val="top"/>
          </w:tcPr>
          <w:p w14:paraId="4BEBEF8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545" w:type="dxa"/>
            <w:vMerge w:val="continue"/>
            <w:vAlign w:val="top"/>
          </w:tcPr>
          <w:p w14:paraId="352439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437" w:type="dxa"/>
            <w:vMerge w:val="continue"/>
            <w:vAlign w:val="top"/>
          </w:tcPr>
          <w:p w14:paraId="220DE07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869" w:type="dxa"/>
            <w:vAlign w:val="top"/>
          </w:tcPr>
          <w:p w14:paraId="622987A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规定拳术</w:t>
            </w:r>
          </w:p>
        </w:tc>
        <w:tc>
          <w:tcPr>
            <w:tcW w:w="869" w:type="dxa"/>
            <w:vAlign w:val="top"/>
          </w:tcPr>
          <w:p w14:paraId="27C9537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传统拳术</w:t>
            </w:r>
          </w:p>
        </w:tc>
        <w:tc>
          <w:tcPr>
            <w:tcW w:w="869" w:type="dxa"/>
            <w:vAlign w:val="top"/>
          </w:tcPr>
          <w:p w14:paraId="45EC062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其它拳术</w:t>
            </w:r>
          </w:p>
        </w:tc>
        <w:tc>
          <w:tcPr>
            <w:tcW w:w="978" w:type="dxa"/>
            <w:vAlign w:val="top"/>
          </w:tcPr>
          <w:p w14:paraId="64720B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规定器械</w:t>
            </w:r>
          </w:p>
        </w:tc>
        <w:tc>
          <w:tcPr>
            <w:tcW w:w="978" w:type="dxa"/>
            <w:vAlign w:val="top"/>
          </w:tcPr>
          <w:p w14:paraId="7B4B0CC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传统器械</w:t>
            </w:r>
          </w:p>
        </w:tc>
        <w:tc>
          <w:tcPr>
            <w:tcW w:w="979" w:type="dxa"/>
            <w:vAlign w:val="top"/>
          </w:tcPr>
          <w:p w14:paraId="59A1045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其他器械</w:t>
            </w:r>
          </w:p>
        </w:tc>
        <w:tc>
          <w:tcPr>
            <w:tcW w:w="981" w:type="dxa"/>
            <w:vAlign w:val="top"/>
          </w:tcPr>
          <w:p w14:paraId="2F5EA7D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对  练</w:t>
            </w:r>
          </w:p>
        </w:tc>
        <w:tc>
          <w:tcPr>
            <w:tcW w:w="719" w:type="dxa"/>
            <w:vMerge w:val="continue"/>
            <w:vAlign w:val="top"/>
          </w:tcPr>
          <w:p w14:paraId="1072C67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r>
      <w:tr w14:paraId="376B9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trPr>
        <w:tc>
          <w:tcPr>
            <w:tcW w:w="433" w:type="dxa"/>
            <w:vMerge w:val="restart"/>
            <w:vAlign w:val="top"/>
          </w:tcPr>
          <w:p w14:paraId="49788E7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7F25F92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女子组</w:t>
            </w:r>
          </w:p>
        </w:tc>
        <w:tc>
          <w:tcPr>
            <w:tcW w:w="700" w:type="dxa"/>
            <w:vAlign w:val="top"/>
          </w:tcPr>
          <w:p w14:paraId="562047E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545" w:type="dxa"/>
            <w:vAlign w:val="top"/>
          </w:tcPr>
          <w:p w14:paraId="58C36BC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437" w:type="dxa"/>
            <w:vAlign w:val="top"/>
          </w:tcPr>
          <w:p w14:paraId="61A6544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869" w:type="dxa"/>
            <w:vAlign w:val="top"/>
          </w:tcPr>
          <w:p w14:paraId="1F85AA0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869" w:type="dxa"/>
            <w:vAlign w:val="top"/>
          </w:tcPr>
          <w:p w14:paraId="172C394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869" w:type="dxa"/>
            <w:vAlign w:val="top"/>
          </w:tcPr>
          <w:p w14:paraId="10764EC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978" w:type="dxa"/>
            <w:vAlign w:val="top"/>
          </w:tcPr>
          <w:p w14:paraId="289BB4D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978" w:type="dxa"/>
            <w:vAlign w:val="top"/>
          </w:tcPr>
          <w:p w14:paraId="1874416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979" w:type="dxa"/>
            <w:vAlign w:val="top"/>
          </w:tcPr>
          <w:p w14:paraId="75D87D6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981" w:type="dxa"/>
            <w:vAlign w:val="top"/>
          </w:tcPr>
          <w:p w14:paraId="3F281A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19" w:type="dxa"/>
            <w:vAlign w:val="top"/>
          </w:tcPr>
          <w:p w14:paraId="60C0B48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r>
      <w:tr w14:paraId="1AA88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trPr>
        <w:tc>
          <w:tcPr>
            <w:tcW w:w="433" w:type="dxa"/>
            <w:vMerge w:val="continue"/>
            <w:vAlign w:val="top"/>
          </w:tcPr>
          <w:p w14:paraId="175974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00" w:type="dxa"/>
            <w:vAlign w:val="top"/>
          </w:tcPr>
          <w:p w14:paraId="03C07FE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545" w:type="dxa"/>
            <w:vAlign w:val="top"/>
          </w:tcPr>
          <w:p w14:paraId="40BC411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437" w:type="dxa"/>
            <w:vAlign w:val="top"/>
          </w:tcPr>
          <w:p w14:paraId="1D72F76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869" w:type="dxa"/>
            <w:vAlign w:val="top"/>
          </w:tcPr>
          <w:p w14:paraId="083BAF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869" w:type="dxa"/>
            <w:vAlign w:val="top"/>
          </w:tcPr>
          <w:p w14:paraId="5E0D4C2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869" w:type="dxa"/>
            <w:vAlign w:val="top"/>
          </w:tcPr>
          <w:p w14:paraId="5527F34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978" w:type="dxa"/>
            <w:vAlign w:val="top"/>
          </w:tcPr>
          <w:p w14:paraId="01CE5B9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978" w:type="dxa"/>
            <w:vAlign w:val="top"/>
          </w:tcPr>
          <w:p w14:paraId="444EE89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979" w:type="dxa"/>
            <w:vAlign w:val="top"/>
          </w:tcPr>
          <w:p w14:paraId="54EFF92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981" w:type="dxa"/>
            <w:vAlign w:val="top"/>
          </w:tcPr>
          <w:p w14:paraId="6A626D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19" w:type="dxa"/>
            <w:vAlign w:val="top"/>
          </w:tcPr>
          <w:p w14:paraId="7579A95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r>
      <w:tr w14:paraId="50E80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trPr>
        <w:tc>
          <w:tcPr>
            <w:tcW w:w="433" w:type="dxa"/>
            <w:vMerge w:val="continue"/>
            <w:vAlign w:val="top"/>
          </w:tcPr>
          <w:p w14:paraId="78DE79C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00" w:type="dxa"/>
            <w:vAlign w:val="top"/>
          </w:tcPr>
          <w:p w14:paraId="64B48A0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545" w:type="dxa"/>
            <w:vAlign w:val="top"/>
          </w:tcPr>
          <w:p w14:paraId="5BD7FC1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437" w:type="dxa"/>
            <w:vAlign w:val="top"/>
          </w:tcPr>
          <w:p w14:paraId="516E087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869" w:type="dxa"/>
            <w:vAlign w:val="top"/>
          </w:tcPr>
          <w:p w14:paraId="30C5FE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869" w:type="dxa"/>
            <w:vAlign w:val="top"/>
          </w:tcPr>
          <w:p w14:paraId="6FC467F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869" w:type="dxa"/>
            <w:vAlign w:val="top"/>
          </w:tcPr>
          <w:p w14:paraId="7784A05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978" w:type="dxa"/>
            <w:vAlign w:val="top"/>
          </w:tcPr>
          <w:p w14:paraId="0341052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978" w:type="dxa"/>
            <w:vAlign w:val="top"/>
          </w:tcPr>
          <w:p w14:paraId="4C6203B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979" w:type="dxa"/>
            <w:vAlign w:val="top"/>
          </w:tcPr>
          <w:p w14:paraId="142D649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981" w:type="dxa"/>
            <w:vAlign w:val="top"/>
          </w:tcPr>
          <w:p w14:paraId="13C8D94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19" w:type="dxa"/>
            <w:vAlign w:val="top"/>
          </w:tcPr>
          <w:p w14:paraId="16C06CD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r>
      <w:tr w14:paraId="5D98F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trPr>
        <w:tc>
          <w:tcPr>
            <w:tcW w:w="433" w:type="dxa"/>
            <w:vMerge w:val="continue"/>
            <w:vAlign w:val="top"/>
          </w:tcPr>
          <w:p w14:paraId="5E5E8FC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00" w:type="dxa"/>
            <w:vAlign w:val="top"/>
          </w:tcPr>
          <w:p w14:paraId="69EA34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545" w:type="dxa"/>
            <w:vAlign w:val="top"/>
          </w:tcPr>
          <w:p w14:paraId="33E9A69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437" w:type="dxa"/>
            <w:vAlign w:val="top"/>
          </w:tcPr>
          <w:p w14:paraId="654386D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869" w:type="dxa"/>
            <w:vAlign w:val="top"/>
          </w:tcPr>
          <w:p w14:paraId="18273E8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869" w:type="dxa"/>
            <w:vAlign w:val="top"/>
          </w:tcPr>
          <w:p w14:paraId="0A7DDB7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869" w:type="dxa"/>
            <w:vAlign w:val="top"/>
          </w:tcPr>
          <w:p w14:paraId="3AC7379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978" w:type="dxa"/>
            <w:vAlign w:val="top"/>
          </w:tcPr>
          <w:p w14:paraId="5CA5806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978" w:type="dxa"/>
            <w:vAlign w:val="top"/>
          </w:tcPr>
          <w:p w14:paraId="34C114F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979" w:type="dxa"/>
            <w:vAlign w:val="top"/>
          </w:tcPr>
          <w:p w14:paraId="0E5DC85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981" w:type="dxa"/>
            <w:vAlign w:val="top"/>
          </w:tcPr>
          <w:p w14:paraId="6194037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19" w:type="dxa"/>
            <w:vAlign w:val="top"/>
          </w:tcPr>
          <w:p w14:paraId="5AAB7FE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r>
      <w:tr w14:paraId="7A352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trPr>
        <w:tc>
          <w:tcPr>
            <w:tcW w:w="433" w:type="dxa"/>
            <w:vMerge w:val="restart"/>
            <w:vAlign w:val="top"/>
          </w:tcPr>
          <w:p w14:paraId="699286E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男子组</w:t>
            </w:r>
          </w:p>
        </w:tc>
        <w:tc>
          <w:tcPr>
            <w:tcW w:w="700" w:type="dxa"/>
            <w:vAlign w:val="top"/>
          </w:tcPr>
          <w:p w14:paraId="6EC02D0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545" w:type="dxa"/>
            <w:vAlign w:val="top"/>
          </w:tcPr>
          <w:p w14:paraId="24972ED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437" w:type="dxa"/>
            <w:vAlign w:val="top"/>
          </w:tcPr>
          <w:p w14:paraId="74D27DF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869" w:type="dxa"/>
            <w:vAlign w:val="top"/>
          </w:tcPr>
          <w:p w14:paraId="02FC9A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869" w:type="dxa"/>
            <w:vAlign w:val="top"/>
          </w:tcPr>
          <w:p w14:paraId="5C0D54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869" w:type="dxa"/>
            <w:vAlign w:val="top"/>
          </w:tcPr>
          <w:p w14:paraId="2971891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978" w:type="dxa"/>
            <w:vAlign w:val="top"/>
          </w:tcPr>
          <w:p w14:paraId="20C41D9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978" w:type="dxa"/>
            <w:vAlign w:val="top"/>
          </w:tcPr>
          <w:p w14:paraId="1FEF454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979" w:type="dxa"/>
            <w:vAlign w:val="top"/>
          </w:tcPr>
          <w:p w14:paraId="4FC94C9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981" w:type="dxa"/>
            <w:vAlign w:val="top"/>
          </w:tcPr>
          <w:p w14:paraId="58CEAA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19" w:type="dxa"/>
            <w:vAlign w:val="top"/>
          </w:tcPr>
          <w:p w14:paraId="4B6D73E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r>
      <w:tr w14:paraId="20827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trPr>
        <w:tc>
          <w:tcPr>
            <w:tcW w:w="433" w:type="dxa"/>
            <w:vMerge w:val="continue"/>
            <w:vAlign w:val="top"/>
          </w:tcPr>
          <w:p w14:paraId="698731B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00" w:type="dxa"/>
            <w:vAlign w:val="top"/>
          </w:tcPr>
          <w:p w14:paraId="5A319E4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545" w:type="dxa"/>
            <w:vAlign w:val="top"/>
          </w:tcPr>
          <w:p w14:paraId="66B9383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437" w:type="dxa"/>
            <w:vAlign w:val="top"/>
          </w:tcPr>
          <w:p w14:paraId="7CD45C4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869" w:type="dxa"/>
            <w:vAlign w:val="top"/>
          </w:tcPr>
          <w:p w14:paraId="00E1D62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869" w:type="dxa"/>
            <w:vAlign w:val="top"/>
          </w:tcPr>
          <w:p w14:paraId="47FCD9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869" w:type="dxa"/>
            <w:vAlign w:val="top"/>
          </w:tcPr>
          <w:p w14:paraId="4D697D4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978" w:type="dxa"/>
            <w:vAlign w:val="top"/>
          </w:tcPr>
          <w:p w14:paraId="66C94B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978" w:type="dxa"/>
            <w:vAlign w:val="top"/>
          </w:tcPr>
          <w:p w14:paraId="21A86D6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979" w:type="dxa"/>
            <w:vAlign w:val="top"/>
          </w:tcPr>
          <w:p w14:paraId="3EDB64E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981" w:type="dxa"/>
            <w:vAlign w:val="top"/>
          </w:tcPr>
          <w:p w14:paraId="102D569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19" w:type="dxa"/>
            <w:vAlign w:val="top"/>
          </w:tcPr>
          <w:p w14:paraId="136D3F7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r>
      <w:tr w14:paraId="408C5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trPr>
        <w:tc>
          <w:tcPr>
            <w:tcW w:w="433" w:type="dxa"/>
            <w:vMerge w:val="continue"/>
            <w:vAlign w:val="top"/>
          </w:tcPr>
          <w:p w14:paraId="79A0F26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00" w:type="dxa"/>
            <w:vAlign w:val="top"/>
          </w:tcPr>
          <w:p w14:paraId="39494E3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545" w:type="dxa"/>
            <w:vAlign w:val="top"/>
          </w:tcPr>
          <w:p w14:paraId="747FCA9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437" w:type="dxa"/>
            <w:vAlign w:val="top"/>
          </w:tcPr>
          <w:p w14:paraId="324C8A1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869" w:type="dxa"/>
            <w:vAlign w:val="top"/>
          </w:tcPr>
          <w:p w14:paraId="7C9559D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869" w:type="dxa"/>
            <w:vAlign w:val="top"/>
          </w:tcPr>
          <w:p w14:paraId="14652AA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869" w:type="dxa"/>
            <w:vAlign w:val="top"/>
          </w:tcPr>
          <w:p w14:paraId="30C9D1E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978" w:type="dxa"/>
            <w:vAlign w:val="top"/>
          </w:tcPr>
          <w:p w14:paraId="4FAA67F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978" w:type="dxa"/>
            <w:vAlign w:val="top"/>
          </w:tcPr>
          <w:p w14:paraId="7C0824E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979" w:type="dxa"/>
            <w:vAlign w:val="top"/>
          </w:tcPr>
          <w:p w14:paraId="030AF8F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981" w:type="dxa"/>
            <w:vAlign w:val="top"/>
          </w:tcPr>
          <w:p w14:paraId="39D3351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19" w:type="dxa"/>
            <w:vAlign w:val="top"/>
          </w:tcPr>
          <w:p w14:paraId="3FCF1FC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r>
      <w:tr w14:paraId="66A74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trPr>
        <w:tc>
          <w:tcPr>
            <w:tcW w:w="433" w:type="dxa"/>
            <w:vMerge w:val="continue"/>
            <w:vAlign w:val="top"/>
          </w:tcPr>
          <w:p w14:paraId="3D7BD50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00" w:type="dxa"/>
            <w:vAlign w:val="top"/>
          </w:tcPr>
          <w:p w14:paraId="0C23165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545" w:type="dxa"/>
            <w:vAlign w:val="top"/>
          </w:tcPr>
          <w:p w14:paraId="27B0FE4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437" w:type="dxa"/>
            <w:vAlign w:val="top"/>
          </w:tcPr>
          <w:p w14:paraId="3754016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869" w:type="dxa"/>
            <w:vAlign w:val="top"/>
          </w:tcPr>
          <w:p w14:paraId="4C29C9C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869" w:type="dxa"/>
            <w:vAlign w:val="top"/>
          </w:tcPr>
          <w:p w14:paraId="7E7D527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869" w:type="dxa"/>
            <w:vAlign w:val="top"/>
          </w:tcPr>
          <w:p w14:paraId="213916B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978" w:type="dxa"/>
            <w:vAlign w:val="top"/>
          </w:tcPr>
          <w:p w14:paraId="4EACEDF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978" w:type="dxa"/>
            <w:vAlign w:val="top"/>
          </w:tcPr>
          <w:p w14:paraId="78D4451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979" w:type="dxa"/>
            <w:vAlign w:val="top"/>
          </w:tcPr>
          <w:p w14:paraId="1BEFA47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981" w:type="dxa"/>
            <w:vAlign w:val="top"/>
          </w:tcPr>
          <w:p w14:paraId="7232C9C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c>
          <w:tcPr>
            <w:tcW w:w="719" w:type="dxa"/>
            <w:vAlign w:val="top"/>
          </w:tcPr>
          <w:p w14:paraId="0BDC1F3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tc>
      </w:tr>
      <w:tr w14:paraId="71557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1" w:hRule="atLeast"/>
        </w:trPr>
        <w:tc>
          <w:tcPr>
            <w:tcW w:w="9357" w:type="dxa"/>
            <w:gridSpan w:val="12"/>
            <w:vAlign w:val="top"/>
          </w:tcPr>
          <w:p w14:paraId="7D3C02A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说明：1. 参赛项目须在栏内填写具体拳种或器械套路名称。</w:t>
            </w:r>
          </w:p>
          <w:p w14:paraId="3855208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2. 传统器械应注明单、双、软类别。</w:t>
            </w:r>
          </w:p>
          <w:p w14:paraId="52B0897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3. 同一对练项目的运动员姓名填表时应连续填写。</w:t>
            </w:r>
          </w:p>
        </w:tc>
      </w:tr>
    </w:tbl>
    <w:p w14:paraId="6088705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0D5E039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sectPr>
          <w:footnotePr>
            <w:numFmt w:val="decimal"/>
          </w:footnotePr>
          <w:pgSz w:w="11905" w:h="16838"/>
          <w:pgMar w:top="1701" w:right="1417" w:bottom="1417" w:left="1587" w:header="850" w:footer="680" w:gutter="0"/>
          <w:pgNumType w:fmt="decimal"/>
          <w:cols w:space="0" w:num="1"/>
          <w:rtlGutter w:val="0"/>
          <w:docGrid w:type="linesAndChars" w:linePitch="319" w:charSpace="1433"/>
        </w:sectPr>
      </w:pPr>
    </w:p>
    <w:p w14:paraId="2D85CD02">
      <w:pPr>
        <w:pStyle w:val="3"/>
        <w:bidi w:val="0"/>
        <w:jc w:val="center"/>
        <w:rPr>
          <w:rFonts w:hint="eastAsia" w:eastAsia="宋体"/>
          <w:sz w:val="44"/>
          <w:szCs w:val="44"/>
          <w:lang w:val="zh-CN" w:eastAsia="zh-CN"/>
        </w:rPr>
      </w:pPr>
      <w:bookmarkStart w:id="1844" w:name="_Toc198746403"/>
      <w:bookmarkStart w:id="1845" w:name="_Toc112471246"/>
      <w:bookmarkStart w:id="1846" w:name="_Toc28878"/>
      <w:bookmarkStart w:id="1847" w:name="_Toc5128"/>
      <w:bookmarkStart w:id="1848" w:name="_Toc25208"/>
      <w:r>
        <w:rPr>
          <w:rFonts w:hint="eastAsia" w:eastAsia="宋体"/>
          <w:sz w:val="44"/>
          <w:szCs w:val="44"/>
          <w:lang w:val="zh-CN" w:eastAsia="zh-CN"/>
        </w:rPr>
        <w:t>民族健身操比赛规则</w:t>
      </w:r>
      <w:bookmarkEnd w:id="1844"/>
      <w:bookmarkEnd w:id="1845"/>
      <w:bookmarkEnd w:id="1846"/>
      <w:bookmarkEnd w:id="1847"/>
      <w:bookmarkEnd w:id="1848"/>
      <w:r>
        <w:rPr>
          <w:rFonts w:hint="eastAsia" w:eastAsia="宋体"/>
          <w:sz w:val="44"/>
          <w:szCs w:val="44"/>
          <w:lang w:val="zh-CN" w:eastAsia="zh-CN"/>
        </w:rPr>
        <w:t xml:space="preserve"> </w:t>
      </w:r>
    </w:p>
    <w:p w14:paraId="6D0A249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50F433AC">
      <w:pPr>
        <w:pStyle w:val="4"/>
        <w:bidi w:val="0"/>
        <w:jc w:val="center"/>
        <w:outlineLvl w:val="0"/>
        <w:rPr>
          <w:rFonts w:hint="eastAsia" w:ascii="宋体" w:hAnsi="宋体" w:eastAsia="宋体" w:cs="宋体"/>
          <w:sz w:val="24"/>
          <w:szCs w:val="24"/>
          <w:lang w:val="zh-CN" w:eastAsia="zh-CN"/>
        </w:rPr>
      </w:pPr>
      <w:bookmarkStart w:id="1849" w:name="_Toc518622162"/>
      <w:bookmarkStart w:id="1850" w:name="_Toc993724136"/>
      <w:bookmarkStart w:id="1851" w:name="_Toc14736"/>
      <w:bookmarkStart w:id="1852" w:name="_Toc19130"/>
      <w:bookmarkStart w:id="1853" w:name="_Toc29946"/>
      <w:r>
        <w:rPr>
          <w:rFonts w:hint="eastAsia" w:ascii="宋体" w:hAnsi="宋体" w:eastAsia="宋体" w:cs="宋体"/>
          <w:sz w:val="24"/>
          <w:szCs w:val="24"/>
          <w:lang w:val="zh-CN" w:eastAsia="zh-CN"/>
        </w:rPr>
        <w:t>第一章  总则</w:t>
      </w:r>
      <w:bookmarkEnd w:id="1849"/>
      <w:bookmarkEnd w:id="1850"/>
      <w:bookmarkEnd w:id="1851"/>
      <w:bookmarkEnd w:id="1852"/>
      <w:bookmarkEnd w:id="1853"/>
    </w:p>
    <w:p w14:paraId="1902A69A">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b/>
          <w:bCs/>
          <w:sz w:val="24"/>
          <w:szCs w:val="24"/>
        </w:rPr>
      </w:pPr>
      <w:bookmarkStart w:id="1854" w:name="_Toc1994037208"/>
      <w:bookmarkStart w:id="1855" w:name="_Toc541231033"/>
      <w:bookmarkStart w:id="1856" w:name="_Toc1376406939"/>
      <w:r>
        <w:rPr>
          <w:rFonts w:hint="eastAsia"/>
          <w:b/>
          <w:bCs/>
          <w:sz w:val="24"/>
          <w:szCs w:val="24"/>
        </w:rPr>
        <w:t xml:space="preserve">1  　　 </w:t>
      </w:r>
      <w:r>
        <w:rPr>
          <w:rFonts w:hint="default"/>
          <w:b/>
          <w:bCs/>
          <w:sz w:val="24"/>
          <w:szCs w:val="24"/>
        </w:rPr>
        <w:t xml:space="preserve">   </w:t>
      </w:r>
      <w:r>
        <w:rPr>
          <w:rFonts w:hint="eastAsia"/>
          <w:b/>
          <w:bCs/>
          <w:sz w:val="24"/>
          <w:szCs w:val="24"/>
        </w:rPr>
        <w:t>宗旨</w:t>
      </w:r>
      <w:bookmarkEnd w:id="1854"/>
      <w:bookmarkEnd w:id="1855"/>
      <w:bookmarkEnd w:id="1856"/>
    </w:p>
    <w:p w14:paraId="546B658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 xml:space="preserve">1.1     </w:t>
      </w:r>
      <w:r>
        <w:rPr>
          <w:rFonts w:hint="default"/>
          <w:sz w:val="24"/>
          <w:szCs w:val="24"/>
          <w:lang w:eastAsia="zh-CN"/>
        </w:rPr>
        <w:t xml:space="preserve">   </w:t>
      </w:r>
      <w:r>
        <w:rPr>
          <w:rFonts w:hint="eastAsia"/>
          <w:sz w:val="24"/>
          <w:szCs w:val="24"/>
          <w:lang w:val="en-US" w:eastAsia="zh-CN"/>
        </w:rPr>
        <w:t>本规则适用于少数民族传统体育民族健身操比赛。</w:t>
      </w:r>
    </w:p>
    <w:p w14:paraId="3828A1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 xml:space="preserve">1.2     </w:t>
      </w:r>
      <w:r>
        <w:rPr>
          <w:rFonts w:hint="default"/>
          <w:sz w:val="24"/>
          <w:szCs w:val="24"/>
          <w:lang w:eastAsia="zh-CN"/>
        </w:rPr>
        <w:t xml:space="preserve">   </w:t>
      </w:r>
      <w:r>
        <w:rPr>
          <w:rFonts w:hint="eastAsia"/>
          <w:sz w:val="24"/>
          <w:szCs w:val="24"/>
          <w:lang w:val="en-US" w:eastAsia="zh-CN"/>
        </w:rPr>
        <w:t>比赛期间，仲裁委员会或裁判委员会可以对规则中未尽事宜做出决定。</w:t>
      </w:r>
    </w:p>
    <w:p w14:paraId="238AF487">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sz w:val="24"/>
          <w:szCs w:val="24"/>
          <w:lang w:val="en-US" w:eastAsia="zh-CN"/>
        </w:rPr>
      </w:pPr>
      <w:r>
        <w:rPr>
          <w:rFonts w:hint="eastAsia"/>
          <w:sz w:val="24"/>
          <w:szCs w:val="24"/>
          <w:lang w:val="en-US" w:eastAsia="zh-CN"/>
        </w:rPr>
        <w:t xml:space="preserve">1.3     </w:t>
      </w:r>
      <w:r>
        <w:rPr>
          <w:rFonts w:hint="default"/>
          <w:sz w:val="24"/>
          <w:szCs w:val="24"/>
          <w:lang w:eastAsia="zh-CN"/>
        </w:rPr>
        <w:t xml:space="preserve">   </w:t>
      </w:r>
      <w:r>
        <w:rPr>
          <w:rFonts w:hint="eastAsia"/>
          <w:sz w:val="24"/>
          <w:szCs w:val="24"/>
          <w:lang w:val="en-US" w:eastAsia="zh-CN"/>
        </w:rPr>
        <w:t>参赛队间本着相互帮助、相互切磋、交流经验，共同提高、促进各民族平等、团结、繁荣、进步的原则。</w:t>
      </w:r>
    </w:p>
    <w:p w14:paraId="06406EE1">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en-US" w:eastAsia="zh-CN"/>
        </w:rPr>
      </w:pPr>
      <w:r>
        <w:rPr>
          <w:rFonts w:hint="eastAsia" w:eastAsia="宋体"/>
          <w:sz w:val="24"/>
          <w:szCs w:val="24"/>
          <w:lang w:val="en-US" w:eastAsia="zh-CN"/>
        </w:rPr>
        <w:t xml:space="preserve">1.4     </w:t>
      </w:r>
      <w:r>
        <w:rPr>
          <w:rFonts w:hint="default" w:eastAsia="宋体"/>
          <w:sz w:val="24"/>
          <w:szCs w:val="24"/>
          <w:lang w:val="en-US" w:eastAsia="zh-CN"/>
        </w:rPr>
        <w:t xml:space="preserve">   </w:t>
      </w:r>
      <w:r>
        <w:rPr>
          <w:rFonts w:hint="eastAsia" w:eastAsia="宋体"/>
          <w:sz w:val="24"/>
          <w:szCs w:val="24"/>
          <w:lang w:val="en-US" w:eastAsia="zh-CN"/>
        </w:rPr>
        <w:t>本规则为开展少数民族健身操运动，为裁判员公正、准确地评分提供客观依据。</w:t>
      </w:r>
    </w:p>
    <w:p w14:paraId="6FB59E96">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b/>
          <w:bCs/>
          <w:sz w:val="24"/>
          <w:szCs w:val="24"/>
        </w:rPr>
      </w:pPr>
      <w:bookmarkStart w:id="1857" w:name="_Toc153559774"/>
      <w:bookmarkStart w:id="1858" w:name="_Toc577578289"/>
      <w:bookmarkStart w:id="1859" w:name="_Toc1876726586"/>
      <w:r>
        <w:rPr>
          <w:rFonts w:hint="eastAsia"/>
          <w:b/>
          <w:bCs/>
          <w:sz w:val="24"/>
          <w:szCs w:val="24"/>
        </w:rPr>
        <w:t xml:space="preserve">2  　　 </w:t>
      </w:r>
      <w:r>
        <w:rPr>
          <w:rFonts w:hint="default"/>
          <w:b/>
          <w:bCs/>
          <w:sz w:val="24"/>
          <w:szCs w:val="24"/>
        </w:rPr>
        <w:t xml:space="preserve">   </w:t>
      </w:r>
      <w:r>
        <w:rPr>
          <w:rFonts w:hint="eastAsia"/>
          <w:b/>
          <w:bCs/>
          <w:sz w:val="24"/>
          <w:szCs w:val="24"/>
        </w:rPr>
        <w:t>选项原则</w:t>
      </w:r>
      <w:bookmarkEnd w:id="1857"/>
      <w:bookmarkEnd w:id="1858"/>
      <w:bookmarkEnd w:id="1859"/>
    </w:p>
    <w:p w14:paraId="070A90FA">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en-US" w:eastAsia="zh-CN"/>
        </w:rPr>
      </w:pPr>
      <w:r>
        <w:rPr>
          <w:rFonts w:hint="eastAsia" w:eastAsia="宋体"/>
          <w:sz w:val="24"/>
          <w:szCs w:val="24"/>
          <w:lang w:val="en-US" w:eastAsia="zh-CN"/>
        </w:rPr>
        <w:t xml:space="preserve">2.1     </w:t>
      </w:r>
      <w:r>
        <w:rPr>
          <w:rFonts w:hint="default" w:eastAsia="宋体"/>
          <w:sz w:val="24"/>
          <w:szCs w:val="24"/>
          <w:lang w:val="en-US" w:eastAsia="zh-CN"/>
        </w:rPr>
        <w:t xml:space="preserve">   </w:t>
      </w:r>
      <w:r>
        <w:rPr>
          <w:rFonts w:hint="eastAsia" w:eastAsia="宋体"/>
          <w:sz w:val="24"/>
          <w:szCs w:val="24"/>
          <w:lang w:val="en-US" w:eastAsia="zh-CN"/>
        </w:rPr>
        <w:t>民族性</w:t>
      </w:r>
    </w:p>
    <w:p w14:paraId="75F18052">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en-US" w:eastAsia="zh-CN"/>
        </w:rPr>
      </w:pPr>
      <w:r>
        <w:rPr>
          <w:rFonts w:hint="eastAsia" w:eastAsia="宋体"/>
          <w:sz w:val="24"/>
          <w:szCs w:val="24"/>
          <w:lang w:val="en-US" w:eastAsia="zh-CN"/>
        </w:rPr>
        <w:t>源于少数民族生产、生活的民间传统体育项目或健身方法。民族特点突出，内容健康，充分体现民族传统文化内涵和精华。</w:t>
      </w:r>
    </w:p>
    <w:p w14:paraId="6A74217D">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en-US" w:eastAsia="zh-CN"/>
        </w:rPr>
      </w:pPr>
      <w:r>
        <w:rPr>
          <w:rFonts w:hint="eastAsia" w:eastAsia="宋体"/>
          <w:sz w:val="24"/>
          <w:szCs w:val="24"/>
          <w:lang w:val="en-US" w:eastAsia="zh-CN"/>
        </w:rPr>
        <w:t xml:space="preserve">2.2     </w:t>
      </w:r>
      <w:r>
        <w:rPr>
          <w:rFonts w:hint="default" w:eastAsia="宋体"/>
          <w:sz w:val="24"/>
          <w:szCs w:val="24"/>
          <w:lang w:val="en-US" w:eastAsia="zh-CN"/>
        </w:rPr>
        <w:t xml:space="preserve">   </w:t>
      </w:r>
      <w:r>
        <w:rPr>
          <w:rFonts w:hint="eastAsia" w:eastAsia="宋体"/>
          <w:sz w:val="24"/>
          <w:szCs w:val="24"/>
          <w:lang w:val="en-US" w:eastAsia="zh-CN"/>
        </w:rPr>
        <w:t>体育性</w:t>
      </w:r>
    </w:p>
    <w:p w14:paraId="42E81779">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eastAsia" w:eastAsia="宋体"/>
          <w:sz w:val="24"/>
          <w:szCs w:val="24"/>
          <w:lang w:val="en-US" w:eastAsia="zh-CN"/>
        </w:rPr>
      </w:pPr>
      <w:r>
        <w:rPr>
          <w:rFonts w:hint="eastAsia" w:eastAsia="宋体"/>
          <w:sz w:val="24"/>
          <w:szCs w:val="24"/>
          <w:lang w:val="en-US" w:eastAsia="zh-CN"/>
        </w:rPr>
        <w:t>有突出的体育健身特点，有一定的群众基础和社会推广价值。</w:t>
      </w:r>
    </w:p>
    <w:p w14:paraId="78489059">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en-US" w:eastAsia="zh-CN"/>
        </w:rPr>
      </w:pPr>
      <w:r>
        <w:rPr>
          <w:rFonts w:hint="eastAsia" w:eastAsia="宋体"/>
          <w:sz w:val="24"/>
          <w:szCs w:val="24"/>
          <w:lang w:val="en-US" w:eastAsia="zh-CN"/>
        </w:rPr>
        <w:t xml:space="preserve">2.3     </w:t>
      </w:r>
      <w:r>
        <w:rPr>
          <w:rFonts w:hint="default" w:eastAsia="宋体"/>
          <w:sz w:val="24"/>
          <w:szCs w:val="24"/>
          <w:lang w:val="en-US" w:eastAsia="zh-CN"/>
        </w:rPr>
        <w:t xml:space="preserve">   </w:t>
      </w:r>
      <w:r>
        <w:rPr>
          <w:rFonts w:hint="eastAsia" w:eastAsia="宋体"/>
          <w:sz w:val="24"/>
          <w:szCs w:val="24"/>
          <w:lang w:val="en-US" w:eastAsia="zh-CN"/>
        </w:rPr>
        <w:t>观赏性</w:t>
      </w:r>
    </w:p>
    <w:p w14:paraId="21F1CCB3">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eastAsia" w:eastAsia="宋体"/>
          <w:sz w:val="24"/>
          <w:szCs w:val="24"/>
          <w:lang w:val="en-US" w:eastAsia="zh-CN"/>
        </w:rPr>
      </w:pPr>
      <w:r>
        <w:rPr>
          <w:rFonts w:hint="eastAsia" w:eastAsia="宋体"/>
          <w:sz w:val="24"/>
          <w:szCs w:val="24"/>
          <w:lang w:val="en-US" w:eastAsia="zh-CN"/>
        </w:rPr>
        <w:t>表演精练、效果好，具有观赏性，富有艺术感染力。</w:t>
      </w:r>
    </w:p>
    <w:p w14:paraId="34FD9731">
      <w:pPr>
        <w:bidi w:val="0"/>
        <w:rPr>
          <w:rFonts w:hint="eastAsia"/>
          <w:lang w:val="en-US" w:eastAsia="zh-CN"/>
        </w:rPr>
      </w:pPr>
    </w:p>
    <w:p w14:paraId="16E30C8B">
      <w:pPr>
        <w:pStyle w:val="4"/>
        <w:bidi w:val="0"/>
        <w:jc w:val="center"/>
        <w:outlineLvl w:val="0"/>
        <w:rPr>
          <w:rFonts w:hint="eastAsia" w:ascii="宋体" w:hAnsi="宋体" w:eastAsia="宋体" w:cs="宋体"/>
          <w:sz w:val="24"/>
          <w:szCs w:val="24"/>
          <w:lang w:val="zh-CN" w:eastAsia="zh-CN"/>
        </w:rPr>
      </w:pPr>
      <w:bookmarkStart w:id="1860" w:name="_Toc1265"/>
      <w:bookmarkStart w:id="1861" w:name="_Toc2051407413"/>
      <w:bookmarkStart w:id="1862" w:name="_Toc25547"/>
      <w:bookmarkStart w:id="1863" w:name="_Toc21144"/>
      <w:bookmarkStart w:id="1864" w:name="_Toc1751261571"/>
      <w:r>
        <w:rPr>
          <w:rFonts w:hint="eastAsia" w:ascii="宋体" w:hAnsi="宋体" w:eastAsia="宋体" w:cs="宋体"/>
          <w:sz w:val="24"/>
          <w:szCs w:val="24"/>
          <w:lang w:val="zh-CN" w:eastAsia="zh-CN"/>
        </w:rPr>
        <w:t>第二章  场地设置和器材</w:t>
      </w:r>
      <w:bookmarkEnd w:id="1860"/>
      <w:bookmarkEnd w:id="1861"/>
      <w:bookmarkEnd w:id="1862"/>
      <w:bookmarkEnd w:id="1863"/>
      <w:bookmarkEnd w:id="1864"/>
    </w:p>
    <w:p w14:paraId="7C1C27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3  　　 </w:t>
      </w:r>
      <w:r>
        <w:rPr>
          <w:rFonts w:hint="default"/>
          <w:b/>
          <w:bCs/>
          <w:sz w:val="24"/>
          <w:szCs w:val="24"/>
        </w:rPr>
        <w:t xml:space="preserve">   </w:t>
      </w:r>
      <w:r>
        <w:rPr>
          <w:rFonts w:hint="eastAsia"/>
          <w:b/>
          <w:bCs/>
          <w:sz w:val="24"/>
          <w:szCs w:val="24"/>
        </w:rPr>
        <w:t>比赛场地要求</w:t>
      </w:r>
    </w:p>
    <w:p w14:paraId="5743D7F6">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en-US" w:eastAsia="zh-CN"/>
        </w:rPr>
      </w:pPr>
      <w:r>
        <w:rPr>
          <w:rFonts w:hint="eastAsia" w:eastAsia="宋体"/>
          <w:sz w:val="24"/>
          <w:szCs w:val="24"/>
          <w:lang w:val="en-US" w:eastAsia="zh-CN"/>
        </w:rPr>
        <w:t xml:space="preserve">3.1    </w:t>
      </w:r>
      <w:r>
        <w:rPr>
          <w:rFonts w:hint="default" w:eastAsia="宋体"/>
          <w:sz w:val="24"/>
          <w:szCs w:val="24"/>
          <w:lang w:eastAsia="zh-CN"/>
        </w:rPr>
        <w:t xml:space="preserve">   </w:t>
      </w:r>
      <w:r>
        <w:rPr>
          <w:rFonts w:hint="eastAsia" w:eastAsia="宋体"/>
          <w:sz w:val="24"/>
          <w:szCs w:val="24"/>
          <w:lang w:val="en-US" w:eastAsia="zh-CN"/>
        </w:rPr>
        <w:t xml:space="preserve"> 民族健身操比赛场地为16米×16米的木质地板、地毯或其它材质平整地面，室内、室外均可。周边至少有2米的空间。场地四周设有标记带，标出比赛区域。（图1）</w:t>
      </w:r>
    </w:p>
    <w:p w14:paraId="2A3E8C9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rPr>
      </w:pPr>
      <w:r>
        <w:rPr>
          <w:rFonts w:hint="eastAsia"/>
          <w:sz w:val="24"/>
          <w:szCs w:val="24"/>
        </w:rPr>
        <w:drawing>
          <wp:inline distT="0" distB="0" distL="114300" distR="114300">
            <wp:extent cx="1924050" cy="1847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2"/>
                    <a:stretch>
                      <a:fillRect/>
                    </a:stretch>
                  </pic:blipFill>
                  <pic:spPr>
                    <a:xfrm>
                      <a:off x="0" y="0"/>
                      <a:ext cx="1924050" cy="1847850"/>
                    </a:xfrm>
                    <a:prstGeom prst="rect">
                      <a:avLst/>
                    </a:prstGeom>
                    <a:noFill/>
                    <a:ln>
                      <a:noFill/>
                    </a:ln>
                  </pic:spPr>
                </pic:pic>
              </a:graphicData>
            </a:graphic>
          </wp:inline>
        </w:drawing>
      </w:r>
    </w:p>
    <w:p w14:paraId="4C22853D">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en-US" w:eastAsia="zh-CN"/>
        </w:rPr>
      </w:pPr>
      <w:r>
        <w:rPr>
          <w:rFonts w:hint="eastAsia" w:eastAsia="宋体"/>
          <w:sz w:val="24"/>
          <w:szCs w:val="24"/>
          <w:lang w:val="en-US" w:eastAsia="zh-CN"/>
        </w:rPr>
        <w:t xml:space="preserve">3.2     </w:t>
      </w:r>
      <w:r>
        <w:rPr>
          <w:rFonts w:hint="default" w:eastAsia="宋体"/>
          <w:sz w:val="24"/>
          <w:szCs w:val="24"/>
          <w:lang w:val="en-US" w:eastAsia="zh-CN"/>
        </w:rPr>
        <w:t xml:space="preserve">   </w:t>
      </w:r>
      <w:r>
        <w:rPr>
          <w:rFonts w:hint="eastAsia" w:eastAsia="宋体"/>
          <w:sz w:val="24"/>
          <w:szCs w:val="24"/>
          <w:lang w:val="en-US" w:eastAsia="zh-CN"/>
        </w:rPr>
        <w:t>场地标记带宽为5厘米，标记带是场地的一部分。</w:t>
      </w:r>
    </w:p>
    <w:p w14:paraId="78BC42B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4  　　 </w:t>
      </w:r>
      <w:r>
        <w:rPr>
          <w:rFonts w:hint="default"/>
          <w:b/>
          <w:bCs/>
          <w:sz w:val="24"/>
          <w:szCs w:val="24"/>
        </w:rPr>
        <w:t xml:space="preserve">   </w:t>
      </w:r>
      <w:r>
        <w:rPr>
          <w:rFonts w:hint="eastAsia"/>
          <w:b/>
          <w:bCs/>
          <w:sz w:val="24"/>
          <w:szCs w:val="24"/>
        </w:rPr>
        <w:t>器材</w:t>
      </w:r>
    </w:p>
    <w:p w14:paraId="7215FC0B">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en-US" w:eastAsia="zh-CN"/>
        </w:rPr>
      </w:pPr>
      <w:r>
        <w:rPr>
          <w:rFonts w:hint="eastAsia" w:eastAsia="宋体"/>
          <w:sz w:val="24"/>
          <w:szCs w:val="24"/>
          <w:lang w:val="en-US" w:eastAsia="zh-CN"/>
        </w:rPr>
        <w:t xml:space="preserve">4.1     </w:t>
      </w:r>
      <w:r>
        <w:rPr>
          <w:rFonts w:hint="default" w:eastAsia="宋体"/>
          <w:sz w:val="24"/>
          <w:szCs w:val="24"/>
          <w:lang w:val="en-US" w:eastAsia="zh-CN"/>
        </w:rPr>
        <w:t xml:space="preserve">   </w:t>
      </w:r>
      <w:r>
        <w:rPr>
          <w:rFonts w:hint="eastAsia" w:eastAsia="宋体"/>
          <w:sz w:val="24"/>
          <w:szCs w:val="24"/>
          <w:lang w:val="en-US" w:eastAsia="zh-CN"/>
        </w:rPr>
        <w:t>轻器械应为大众所适用并易于推广。</w:t>
      </w:r>
    </w:p>
    <w:p w14:paraId="063931B8">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en-US" w:eastAsia="zh-CN"/>
        </w:rPr>
      </w:pPr>
      <w:r>
        <w:rPr>
          <w:rFonts w:hint="eastAsia" w:eastAsia="宋体"/>
          <w:sz w:val="24"/>
          <w:szCs w:val="24"/>
          <w:lang w:val="en-US" w:eastAsia="zh-CN"/>
        </w:rPr>
        <w:t xml:space="preserve">4.2     </w:t>
      </w:r>
      <w:r>
        <w:rPr>
          <w:rFonts w:hint="default" w:eastAsia="宋体"/>
          <w:sz w:val="24"/>
          <w:szCs w:val="24"/>
          <w:lang w:val="en-US" w:eastAsia="zh-CN"/>
        </w:rPr>
        <w:t xml:space="preserve">   </w:t>
      </w:r>
      <w:r>
        <w:rPr>
          <w:rFonts w:hint="eastAsia" w:eastAsia="宋体"/>
          <w:sz w:val="24"/>
          <w:szCs w:val="24"/>
          <w:lang w:val="en-US" w:eastAsia="zh-CN"/>
        </w:rPr>
        <w:t>轻器械应易于制作，材质应为有利于健康和环保。</w:t>
      </w:r>
    </w:p>
    <w:p w14:paraId="4383BA99">
      <w:pPr>
        <w:bidi w:val="0"/>
        <w:rPr>
          <w:rFonts w:hint="eastAsia"/>
          <w:lang w:val="en-US" w:eastAsia="zh-CN"/>
        </w:rPr>
      </w:pPr>
    </w:p>
    <w:p w14:paraId="1238785B">
      <w:pPr>
        <w:pStyle w:val="4"/>
        <w:bidi w:val="0"/>
        <w:jc w:val="center"/>
        <w:outlineLvl w:val="0"/>
        <w:rPr>
          <w:rFonts w:hint="eastAsia" w:ascii="宋体" w:hAnsi="宋体" w:eastAsia="宋体" w:cs="宋体"/>
          <w:sz w:val="24"/>
          <w:szCs w:val="24"/>
          <w:lang w:val="zh-CN" w:eastAsia="zh-CN"/>
        </w:rPr>
      </w:pPr>
      <w:bookmarkStart w:id="1865" w:name="_Toc203"/>
      <w:bookmarkStart w:id="1866" w:name="_Toc42358015"/>
      <w:bookmarkStart w:id="1867" w:name="_Toc16530"/>
      <w:bookmarkStart w:id="1868" w:name="_Toc29231"/>
      <w:bookmarkStart w:id="1869" w:name="_Toc154437706"/>
      <w:r>
        <w:rPr>
          <w:rFonts w:hint="eastAsia" w:ascii="宋体" w:hAnsi="宋体" w:eastAsia="宋体" w:cs="宋体"/>
          <w:sz w:val="24"/>
          <w:szCs w:val="24"/>
          <w:lang w:val="zh-CN" w:eastAsia="zh-CN"/>
        </w:rPr>
        <w:t>第三章  比赛项目</w:t>
      </w:r>
      <w:bookmarkEnd w:id="1865"/>
      <w:bookmarkEnd w:id="1866"/>
      <w:bookmarkEnd w:id="1867"/>
      <w:bookmarkEnd w:id="1868"/>
      <w:bookmarkEnd w:id="1869"/>
    </w:p>
    <w:p w14:paraId="30F58F5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5  　　 </w:t>
      </w:r>
      <w:r>
        <w:rPr>
          <w:rFonts w:hint="default"/>
          <w:b/>
          <w:bCs/>
          <w:sz w:val="24"/>
          <w:szCs w:val="24"/>
        </w:rPr>
        <w:t xml:space="preserve">   </w:t>
      </w:r>
      <w:r>
        <w:rPr>
          <w:rFonts w:hint="eastAsia"/>
          <w:b/>
          <w:bCs/>
          <w:sz w:val="24"/>
          <w:szCs w:val="24"/>
        </w:rPr>
        <w:t>项目分类</w:t>
      </w:r>
    </w:p>
    <w:p w14:paraId="670B1913">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en-US" w:eastAsia="zh-CN"/>
        </w:rPr>
      </w:pPr>
      <w:r>
        <w:rPr>
          <w:rFonts w:hint="eastAsia" w:eastAsia="宋体"/>
          <w:sz w:val="24"/>
          <w:szCs w:val="24"/>
          <w:lang w:val="en-US" w:eastAsia="zh-CN"/>
        </w:rPr>
        <w:t>民族健身操分徒手健身操和持轻器械健身操两大类。</w:t>
      </w:r>
    </w:p>
    <w:p w14:paraId="3D33F8D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6</w:t>
      </w:r>
      <w:r>
        <w:rPr>
          <w:rFonts w:hint="eastAsia"/>
          <w:b/>
          <w:bCs/>
          <w:sz w:val="24"/>
          <w:szCs w:val="24"/>
        </w:rPr>
        <w:t xml:space="preserve">  　　 </w:t>
      </w:r>
      <w:r>
        <w:rPr>
          <w:rFonts w:hint="default"/>
          <w:b/>
          <w:bCs/>
          <w:sz w:val="24"/>
          <w:szCs w:val="24"/>
        </w:rPr>
        <w:t xml:space="preserve">   </w:t>
      </w:r>
      <w:r>
        <w:rPr>
          <w:rFonts w:hint="eastAsia" w:eastAsia="宋体"/>
          <w:b/>
          <w:bCs/>
          <w:sz w:val="24"/>
          <w:szCs w:val="24"/>
        </w:rPr>
        <w:t>比赛人数</w:t>
      </w:r>
    </w:p>
    <w:p w14:paraId="64840D32">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en-US" w:eastAsia="zh-CN"/>
        </w:rPr>
      </w:pPr>
      <w:r>
        <w:rPr>
          <w:rFonts w:hint="eastAsia" w:eastAsia="宋体"/>
          <w:sz w:val="24"/>
          <w:szCs w:val="24"/>
          <w:lang w:val="en-US" w:eastAsia="zh-CN"/>
        </w:rPr>
        <w:t>两类健身操人数均为8—12人，男女比例不限，并可兼项。</w:t>
      </w:r>
    </w:p>
    <w:p w14:paraId="3CE210B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16963B19">
      <w:pPr>
        <w:pStyle w:val="4"/>
        <w:bidi w:val="0"/>
        <w:jc w:val="center"/>
        <w:outlineLvl w:val="0"/>
        <w:rPr>
          <w:rFonts w:hint="eastAsia"/>
          <w:sz w:val="24"/>
          <w:szCs w:val="24"/>
        </w:rPr>
      </w:pPr>
      <w:bookmarkStart w:id="1870" w:name="_Toc15484"/>
      <w:bookmarkStart w:id="1871" w:name="_Toc2451"/>
      <w:bookmarkStart w:id="1872" w:name="_Toc1474279166"/>
      <w:bookmarkStart w:id="1873" w:name="_Toc1094070948"/>
      <w:bookmarkStart w:id="1874" w:name="_Toc17263"/>
      <w:r>
        <w:rPr>
          <w:rFonts w:hint="eastAsia" w:ascii="宋体" w:hAnsi="宋体" w:eastAsia="宋体" w:cs="宋体"/>
          <w:sz w:val="24"/>
          <w:szCs w:val="24"/>
          <w:lang w:val="zh-CN" w:eastAsia="zh-CN"/>
        </w:rPr>
        <w:t>第四章  比赛通则</w:t>
      </w:r>
      <w:bookmarkEnd w:id="1870"/>
      <w:bookmarkEnd w:id="1871"/>
      <w:bookmarkEnd w:id="1872"/>
      <w:bookmarkEnd w:id="1873"/>
      <w:bookmarkEnd w:id="1874"/>
    </w:p>
    <w:p w14:paraId="35F4927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7  　　 </w:t>
      </w:r>
      <w:r>
        <w:rPr>
          <w:rFonts w:hint="default"/>
          <w:b/>
          <w:bCs/>
          <w:sz w:val="24"/>
          <w:szCs w:val="24"/>
        </w:rPr>
        <w:t xml:space="preserve">   </w:t>
      </w:r>
      <w:r>
        <w:rPr>
          <w:rFonts w:hint="eastAsia"/>
          <w:b/>
          <w:bCs/>
          <w:sz w:val="24"/>
          <w:szCs w:val="24"/>
        </w:rPr>
        <w:t>比赛程序</w:t>
      </w:r>
    </w:p>
    <w:p w14:paraId="7B8450A5">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en-US" w:eastAsia="zh-CN"/>
        </w:rPr>
      </w:pPr>
      <w:r>
        <w:rPr>
          <w:rFonts w:hint="eastAsia" w:eastAsia="宋体"/>
          <w:sz w:val="24"/>
          <w:szCs w:val="24"/>
          <w:lang w:val="en-US" w:eastAsia="zh-CN"/>
        </w:rPr>
        <w:t xml:space="preserve">7.1     </w:t>
      </w:r>
      <w:r>
        <w:rPr>
          <w:rFonts w:hint="default" w:eastAsia="宋体"/>
          <w:sz w:val="24"/>
          <w:szCs w:val="24"/>
          <w:lang w:val="en-US" w:eastAsia="zh-CN"/>
        </w:rPr>
        <w:t xml:space="preserve">   </w:t>
      </w:r>
      <w:r>
        <w:rPr>
          <w:rFonts w:hint="eastAsia" w:eastAsia="宋体"/>
          <w:sz w:val="24"/>
          <w:szCs w:val="24"/>
          <w:lang w:val="en-US" w:eastAsia="zh-CN"/>
        </w:rPr>
        <w:t>每场比赛前30分钟开始检录，运动员按规定时间到检录处检录。</w:t>
      </w:r>
    </w:p>
    <w:p w14:paraId="77BB0855">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en-US" w:eastAsia="zh-CN"/>
        </w:rPr>
      </w:pPr>
      <w:r>
        <w:rPr>
          <w:rFonts w:hint="eastAsia" w:eastAsia="宋体"/>
          <w:sz w:val="24"/>
          <w:szCs w:val="24"/>
          <w:lang w:val="en-US" w:eastAsia="zh-CN"/>
        </w:rPr>
        <w:t xml:space="preserve">7.2     </w:t>
      </w:r>
      <w:r>
        <w:rPr>
          <w:rFonts w:hint="default" w:eastAsia="宋体"/>
          <w:sz w:val="24"/>
          <w:szCs w:val="24"/>
          <w:lang w:val="en-US" w:eastAsia="zh-CN"/>
        </w:rPr>
        <w:t xml:space="preserve">   </w:t>
      </w:r>
      <w:r>
        <w:rPr>
          <w:rFonts w:hint="eastAsia" w:eastAsia="宋体"/>
          <w:sz w:val="24"/>
          <w:szCs w:val="24"/>
          <w:lang w:val="en-US" w:eastAsia="zh-CN"/>
        </w:rPr>
        <w:t>检录员提前1个项目将运动员带入比赛场地。</w:t>
      </w:r>
    </w:p>
    <w:p w14:paraId="7D78C2C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eastAsia="宋体"/>
          <w:b/>
          <w:bCs/>
          <w:sz w:val="24"/>
          <w:szCs w:val="24"/>
        </w:rPr>
        <w:t>8</w:t>
      </w:r>
      <w:r>
        <w:rPr>
          <w:rFonts w:hint="eastAsia"/>
          <w:b/>
          <w:bCs/>
          <w:sz w:val="24"/>
          <w:szCs w:val="24"/>
        </w:rPr>
        <w:t xml:space="preserve">  　　 </w:t>
      </w:r>
      <w:r>
        <w:rPr>
          <w:rFonts w:hint="default"/>
          <w:b/>
          <w:bCs/>
          <w:sz w:val="24"/>
          <w:szCs w:val="24"/>
        </w:rPr>
        <w:t xml:space="preserve">   </w:t>
      </w:r>
      <w:r>
        <w:rPr>
          <w:rFonts w:hint="eastAsia" w:eastAsia="宋体"/>
          <w:b/>
          <w:bCs/>
          <w:sz w:val="24"/>
          <w:szCs w:val="24"/>
        </w:rPr>
        <w:t xml:space="preserve">比赛时间       </w:t>
      </w:r>
      <w:r>
        <w:rPr>
          <w:rFonts w:hint="eastAsia"/>
          <w:sz w:val="24"/>
          <w:szCs w:val="24"/>
        </w:rPr>
        <w:t xml:space="preserve">          </w:t>
      </w:r>
    </w:p>
    <w:p w14:paraId="2EB35C59">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en-US" w:eastAsia="zh-CN"/>
        </w:rPr>
      </w:pPr>
      <w:r>
        <w:rPr>
          <w:rFonts w:hint="eastAsia" w:eastAsia="宋体"/>
          <w:sz w:val="24"/>
          <w:szCs w:val="24"/>
          <w:lang w:val="en-US" w:eastAsia="zh-CN"/>
        </w:rPr>
        <w:t>民族健身操成套动作时间为4分30秒±10秒，从音乐或鼓点起至音乐或鼓点止，成套动作结束时，音乐应同时停止。</w:t>
      </w:r>
    </w:p>
    <w:p w14:paraId="054D232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9  　　 </w:t>
      </w:r>
      <w:r>
        <w:rPr>
          <w:rFonts w:hint="default"/>
          <w:b/>
          <w:bCs/>
          <w:sz w:val="24"/>
          <w:szCs w:val="24"/>
        </w:rPr>
        <w:t xml:space="preserve">   </w:t>
      </w:r>
      <w:r>
        <w:rPr>
          <w:rFonts w:hint="eastAsia"/>
          <w:b/>
          <w:bCs/>
          <w:sz w:val="24"/>
          <w:szCs w:val="24"/>
        </w:rPr>
        <w:t>比赛方式</w:t>
      </w:r>
    </w:p>
    <w:p w14:paraId="4BC1F38D">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en-US" w:eastAsia="zh-CN"/>
        </w:rPr>
      </w:pPr>
      <w:r>
        <w:rPr>
          <w:rFonts w:hint="eastAsia" w:eastAsia="宋体"/>
          <w:sz w:val="24"/>
          <w:szCs w:val="24"/>
          <w:lang w:val="en-US" w:eastAsia="zh-CN"/>
        </w:rPr>
        <w:t>民族健身操比赛分两轮进行。两轮比赛所评定的成绩之和确定最后名次。</w:t>
      </w:r>
    </w:p>
    <w:p w14:paraId="55428EF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10  　　 </w:t>
      </w:r>
      <w:r>
        <w:rPr>
          <w:rFonts w:hint="default"/>
          <w:b/>
          <w:bCs/>
          <w:sz w:val="24"/>
          <w:szCs w:val="24"/>
        </w:rPr>
        <w:t xml:space="preserve">  </w:t>
      </w:r>
      <w:r>
        <w:rPr>
          <w:rFonts w:hint="eastAsia"/>
          <w:b/>
          <w:bCs/>
          <w:sz w:val="24"/>
          <w:szCs w:val="24"/>
        </w:rPr>
        <w:t>比赛顺序</w:t>
      </w:r>
    </w:p>
    <w:p w14:paraId="0D0C53A8">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en-US" w:eastAsia="zh-CN"/>
        </w:rPr>
      </w:pPr>
      <w:r>
        <w:rPr>
          <w:rFonts w:hint="eastAsia" w:eastAsia="宋体"/>
          <w:sz w:val="24"/>
          <w:szCs w:val="24"/>
          <w:lang w:val="en-US" w:eastAsia="zh-CN"/>
        </w:rPr>
        <w:t>比赛顺序由抽签排定。</w:t>
      </w:r>
    </w:p>
    <w:p w14:paraId="238138EF">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en-US" w:eastAsia="zh-CN"/>
        </w:rPr>
      </w:pPr>
      <w:r>
        <w:rPr>
          <w:rFonts w:hint="eastAsia" w:eastAsia="宋体"/>
          <w:sz w:val="24"/>
          <w:szCs w:val="24"/>
          <w:lang w:val="en-US" w:eastAsia="zh-CN"/>
        </w:rPr>
        <w:t xml:space="preserve">10.1    </w:t>
      </w:r>
      <w:r>
        <w:rPr>
          <w:rFonts w:hint="default" w:eastAsia="宋体"/>
          <w:sz w:val="24"/>
          <w:szCs w:val="24"/>
          <w:lang w:eastAsia="zh-CN"/>
        </w:rPr>
        <w:t xml:space="preserve">   </w:t>
      </w:r>
      <w:r>
        <w:rPr>
          <w:rFonts w:hint="eastAsia" w:eastAsia="宋体"/>
          <w:sz w:val="24"/>
          <w:szCs w:val="24"/>
          <w:lang w:val="en-US" w:eastAsia="zh-CN"/>
        </w:rPr>
        <w:t>抽签方法</w:t>
      </w:r>
    </w:p>
    <w:p w14:paraId="1F7B80F3">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en-US" w:eastAsia="zh-CN"/>
        </w:rPr>
      </w:pPr>
      <w:r>
        <w:rPr>
          <w:rFonts w:hint="eastAsia" w:eastAsia="宋体"/>
          <w:sz w:val="24"/>
          <w:szCs w:val="24"/>
          <w:lang w:val="en-US" w:eastAsia="zh-CN"/>
        </w:rPr>
        <w:t>由各参赛队领队、编导或教练员在仲裁委员会或竞赛部门监督下进行。在特殊情况下，可由组委会的竞赛部门代行抽签。按签号大小顺序排列，即从小至大1～n为出场顺序。</w:t>
      </w:r>
    </w:p>
    <w:p w14:paraId="621E6481">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en-US" w:eastAsia="zh-CN"/>
        </w:rPr>
      </w:pPr>
      <w:r>
        <w:rPr>
          <w:rFonts w:hint="eastAsia" w:eastAsia="宋体"/>
          <w:sz w:val="24"/>
          <w:szCs w:val="24"/>
          <w:lang w:val="en-US" w:eastAsia="zh-CN"/>
        </w:rPr>
        <w:t xml:space="preserve">10.2    </w:t>
      </w:r>
      <w:r>
        <w:rPr>
          <w:rFonts w:hint="default" w:eastAsia="宋体"/>
          <w:sz w:val="24"/>
          <w:szCs w:val="24"/>
          <w:lang w:eastAsia="zh-CN"/>
        </w:rPr>
        <w:t xml:space="preserve">   </w:t>
      </w:r>
      <w:r>
        <w:rPr>
          <w:rFonts w:hint="eastAsia" w:eastAsia="宋体"/>
          <w:sz w:val="24"/>
          <w:szCs w:val="24"/>
          <w:lang w:val="en-US" w:eastAsia="zh-CN"/>
        </w:rPr>
        <w:t>抽签时间：预赛抽签在赛前技术会上进行，决定预赛出场顺序。决赛抽签在预赛结束，决赛名单公布后进行。</w:t>
      </w:r>
    </w:p>
    <w:p w14:paraId="7C32E0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11  　　 </w:t>
      </w:r>
      <w:r>
        <w:rPr>
          <w:rFonts w:hint="default"/>
          <w:b/>
          <w:bCs/>
          <w:sz w:val="24"/>
          <w:szCs w:val="24"/>
        </w:rPr>
        <w:t xml:space="preserve">  </w:t>
      </w:r>
      <w:r>
        <w:rPr>
          <w:rFonts w:hint="eastAsia"/>
          <w:b/>
          <w:bCs/>
          <w:sz w:val="24"/>
          <w:szCs w:val="24"/>
        </w:rPr>
        <w:t>比赛音乐</w:t>
      </w:r>
    </w:p>
    <w:p w14:paraId="4B66AD12">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en-US" w:eastAsia="zh-CN"/>
        </w:rPr>
      </w:pPr>
      <w:r>
        <w:rPr>
          <w:rFonts w:hint="eastAsia" w:eastAsia="宋体"/>
          <w:sz w:val="24"/>
          <w:szCs w:val="24"/>
          <w:lang w:val="en-US" w:eastAsia="zh-CN"/>
        </w:rPr>
        <w:t xml:space="preserve">11.1    </w:t>
      </w:r>
      <w:r>
        <w:rPr>
          <w:rFonts w:hint="default" w:eastAsia="宋体"/>
          <w:sz w:val="24"/>
          <w:szCs w:val="24"/>
          <w:lang w:eastAsia="zh-CN"/>
        </w:rPr>
        <w:t xml:space="preserve">   </w:t>
      </w:r>
      <w:r>
        <w:rPr>
          <w:rFonts w:hint="eastAsia" w:eastAsia="宋体"/>
          <w:sz w:val="24"/>
          <w:szCs w:val="24"/>
          <w:lang w:val="en-US" w:eastAsia="zh-CN"/>
        </w:rPr>
        <w:t>音乐内容</w:t>
      </w:r>
    </w:p>
    <w:p w14:paraId="2F6EB397">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en-US" w:eastAsia="zh-CN"/>
        </w:rPr>
      </w:pPr>
      <w:r>
        <w:rPr>
          <w:rFonts w:hint="eastAsia" w:eastAsia="宋体"/>
          <w:sz w:val="24"/>
          <w:szCs w:val="24"/>
          <w:lang w:val="en-US" w:eastAsia="zh-CN"/>
        </w:rPr>
        <w:t xml:space="preserve">11.1.1  </w:t>
      </w:r>
      <w:r>
        <w:rPr>
          <w:rFonts w:hint="default" w:eastAsia="宋体"/>
          <w:sz w:val="24"/>
          <w:szCs w:val="24"/>
          <w:lang w:eastAsia="zh-CN"/>
        </w:rPr>
        <w:t xml:space="preserve">   </w:t>
      </w:r>
      <w:r>
        <w:rPr>
          <w:rFonts w:hint="eastAsia" w:eastAsia="宋体"/>
          <w:sz w:val="24"/>
          <w:szCs w:val="24"/>
          <w:lang w:val="en-US" w:eastAsia="zh-CN"/>
        </w:rPr>
        <w:t>音乐可以使用一首或多首乐曲混合的音乐，音乐的选配要体现本民族音乐特色，在此基础上注意与动作的风格统一，尽可能突出民族时代发展的特征。要求音乐的韵律感强，旋律悦耳动听，节奏鲜明。</w:t>
      </w:r>
    </w:p>
    <w:p w14:paraId="510052B7">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en-US" w:eastAsia="zh-CN"/>
        </w:rPr>
      </w:pPr>
      <w:r>
        <w:rPr>
          <w:rFonts w:hint="eastAsia" w:eastAsia="宋体"/>
          <w:sz w:val="24"/>
          <w:szCs w:val="24"/>
          <w:lang w:val="en-US" w:eastAsia="zh-CN"/>
        </w:rPr>
        <w:t xml:space="preserve">11.1.2  </w:t>
      </w:r>
      <w:r>
        <w:rPr>
          <w:rFonts w:hint="default" w:eastAsia="宋体"/>
          <w:sz w:val="24"/>
          <w:szCs w:val="24"/>
          <w:lang w:eastAsia="zh-CN"/>
        </w:rPr>
        <w:t xml:space="preserve">   </w:t>
      </w:r>
      <w:r>
        <w:rPr>
          <w:rFonts w:hint="eastAsia" w:eastAsia="宋体"/>
          <w:sz w:val="24"/>
          <w:szCs w:val="24"/>
          <w:lang w:val="en-US" w:eastAsia="zh-CN"/>
        </w:rPr>
        <w:t xml:space="preserve">音乐内容不得有任何反映暴力、庸俗、反动等不健康的因素。 </w:t>
      </w:r>
    </w:p>
    <w:p w14:paraId="783A793F">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en-US" w:eastAsia="zh-CN"/>
        </w:rPr>
      </w:pPr>
      <w:r>
        <w:rPr>
          <w:rFonts w:hint="eastAsia" w:eastAsia="宋体"/>
          <w:sz w:val="24"/>
          <w:szCs w:val="24"/>
          <w:lang w:val="en-US" w:eastAsia="zh-CN"/>
        </w:rPr>
        <w:t xml:space="preserve">11.2    </w:t>
      </w:r>
      <w:r>
        <w:rPr>
          <w:rFonts w:hint="default" w:eastAsia="宋体"/>
          <w:sz w:val="24"/>
          <w:szCs w:val="24"/>
          <w:lang w:eastAsia="zh-CN"/>
        </w:rPr>
        <w:t xml:space="preserve">   </w:t>
      </w:r>
      <w:r>
        <w:rPr>
          <w:rFonts w:hint="eastAsia" w:eastAsia="宋体"/>
          <w:sz w:val="24"/>
          <w:szCs w:val="24"/>
          <w:lang w:val="en-US" w:eastAsia="zh-CN"/>
        </w:rPr>
        <w:t>音乐前奏</w:t>
      </w:r>
    </w:p>
    <w:p w14:paraId="3B2D3ED2">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en-US" w:eastAsia="zh-CN"/>
        </w:rPr>
      </w:pPr>
      <w:r>
        <w:rPr>
          <w:rFonts w:hint="eastAsia" w:eastAsia="宋体"/>
          <w:sz w:val="24"/>
          <w:szCs w:val="24"/>
          <w:lang w:val="en-US" w:eastAsia="zh-CN"/>
        </w:rPr>
        <w:t>民族健身操音乐速度在20～24拍/10秒，音乐允许有前奏,前奏时间一般不超过两个8拍。</w:t>
      </w:r>
    </w:p>
    <w:p w14:paraId="595E83AA">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en-US" w:eastAsia="zh-CN"/>
        </w:rPr>
      </w:pPr>
      <w:r>
        <w:rPr>
          <w:rFonts w:hint="eastAsia" w:eastAsia="宋体"/>
          <w:sz w:val="24"/>
          <w:szCs w:val="24"/>
          <w:lang w:val="en-US" w:eastAsia="zh-CN"/>
        </w:rPr>
        <w:t xml:space="preserve">11.3    </w:t>
      </w:r>
      <w:r>
        <w:rPr>
          <w:rFonts w:hint="default" w:eastAsia="宋体"/>
          <w:sz w:val="24"/>
          <w:szCs w:val="24"/>
          <w:lang w:eastAsia="zh-CN"/>
        </w:rPr>
        <w:t xml:space="preserve">   </w:t>
      </w:r>
      <w:r>
        <w:rPr>
          <w:rFonts w:hint="eastAsia" w:eastAsia="宋体"/>
          <w:sz w:val="24"/>
          <w:szCs w:val="24"/>
          <w:lang w:val="en-US" w:eastAsia="zh-CN"/>
        </w:rPr>
        <w:t>音乐制作</w:t>
      </w:r>
    </w:p>
    <w:p w14:paraId="0341110D">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en-US" w:eastAsia="zh-CN"/>
        </w:rPr>
        <w:t>各参赛队的音乐可使用CD或盒式录音磁带，音乐要录在CD或磁带的A面</w:t>
      </w:r>
      <w:r>
        <w:rPr>
          <w:rFonts w:hint="eastAsia" w:eastAsia="宋体"/>
          <w:sz w:val="24"/>
          <w:szCs w:val="24"/>
          <w:lang w:val="pt-BR" w:eastAsia="zh-CN"/>
        </w:rPr>
        <w:t xml:space="preserve">开始部分，只限比赛曲目。各参赛队必须提供高质量的CD或录音带，大会不接受不符合要求的CD或录音带；由于CD或录音带自身质量问题而影响比赛，大会不负责。        </w:t>
      </w:r>
    </w:p>
    <w:p w14:paraId="1FA70B6A">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en-US" w:eastAsia="zh-CN"/>
        </w:rPr>
      </w:pPr>
      <w:r>
        <w:rPr>
          <w:rFonts w:hint="eastAsia" w:eastAsia="宋体"/>
          <w:sz w:val="24"/>
          <w:szCs w:val="24"/>
          <w:lang w:val="pt-BR" w:eastAsia="zh-CN"/>
        </w:rPr>
        <w:t xml:space="preserve">11.4     </w:t>
      </w:r>
      <w:r>
        <w:rPr>
          <w:rFonts w:hint="default" w:eastAsia="宋体"/>
          <w:sz w:val="24"/>
          <w:szCs w:val="24"/>
          <w:lang w:eastAsia="zh-CN"/>
        </w:rPr>
        <w:t xml:space="preserve">  </w:t>
      </w:r>
      <w:r>
        <w:rPr>
          <w:rFonts w:hint="eastAsia" w:eastAsia="宋体"/>
          <w:sz w:val="24"/>
          <w:szCs w:val="24"/>
          <w:lang w:val="en-US" w:eastAsia="zh-CN"/>
        </w:rPr>
        <w:t>各参赛队自备两盘比赛用带，并且清楚的标明所属队名和参赛项目名称。</w:t>
      </w:r>
    </w:p>
    <w:p w14:paraId="57A418E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12  　　 </w:t>
      </w:r>
      <w:r>
        <w:rPr>
          <w:rFonts w:hint="default"/>
          <w:b/>
          <w:bCs/>
          <w:sz w:val="24"/>
          <w:szCs w:val="24"/>
        </w:rPr>
        <w:t xml:space="preserve">  </w:t>
      </w:r>
      <w:r>
        <w:rPr>
          <w:rFonts w:hint="eastAsia"/>
          <w:b/>
          <w:bCs/>
          <w:sz w:val="24"/>
          <w:szCs w:val="24"/>
        </w:rPr>
        <w:t>比赛服装与仪容</w:t>
      </w:r>
    </w:p>
    <w:p w14:paraId="7BBF076C">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12.1</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eastAsia="宋体"/>
          <w:sz w:val="24"/>
          <w:szCs w:val="24"/>
          <w:lang w:val="pt-BR" w:eastAsia="zh-CN"/>
        </w:rPr>
        <w:t>比赛服装</w:t>
      </w:r>
    </w:p>
    <w:p w14:paraId="48D2614E">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比赛时运动员必须穿民族服装。服装应该在保持民族特色的基础上进行改良，使之便于运动，服装可有图案，禁止有描绘战争、暴力等不健康内容的图案、文字。</w:t>
      </w:r>
    </w:p>
    <w:p w14:paraId="1E6D7FE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pt-BR" w:eastAsia="zh-CN"/>
        </w:rPr>
      </w:pPr>
      <w:r>
        <w:rPr>
          <w:rFonts w:hint="eastAsia"/>
          <w:sz w:val="24"/>
          <w:szCs w:val="24"/>
          <w:lang w:val="pt-BR" w:eastAsia="zh-CN"/>
        </w:rPr>
        <w:t>12.2</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sz w:val="24"/>
          <w:szCs w:val="24"/>
          <w:lang w:val="pt-BR" w:eastAsia="zh-CN"/>
        </w:rPr>
        <w:t>饰物</w:t>
      </w:r>
    </w:p>
    <w:p w14:paraId="26137DA0">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 xml:space="preserve">可以佩戴表现本民族特色的饰物，饰物的材质、形状必须是安全的，原则上饰物不能散落。 </w:t>
      </w:r>
    </w:p>
    <w:p w14:paraId="7D4CB87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pt-BR" w:eastAsia="zh-CN"/>
        </w:rPr>
      </w:pPr>
      <w:r>
        <w:rPr>
          <w:rFonts w:hint="eastAsia"/>
          <w:sz w:val="24"/>
          <w:szCs w:val="24"/>
          <w:lang w:val="pt-BR" w:eastAsia="zh-CN"/>
        </w:rPr>
        <w:t>12.3</w:t>
      </w:r>
      <w:r>
        <w:rPr>
          <w:rFonts w:hint="eastAsia" w:eastAsia="宋体"/>
          <w:sz w:val="24"/>
          <w:szCs w:val="24"/>
          <w:lang w:val="en-US" w:eastAsia="zh-CN"/>
        </w:rPr>
        <w:t xml:space="preserve">    </w:t>
      </w:r>
      <w:r>
        <w:rPr>
          <w:rFonts w:hint="default" w:eastAsia="宋体"/>
          <w:sz w:val="24"/>
          <w:szCs w:val="24"/>
          <w:lang w:eastAsia="zh-CN"/>
        </w:rPr>
        <w:t xml:space="preserve">   </w:t>
      </w:r>
      <w:r>
        <w:rPr>
          <w:rFonts w:hint="eastAsia"/>
          <w:sz w:val="24"/>
          <w:szCs w:val="24"/>
          <w:lang w:val="pt-BR" w:eastAsia="zh-CN"/>
        </w:rPr>
        <w:t>妆容</w:t>
      </w:r>
    </w:p>
    <w:p w14:paraId="60EC67AE">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eastAsia"/>
          <w:sz w:val="24"/>
          <w:szCs w:val="24"/>
        </w:rPr>
      </w:pPr>
      <w:r>
        <w:rPr>
          <w:rFonts w:hint="eastAsia" w:eastAsia="宋体"/>
          <w:sz w:val="24"/>
          <w:szCs w:val="24"/>
          <w:lang w:val="pt-BR" w:eastAsia="zh-CN"/>
        </w:rPr>
        <w:t>各参赛队运动员比赛时，发型整洁，需化淡妆。妆容要亮丽、庄重。</w:t>
      </w:r>
    </w:p>
    <w:p w14:paraId="7221A6C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13  　　 </w:t>
      </w:r>
      <w:r>
        <w:rPr>
          <w:rFonts w:hint="default"/>
          <w:b/>
          <w:bCs/>
          <w:sz w:val="24"/>
          <w:szCs w:val="24"/>
        </w:rPr>
        <w:t xml:space="preserve">  </w:t>
      </w:r>
      <w:r>
        <w:rPr>
          <w:rFonts w:hint="eastAsia"/>
          <w:b/>
          <w:bCs/>
          <w:sz w:val="24"/>
          <w:szCs w:val="24"/>
        </w:rPr>
        <w:t xml:space="preserve">比赛器械    </w:t>
      </w:r>
    </w:p>
    <w:p w14:paraId="6FF47861">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比赛器械的选择可根据需要使用具有民族特色的器械，器械必须是安全的，器械的使用应与成套动作内容完美结合，与主题相吻合，能体现本民族特点，并具有健身作用。</w:t>
      </w:r>
    </w:p>
    <w:p w14:paraId="372CA9B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14  　　 </w:t>
      </w:r>
      <w:r>
        <w:rPr>
          <w:rFonts w:hint="default"/>
          <w:b/>
          <w:bCs/>
          <w:sz w:val="24"/>
          <w:szCs w:val="24"/>
        </w:rPr>
        <w:t xml:space="preserve">  </w:t>
      </w:r>
      <w:r>
        <w:rPr>
          <w:rFonts w:hint="eastAsia"/>
          <w:b/>
          <w:bCs/>
          <w:sz w:val="24"/>
          <w:szCs w:val="24"/>
        </w:rPr>
        <w:t>违规及处罚</w:t>
      </w:r>
    </w:p>
    <w:p w14:paraId="4FF3EF40">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在比赛中或比赛前后，如运动队出现下列违规行为，经裁判委员会及仲裁委员会的审议，可对该参赛队进行处罚：取消其所得成绩或名次，同时取消参加其它项目比赛的资格。</w:t>
      </w:r>
    </w:p>
    <w:p w14:paraId="47853B0A">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14.1    </w:t>
      </w:r>
      <w:r>
        <w:rPr>
          <w:rFonts w:hint="default" w:eastAsia="宋体"/>
          <w:sz w:val="24"/>
          <w:szCs w:val="24"/>
          <w:lang w:eastAsia="zh-CN"/>
        </w:rPr>
        <w:t xml:space="preserve">   </w:t>
      </w:r>
      <w:r>
        <w:rPr>
          <w:rFonts w:hint="eastAsia" w:eastAsia="宋体"/>
          <w:sz w:val="24"/>
          <w:szCs w:val="24"/>
          <w:lang w:val="pt-BR" w:eastAsia="zh-CN"/>
        </w:rPr>
        <w:t xml:space="preserve">弃权：检录时点名3次不到者；裁判员通知某队开始比赛，该队超过30秒钟未上场；中途退出比赛（特殊情况除外）。 </w:t>
      </w:r>
    </w:p>
    <w:p w14:paraId="331064A8">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14.2    </w:t>
      </w:r>
      <w:r>
        <w:rPr>
          <w:rFonts w:hint="default" w:eastAsia="宋体"/>
          <w:sz w:val="24"/>
          <w:szCs w:val="24"/>
          <w:lang w:eastAsia="zh-CN"/>
        </w:rPr>
        <w:t xml:space="preserve">   </w:t>
      </w:r>
      <w:r>
        <w:rPr>
          <w:rFonts w:hint="eastAsia" w:eastAsia="宋体"/>
          <w:sz w:val="24"/>
          <w:szCs w:val="24"/>
          <w:lang w:val="pt-BR" w:eastAsia="zh-CN"/>
        </w:rPr>
        <w:t xml:space="preserve">罢赛：抽签后，运动队由于某种“原因”拒绝参加比赛。 </w:t>
      </w:r>
    </w:p>
    <w:p w14:paraId="3F417ACC">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sz w:val="24"/>
          <w:szCs w:val="24"/>
          <w:lang w:val="pt-BR" w:eastAsia="zh-CN"/>
        </w:rPr>
      </w:pPr>
      <w:r>
        <w:rPr>
          <w:rFonts w:hint="eastAsia" w:eastAsia="宋体"/>
          <w:sz w:val="24"/>
          <w:szCs w:val="24"/>
          <w:lang w:val="pt-BR" w:eastAsia="zh-CN"/>
        </w:rPr>
        <w:t xml:space="preserve">14.3    </w:t>
      </w:r>
      <w:r>
        <w:rPr>
          <w:rFonts w:hint="default" w:eastAsia="宋体"/>
          <w:sz w:val="24"/>
          <w:szCs w:val="24"/>
          <w:lang w:eastAsia="zh-CN"/>
        </w:rPr>
        <w:t xml:space="preserve">   </w:t>
      </w:r>
      <w:r>
        <w:rPr>
          <w:rFonts w:hint="eastAsia" w:eastAsia="宋体"/>
          <w:sz w:val="24"/>
          <w:szCs w:val="24"/>
          <w:lang w:val="pt-BR" w:eastAsia="zh-CN"/>
        </w:rPr>
        <w:t>不服从裁决：对不服从裁判员的判决和指挥，严重影响比赛进程，造成极坏影响者。</w:t>
      </w:r>
      <w:r>
        <w:rPr>
          <w:rFonts w:hint="eastAsia"/>
          <w:sz w:val="24"/>
          <w:szCs w:val="24"/>
          <w:lang w:val="pt-BR" w:eastAsia="zh-CN"/>
        </w:rPr>
        <w:t xml:space="preserve"> </w:t>
      </w:r>
    </w:p>
    <w:p w14:paraId="65D3918B">
      <w:pPr>
        <w:bidi w:val="0"/>
        <w:rPr>
          <w:rFonts w:hint="eastAsia"/>
          <w:lang w:val="pt-BR" w:eastAsia="zh-CN"/>
        </w:rPr>
      </w:pPr>
    </w:p>
    <w:p w14:paraId="701EEFCB">
      <w:pPr>
        <w:pStyle w:val="4"/>
        <w:bidi w:val="0"/>
        <w:jc w:val="center"/>
        <w:outlineLvl w:val="0"/>
        <w:rPr>
          <w:rFonts w:hint="eastAsia" w:ascii="宋体" w:hAnsi="宋体" w:eastAsia="宋体" w:cs="宋体"/>
          <w:sz w:val="24"/>
          <w:szCs w:val="24"/>
          <w:lang w:val="zh-CN" w:eastAsia="zh-CN"/>
        </w:rPr>
      </w:pPr>
      <w:bookmarkStart w:id="1875" w:name="_Toc19120"/>
      <w:bookmarkStart w:id="1876" w:name="_Toc1295437422"/>
      <w:bookmarkStart w:id="1877" w:name="_Toc29855"/>
      <w:bookmarkStart w:id="1878" w:name="_Toc27807"/>
      <w:bookmarkStart w:id="1879" w:name="_Toc543623876"/>
      <w:r>
        <w:rPr>
          <w:rFonts w:hint="eastAsia" w:ascii="宋体" w:hAnsi="宋体" w:eastAsia="宋体" w:cs="宋体"/>
          <w:sz w:val="24"/>
          <w:szCs w:val="24"/>
          <w:lang w:val="zh-CN" w:eastAsia="zh-CN"/>
        </w:rPr>
        <w:t>第五章  评判办法</w:t>
      </w:r>
      <w:bookmarkEnd w:id="1875"/>
      <w:bookmarkEnd w:id="1876"/>
      <w:bookmarkEnd w:id="1877"/>
      <w:bookmarkEnd w:id="1878"/>
      <w:bookmarkEnd w:id="1879"/>
    </w:p>
    <w:p w14:paraId="41B19C8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15  　　 </w:t>
      </w:r>
      <w:r>
        <w:rPr>
          <w:rFonts w:hint="default"/>
          <w:b/>
          <w:bCs/>
          <w:sz w:val="24"/>
          <w:szCs w:val="24"/>
        </w:rPr>
        <w:t xml:space="preserve">  </w:t>
      </w:r>
      <w:r>
        <w:rPr>
          <w:rFonts w:hint="eastAsia"/>
          <w:b/>
          <w:bCs/>
          <w:sz w:val="24"/>
          <w:szCs w:val="24"/>
        </w:rPr>
        <w:t>评判标准</w:t>
      </w:r>
    </w:p>
    <w:p w14:paraId="204F9F52">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15.1    </w:t>
      </w:r>
      <w:r>
        <w:rPr>
          <w:rFonts w:hint="default" w:eastAsia="宋体"/>
          <w:sz w:val="24"/>
          <w:szCs w:val="24"/>
          <w:lang w:eastAsia="zh-CN"/>
        </w:rPr>
        <w:t xml:space="preserve">   </w:t>
      </w:r>
      <w:r>
        <w:rPr>
          <w:rFonts w:hint="eastAsia" w:eastAsia="宋体"/>
          <w:sz w:val="24"/>
          <w:szCs w:val="24"/>
          <w:lang w:val="pt-BR" w:eastAsia="zh-CN"/>
        </w:rPr>
        <w:t>民族基础和民族特色。</w:t>
      </w:r>
    </w:p>
    <w:p w14:paraId="1B0703A4">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15.2    </w:t>
      </w:r>
      <w:r>
        <w:rPr>
          <w:rFonts w:hint="default" w:eastAsia="宋体"/>
          <w:sz w:val="24"/>
          <w:szCs w:val="24"/>
          <w:lang w:eastAsia="zh-CN"/>
        </w:rPr>
        <w:t xml:space="preserve">   </w:t>
      </w:r>
      <w:r>
        <w:rPr>
          <w:rFonts w:hint="eastAsia" w:eastAsia="宋体"/>
          <w:sz w:val="24"/>
          <w:szCs w:val="24"/>
          <w:lang w:val="pt-BR" w:eastAsia="zh-CN"/>
        </w:rPr>
        <w:t>鲜明的体育特点及健身效果。</w:t>
      </w:r>
    </w:p>
    <w:p w14:paraId="60BA5D38">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15.3    </w:t>
      </w:r>
      <w:r>
        <w:rPr>
          <w:rFonts w:hint="default" w:eastAsia="宋体"/>
          <w:sz w:val="24"/>
          <w:szCs w:val="24"/>
          <w:lang w:eastAsia="zh-CN"/>
        </w:rPr>
        <w:t xml:space="preserve">   </w:t>
      </w:r>
      <w:r>
        <w:rPr>
          <w:rFonts w:hint="eastAsia" w:eastAsia="宋体"/>
          <w:sz w:val="24"/>
          <w:szCs w:val="24"/>
          <w:lang w:val="pt-BR" w:eastAsia="zh-CN"/>
        </w:rPr>
        <w:t>挖掘整理的新项目，有所发展和完善的老项目。</w:t>
      </w:r>
    </w:p>
    <w:p w14:paraId="1A7F40E5">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15.4    </w:t>
      </w:r>
      <w:r>
        <w:rPr>
          <w:rFonts w:hint="default" w:eastAsia="宋体"/>
          <w:sz w:val="24"/>
          <w:szCs w:val="24"/>
          <w:lang w:eastAsia="zh-CN"/>
        </w:rPr>
        <w:t xml:space="preserve">   </w:t>
      </w:r>
      <w:r>
        <w:rPr>
          <w:rFonts w:hint="eastAsia" w:eastAsia="宋体"/>
          <w:sz w:val="24"/>
          <w:szCs w:val="24"/>
          <w:lang w:val="pt-BR" w:eastAsia="zh-CN"/>
        </w:rPr>
        <w:t>具有一定的普及和社会推广价值。</w:t>
      </w:r>
    </w:p>
    <w:p w14:paraId="408C699E">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15.5    </w:t>
      </w:r>
      <w:r>
        <w:rPr>
          <w:rFonts w:hint="default" w:eastAsia="宋体"/>
          <w:sz w:val="24"/>
          <w:szCs w:val="24"/>
          <w:lang w:eastAsia="zh-CN"/>
        </w:rPr>
        <w:t xml:space="preserve">   </w:t>
      </w:r>
      <w:r>
        <w:rPr>
          <w:rFonts w:hint="eastAsia" w:eastAsia="宋体"/>
          <w:sz w:val="24"/>
          <w:szCs w:val="24"/>
          <w:lang w:val="pt-BR" w:eastAsia="zh-CN"/>
        </w:rPr>
        <w:t>编排、表演质量及观赏效果。</w:t>
      </w:r>
    </w:p>
    <w:p w14:paraId="45448DA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16  　　 </w:t>
      </w:r>
      <w:r>
        <w:rPr>
          <w:rFonts w:hint="default"/>
          <w:b/>
          <w:bCs/>
          <w:sz w:val="24"/>
          <w:szCs w:val="24"/>
        </w:rPr>
        <w:t xml:space="preserve">  </w:t>
      </w:r>
      <w:r>
        <w:rPr>
          <w:rFonts w:hint="eastAsia"/>
          <w:b/>
          <w:bCs/>
          <w:sz w:val="24"/>
          <w:szCs w:val="24"/>
        </w:rPr>
        <w:t>评分方法</w:t>
      </w:r>
    </w:p>
    <w:p w14:paraId="14332A34">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16.1    </w:t>
      </w:r>
      <w:r>
        <w:rPr>
          <w:rFonts w:hint="default" w:eastAsia="宋体"/>
          <w:sz w:val="24"/>
          <w:szCs w:val="24"/>
          <w:lang w:eastAsia="zh-CN"/>
        </w:rPr>
        <w:t xml:space="preserve">   </w:t>
      </w:r>
      <w:r>
        <w:rPr>
          <w:rFonts w:hint="eastAsia" w:eastAsia="宋体"/>
          <w:sz w:val="24"/>
          <w:szCs w:val="24"/>
          <w:lang w:val="pt-BR" w:eastAsia="zh-CN"/>
        </w:rPr>
        <w:t>比赛评分采用10分制。裁判员的评分精确到0.1分。运动队（运动员）的得分精确到0.01分。</w:t>
      </w:r>
    </w:p>
    <w:p w14:paraId="7698E4D0">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16.2    </w:t>
      </w:r>
      <w:r>
        <w:rPr>
          <w:rFonts w:hint="default" w:eastAsia="宋体"/>
          <w:sz w:val="24"/>
          <w:szCs w:val="24"/>
          <w:lang w:eastAsia="zh-CN"/>
        </w:rPr>
        <w:t xml:space="preserve">   </w:t>
      </w:r>
      <w:r>
        <w:rPr>
          <w:rFonts w:hint="eastAsia" w:eastAsia="宋体"/>
          <w:sz w:val="24"/>
          <w:szCs w:val="24"/>
          <w:lang w:val="pt-BR" w:eastAsia="zh-CN"/>
        </w:rPr>
        <w:t>成套动作评分的分值：成套民族健身操动作的分值分配为以下三大方面:</w:t>
      </w:r>
    </w:p>
    <w:p w14:paraId="18B69CEE">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组织编排————3分</w:t>
      </w:r>
    </w:p>
    <w:p w14:paraId="0C7FBA46">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完成情况————5分</w:t>
      </w:r>
    </w:p>
    <w:p w14:paraId="63E8E70F">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总体印象————2分</w:t>
      </w:r>
    </w:p>
    <w:p w14:paraId="5402011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sz w:val="24"/>
          <w:szCs w:val="24"/>
        </w:rPr>
      </w:pPr>
      <w:r>
        <w:rPr>
          <w:rFonts w:hint="eastAsia" w:eastAsia="宋体"/>
          <w:b/>
          <w:bCs/>
          <w:sz w:val="24"/>
          <w:szCs w:val="24"/>
        </w:rPr>
        <w:t>17</w:t>
      </w:r>
      <w:r>
        <w:rPr>
          <w:rFonts w:hint="eastAsia"/>
          <w:b/>
          <w:bCs/>
          <w:sz w:val="24"/>
          <w:szCs w:val="24"/>
        </w:rPr>
        <w:t xml:space="preserve">  　　 </w:t>
      </w:r>
      <w:r>
        <w:rPr>
          <w:rFonts w:hint="default"/>
          <w:b/>
          <w:bCs/>
          <w:sz w:val="24"/>
          <w:szCs w:val="24"/>
        </w:rPr>
        <w:t xml:space="preserve">  </w:t>
      </w:r>
      <w:r>
        <w:rPr>
          <w:rFonts w:hint="eastAsia" w:eastAsia="宋体"/>
          <w:b/>
          <w:bCs/>
          <w:sz w:val="24"/>
          <w:szCs w:val="24"/>
        </w:rPr>
        <w:t>成套动作评分</w:t>
      </w:r>
    </w:p>
    <w:p w14:paraId="225F4009">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成套动作评分包括组织编排分、完成情况分、总体印象分和裁判长减分。</w:t>
      </w:r>
    </w:p>
    <w:p w14:paraId="1B6A4EA1">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17.1    </w:t>
      </w:r>
      <w:r>
        <w:rPr>
          <w:rFonts w:hint="default" w:eastAsia="宋体"/>
          <w:sz w:val="24"/>
          <w:szCs w:val="24"/>
          <w:lang w:eastAsia="zh-CN"/>
        </w:rPr>
        <w:t xml:space="preserve">   </w:t>
      </w:r>
      <w:r>
        <w:rPr>
          <w:rFonts w:hint="eastAsia" w:eastAsia="宋体"/>
          <w:sz w:val="24"/>
          <w:szCs w:val="24"/>
          <w:lang w:val="pt-BR" w:eastAsia="zh-CN"/>
        </w:rPr>
        <w:t>组织编排的评分</w:t>
      </w:r>
    </w:p>
    <w:p w14:paraId="56CE66A3">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成套动作编排要立意新颖、风格独特、连接巧妙、流畅连贯；整套动作要有起伏、有高潮，具有民族体育和艺术美的感染力；动作节奏有变化，开始、结束动作清晰；成套动作中不得少于6次不同的队形变化；能充分合理利用场地；动作的设计、选择应符合运动员体能，技术水平，应注意动作对身体的影响，要有利于健康；动作素材的设计、选择要有利于民族健身操的发展，过于舞蹈化和技巧性难度动作应受到限制，否则总体评价将受到影响。</w:t>
      </w:r>
    </w:p>
    <w:p w14:paraId="6BB2CFE7">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17.1.1   </w:t>
      </w:r>
      <w:r>
        <w:rPr>
          <w:rFonts w:hint="default" w:eastAsia="宋体"/>
          <w:sz w:val="24"/>
          <w:szCs w:val="24"/>
          <w:lang w:eastAsia="zh-CN"/>
        </w:rPr>
        <w:t xml:space="preserve">  </w:t>
      </w:r>
      <w:r>
        <w:rPr>
          <w:rFonts w:hint="eastAsia" w:eastAsia="宋体"/>
          <w:sz w:val="24"/>
          <w:szCs w:val="24"/>
          <w:lang w:val="pt-BR" w:eastAsia="zh-CN"/>
        </w:rPr>
        <w:t>健身的全面性和编排的科学性。成套动作的编排，要以操化动作为主，操化动作应包括头颈、上肢、躯干及全身各部位、各关节的运动，并具有全面健身的作用。操化动作的设计和选择要符合年龄特点和民族健身操特点，运动量的安排要合理，不能选择对身体造成损伤的动作。</w:t>
      </w:r>
    </w:p>
    <w:p w14:paraId="4942D88C">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如全面健身性不够，民族健身操特点不突出，内容不符合年龄特点以及出现对身体易造成伤害的动作，则视其程度分别扣0.1～0.5分。</w:t>
      </w:r>
    </w:p>
    <w:p w14:paraId="5ABC2682">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17.1.2    </w:t>
      </w:r>
      <w:r>
        <w:rPr>
          <w:rFonts w:hint="default" w:eastAsia="宋体"/>
          <w:sz w:val="24"/>
          <w:szCs w:val="24"/>
          <w:lang w:eastAsia="zh-CN"/>
        </w:rPr>
        <w:t xml:space="preserve"> </w:t>
      </w:r>
      <w:r>
        <w:rPr>
          <w:rFonts w:hint="eastAsia" w:eastAsia="宋体"/>
          <w:sz w:val="24"/>
          <w:szCs w:val="24"/>
          <w:lang w:val="pt-BR" w:eastAsia="zh-CN"/>
        </w:rPr>
        <w:t>艺术性。动作的编排设计要新颖、舒展、美观、大方，成套动作的连接要合理、巧妙、流畅，动作素材要多样，队形变化要自然清晰。</w:t>
      </w:r>
    </w:p>
    <w:p w14:paraId="618A8394">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如出现编排不够新颖，连接不够合理，素材单调以及队形变化混乱时，则视其情况分别扣0.1～0.5分。</w:t>
      </w:r>
    </w:p>
    <w:p w14:paraId="36D2A2DD">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成套动作的队形变化不得少于6次，否则每少一次扣0.1分。</w:t>
      </w:r>
    </w:p>
    <w:p w14:paraId="19C8B5FC">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整套操风格不突出，缺乏感染力，则视其程度分别扣0.1～0.3分。</w:t>
      </w:r>
    </w:p>
    <w:p w14:paraId="02F0B7AA">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成套开始动作、结束动作不清晰分别扣0.1分。</w:t>
      </w:r>
    </w:p>
    <w:p w14:paraId="5B51EFB1">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17.1.3    </w:t>
      </w:r>
      <w:r>
        <w:rPr>
          <w:rFonts w:hint="default" w:eastAsia="宋体"/>
          <w:sz w:val="24"/>
          <w:szCs w:val="24"/>
          <w:lang w:eastAsia="zh-CN"/>
        </w:rPr>
        <w:t xml:space="preserve"> </w:t>
      </w:r>
      <w:r>
        <w:rPr>
          <w:rFonts w:hint="eastAsia" w:eastAsia="宋体"/>
          <w:sz w:val="24"/>
          <w:szCs w:val="24"/>
          <w:lang w:val="pt-BR" w:eastAsia="zh-CN"/>
        </w:rPr>
        <w:t>音乐和动作风格的一致性。音乐的选择要和动作的风格协调统一，音乐曲调要动听、优美、健康，节奏明快并适合年龄组的特点，音乐的剪接要清楚完整，否则扣0.1～0.2分。</w:t>
      </w:r>
    </w:p>
    <w:p w14:paraId="592DE3D0">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 xml:space="preserve">音乐速度不符合规定扣0.1～0.2分。      </w:t>
      </w:r>
    </w:p>
    <w:p w14:paraId="04C0BDA2">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音乐与动作风格不符扣0.1～0.3分。</w:t>
      </w:r>
    </w:p>
    <w:p w14:paraId="6DAB35CE">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音乐与动作未同时结束扣0.1～0.2分。</w:t>
      </w:r>
    </w:p>
    <w:p w14:paraId="24F725E5">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17.1.4    </w:t>
      </w:r>
      <w:r>
        <w:rPr>
          <w:rFonts w:hint="default" w:eastAsia="宋体"/>
          <w:sz w:val="24"/>
          <w:szCs w:val="24"/>
          <w:lang w:eastAsia="zh-CN"/>
        </w:rPr>
        <w:t xml:space="preserve"> </w:t>
      </w:r>
      <w:r>
        <w:rPr>
          <w:rFonts w:hint="eastAsia" w:eastAsia="宋体"/>
          <w:sz w:val="24"/>
          <w:szCs w:val="24"/>
          <w:lang w:val="pt-BR" w:eastAsia="zh-CN"/>
        </w:rPr>
        <w:t>利用场地的合理性。成套动作的编排要充分合理地利用场地，防止过多使用同一区域或偏场，根据情况扣0.1～0.2分。</w:t>
      </w:r>
    </w:p>
    <w:p w14:paraId="2228682E">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17.2      </w:t>
      </w:r>
      <w:r>
        <w:rPr>
          <w:rFonts w:hint="default" w:eastAsia="宋体"/>
          <w:sz w:val="24"/>
          <w:szCs w:val="24"/>
          <w:lang w:eastAsia="zh-CN"/>
        </w:rPr>
        <w:t xml:space="preserve"> </w:t>
      </w:r>
      <w:r>
        <w:rPr>
          <w:rFonts w:hint="eastAsia" w:eastAsia="宋体"/>
          <w:sz w:val="24"/>
          <w:szCs w:val="24"/>
          <w:lang w:val="pt-BR" w:eastAsia="zh-CN"/>
        </w:rPr>
        <w:t>完成情况的评分</w:t>
      </w:r>
    </w:p>
    <w:p w14:paraId="241D8B0D">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裁判应对完成动作时出现的不同错误，分别按轻微错误、显著错误、严重错误三种情况扣分。轻微错误扣0.1～0.2分，显著错误扣0.3～0.4分，严重错误扣0.5分。完成情况的评分因素如下：</w:t>
      </w:r>
    </w:p>
    <w:p w14:paraId="07CA7FFA">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17.2.1    </w:t>
      </w:r>
      <w:r>
        <w:rPr>
          <w:rFonts w:hint="default" w:eastAsia="宋体"/>
          <w:sz w:val="24"/>
          <w:szCs w:val="24"/>
          <w:lang w:eastAsia="zh-CN"/>
        </w:rPr>
        <w:t xml:space="preserve"> </w:t>
      </w:r>
      <w:r>
        <w:rPr>
          <w:rFonts w:hint="eastAsia" w:eastAsia="宋体"/>
          <w:sz w:val="24"/>
          <w:szCs w:val="24"/>
          <w:lang w:val="pt-BR" w:eastAsia="zh-CN"/>
        </w:rPr>
        <w:t>成套动作的准确性：动作是否技术规范、准确到位、姿势正确。</w:t>
      </w:r>
    </w:p>
    <w:p w14:paraId="6AFB4F42">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基本姿态稍差，与正确动作稍有出入，扣0.1～0.2分。</w:t>
      </w:r>
    </w:p>
    <w:p w14:paraId="751C4B8E">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基本姿态较差，动作不太正确扣0.3～0.4分。</w:t>
      </w:r>
    </w:p>
    <w:p w14:paraId="2C5741DD">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基本姿态差，动作不符扣0.5分或更多。</w:t>
      </w:r>
    </w:p>
    <w:p w14:paraId="0EA9A3BF">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17.2.2    </w:t>
      </w:r>
      <w:r>
        <w:rPr>
          <w:rFonts w:hint="default" w:eastAsia="宋体"/>
          <w:sz w:val="24"/>
          <w:szCs w:val="24"/>
          <w:lang w:eastAsia="zh-CN"/>
        </w:rPr>
        <w:t xml:space="preserve"> </w:t>
      </w:r>
      <w:r>
        <w:rPr>
          <w:rFonts w:hint="eastAsia" w:eastAsia="宋体"/>
          <w:sz w:val="24"/>
          <w:szCs w:val="24"/>
          <w:lang w:val="pt-BR" w:eastAsia="zh-CN"/>
        </w:rPr>
        <w:t>成套动作的熟练性：在完成成套动作过程中，要求动作熟练，如有明显停顿或是动作不熟练均要相应减分。</w:t>
      </w:r>
    </w:p>
    <w:p w14:paraId="11C5C7FA">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个别动作不太熟练，扣0.1～0.2分。</w:t>
      </w:r>
    </w:p>
    <w:p w14:paraId="03B7CF70">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部分动作不太熟练，动作不协调，扣0.3～0.4分。</w:t>
      </w:r>
    </w:p>
    <w:p w14:paraId="649D241A">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整套动作不熟练，动作笨拙，扣0.5分或更多。</w:t>
      </w:r>
    </w:p>
    <w:p w14:paraId="2CA786CF">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17.2.3    </w:t>
      </w:r>
      <w:r>
        <w:rPr>
          <w:rFonts w:hint="default" w:eastAsia="宋体"/>
          <w:sz w:val="24"/>
          <w:szCs w:val="24"/>
          <w:lang w:eastAsia="zh-CN"/>
        </w:rPr>
        <w:t xml:space="preserve"> </w:t>
      </w:r>
      <w:r>
        <w:rPr>
          <w:rFonts w:hint="eastAsia" w:eastAsia="宋体"/>
          <w:sz w:val="24"/>
          <w:szCs w:val="24"/>
          <w:lang w:val="pt-BR" w:eastAsia="zh-CN"/>
        </w:rPr>
        <w:t>成套动作的幅度：动作幅度是指关节活动范围的大小，增加动作幅度是利用人体解剖结构的可能性来实现的。它的大小不仅影响表演效果，而且关系到动作的难度和质量。在动作完成过程中对个别动作幅度小，局部动作幅度小或整套动作幅度小进行相应的减分。</w:t>
      </w:r>
    </w:p>
    <w:p w14:paraId="38290336">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个别动作幅度小，扣0.1～0.2分。</w:t>
      </w:r>
    </w:p>
    <w:p w14:paraId="17A85279">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部分动作幅度小，扣0.3～0.4分。</w:t>
      </w:r>
    </w:p>
    <w:p w14:paraId="29A2B8BE">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整套动作幅度小，扣0.5分或更多。</w:t>
      </w:r>
    </w:p>
    <w:p w14:paraId="17D37C03">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17.2.4    </w:t>
      </w:r>
      <w:r>
        <w:rPr>
          <w:rFonts w:hint="default" w:eastAsia="宋体"/>
          <w:sz w:val="24"/>
          <w:szCs w:val="24"/>
          <w:lang w:eastAsia="zh-CN"/>
        </w:rPr>
        <w:t xml:space="preserve"> </w:t>
      </w:r>
      <w:r>
        <w:rPr>
          <w:rFonts w:hint="eastAsia" w:eastAsia="宋体"/>
          <w:sz w:val="24"/>
          <w:szCs w:val="24"/>
          <w:lang w:val="pt-BR" w:eastAsia="zh-CN"/>
        </w:rPr>
        <w:t>成套动作的力度：力度是民族健身操的重要特点之一，与成套动作质量密切相关，它区别于人们对力量的理解，它是运动时力的速度变化，是通过加速到短暂制动来体现的。僵直、不协调的动作不是力度的表现。在完成动作过程中关节的屈伸要有明显的弹性，瞬间关节的强直伸展，会造成对关节的高冲击和挤压，因此限制瞬间的强直伸展动作。成套动作完成时要有力度，力度不够、无力、松懈要相应地进行减分。</w:t>
      </w:r>
    </w:p>
    <w:p w14:paraId="21AFC5DA">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力度稍差，扣0.1～0.2分。</w:t>
      </w:r>
    </w:p>
    <w:p w14:paraId="38C94D11">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力度不够，动作松懈，扣0.3～0.4分。</w:t>
      </w:r>
    </w:p>
    <w:p w14:paraId="5978182D">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力度较差、僵直、无力且不协调，扣0.5 分或更多。</w:t>
      </w:r>
    </w:p>
    <w:p w14:paraId="3D435E93">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17.2.5    </w:t>
      </w:r>
      <w:r>
        <w:rPr>
          <w:rFonts w:hint="default" w:eastAsia="宋体"/>
          <w:sz w:val="24"/>
          <w:szCs w:val="24"/>
          <w:lang w:eastAsia="zh-CN"/>
        </w:rPr>
        <w:t xml:space="preserve"> </w:t>
      </w:r>
      <w:r>
        <w:rPr>
          <w:rFonts w:hint="eastAsia" w:eastAsia="宋体"/>
          <w:sz w:val="24"/>
          <w:szCs w:val="24"/>
          <w:lang w:val="pt-BR" w:eastAsia="zh-CN"/>
        </w:rPr>
        <w:t>成套动作的节奏：是指动力在时间、空间上得到合理的分配，用最省力的方法完成最大动作，使肌肉紧张与放松相交替是节奏的根本原则。</w:t>
      </w:r>
    </w:p>
    <w:p w14:paraId="58E8DD95">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稍失去节奏，扣0.1～0.2分。</w:t>
      </w:r>
    </w:p>
    <w:p w14:paraId="3CC79251">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几个动作或几个人同时明显失去节奏，扣0.3～0.4分。</w:t>
      </w:r>
    </w:p>
    <w:p w14:paraId="3A3771E4">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大部分动作或多数人同时明显失去节奏，扣0.5分或更多。</w:t>
      </w:r>
    </w:p>
    <w:p w14:paraId="69D4F781">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17.2.6    </w:t>
      </w:r>
      <w:r>
        <w:rPr>
          <w:rFonts w:hint="default" w:eastAsia="宋体"/>
          <w:sz w:val="24"/>
          <w:szCs w:val="24"/>
          <w:lang w:eastAsia="zh-CN"/>
        </w:rPr>
        <w:t xml:space="preserve"> </w:t>
      </w:r>
      <w:r>
        <w:rPr>
          <w:rFonts w:hint="eastAsia" w:eastAsia="宋体"/>
          <w:sz w:val="24"/>
          <w:szCs w:val="24"/>
          <w:lang w:val="pt-BR" w:eastAsia="zh-CN"/>
        </w:rPr>
        <w:t>成套动作的一致性。</w:t>
      </w:r>
    </w:p>
    <w:p w14:paraId="7D8302F7">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个别人出现不整齐、不一致，扣0.1～0.2分。</w:t>
      </w:r>
    </w:p>
    <w:p w14:paraId="50A0D02A">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几个人出现不整齐、不一致，扣0.3～0.4分。</w:t>
      </w:r>
    </w:p>
    <w:p w14:paraId="0A460D92">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多数人不整齐、不一致，扣0.5分或更多。</w:t>
      </w:r>
    </w:p>
    <w:p w14:paraId="24C4C91B">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17.2.7    </w:t>
      </w:r>
      <w:r>
        <w:rPr>
          <w:rFonts w:hint="default" w:eastAsia="宋体"/>
          <w:sz w:val="24"/>
          <w:szCs w:val="24"/>
          <w:lang w:eastAsia="zh-CN"/>
        </w:rPr>
        <w:t xml:space="preserve"> </w:t>
      </w:r>
      <w:r>
        <w:rPr>
          <w:rFonts w:hint="eastAsia" w:eastAsia="宋体"/>
          <w:sz w:val="24"/>
          <w:szCs w:val="24"/>
          <w:lang w:val="pt-BR" w:eastAsia="zh-CN"/>
        </w:rPr>
        <w:t>失误</w:t>
      </w:r>
    </w:p>
    <w:p w14:paraId="77FB5C08">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每掉一次器械，扣0.3分。</w:t>
      </w:r>
    </w:p>
    <w:p w14:paraId="33C6279A">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每摔倒一次，扣0.5分。</w:t>
      </w:r>
    </w:p>
    <w:p w14:paraId="35996851">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17.3      </w:t>
      </w:r>
      <w:r>
        <w:rPr>
          <w:rFonts w:hint="default" w:eastAsia="宋体"/>
          <w:sz w:val="24"/>
          <w:szCs w:val="24"/>
          <w:lang w:eastAsia="zh-CN"/>
        </w:rPr>
        <w:t xml:space="preserve"> </w:t>
      </w:r>
      <w:r>
        <w:rPr>
          <w:rFonts w:hint="eastAsia" w:eastAsia="宋体"/>
          <w:sz w:val="24"/>
          <w:szCs w:val="24"/>
          <w:lang w:val="pt-BR" w:eastAsia="zh-CN"/>
        </w:rPr>
        <w:t xml:space="preserve">总印象的评分 </w:t>
      </w:r>
    </w:p>
    <w:p w14:paraId="0FB36871">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总印象是指从整体上评价整套操的表演效果与气氛，它包括下列因素:</w:t>
      </w:r>
    </w:p>
    <w:p w14:paraId="51EA015C">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17.3.1    </w:t>
      </w:r>
      <w:r>
        <w:rPr>
          <w:rFonts w:hint="default" w:eastAsia="宋体"/>
          <w:sz w:val="24"/>
          <w:szCs w:val="24"/>
          <w:lang w:eastAsia="zh-CN"/>
        </w:rPr>
        <w:t xml:space="preserve"> </w:t>
      </w:r>
      <w:r>
        <w:rPr>
          <w:rFonts w:hint="eastAsia" w:eastAsia="宋体"/>
          <w:sz w:val="24"/>
          <w:szCs w:val="24"/>
          <w:lang w:val="pt-BR" w:eastAsia="zh-CN"/>
        </w:rPr>
        <w:t>动作优美性：动作表现不协调，缺乏优美，不协调，扣0.1～0.3分。</w:t>
      </w:r>
    </w:p>
    <w:p w14:paraId="4F597B77">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17.3.2    </w:t>
      </w:r>
      <w:r>
        <w:rPr>
          <w:rFonts w:hint="default" w:eastAsia="宋体"/>
          <w:sz w:val="24"/>
          <w:szCs w:val="24"/>
          <w:lang w:eastAsia="zh-CN"/>
        </w:rPr>
        <w:t xml:space="preserve"> </w:t>
      </w:r>
      <w:r>
        <w:rPr>
          <w:rFonts w:hint="eastAsia" w:eastAsia="宋体"/>
          <w:sz w:val="24"/>
          <w:szCs w:val="24"/>
          <w:lang w:val="pt-BR" w:eastAsia="zh-CN"/>
        </w:rPr>
        <w:t>表现力</w:t>
      </w:r>
    </w:p>
    <w:p w14:paraId="060C838D">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17.3.2.1  </w:t>
      </w:r>
      <w:r>
        <w:rPr>
          <w:rFonts w:hint="default" w:eastAsia="宋体"/>
          <w:sz w:val="24"/>
          <w:szCs w:val="24"/>
          <w:lang w:eastAsia="zh-CN"/>
        </w:rPr>
        <w:t xml:space="preserve">  </w:t>
      </w:r>
      <w:r>
        <w:rPr>
          <w:rFonts w:hint="eastAsia" w:eastAsia="宋体"/>
          <w:sz w:val="24"/>
          <w:szCs w:val="24"/>
          <w:lang w:val="pt-BR" w:eastAsia="zh-CN"/>
        </w:rPr>
        <w:t>完成成套动作时，表情平淡、呆滞、缺乏激情、缺乏感染力，扣0.1～0.3分。</w:t>
      </w:r>
    </w:p>
    <w:p w14:paraId="10898419">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17.3.2.2  </w:t>
      </w:r>
      <w:r>
        <w:rPr>
          <w:rFonts w:hint="default" w:eastAsia="宋体"/>
          <w:sz w:val="24"/>
          <w:szCs w:val="24"/>
          <w:lang w:eastAsia="zh-CN"/>
        </w:rPr>
        <w:t xml:space="preserve">  </w:t>
      </w:r>
      <w:r>
        <w:rPr>
          <w:rFonts w:hint="eastAsia" w:eastAsia="宋体"/>
          <w:sz w:val="24"/>
          <w:szCs w:val="24"/>
          <w:lang w:val="pt-BR" w:eastAsia="zh-CN"/>
        </w:rPr>
        <w:t>表情过分夸张，过于戏剧性的表现，有意取悦观众，扣至0.2分。</w:t>
      </w:r>
    </w:p>
    <w:p w14:paraId="1E054B83">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17.4     </w:t>
      </w:r>
      <w:r>
        <w:rPr>
          <w:rFonts w:hint="default" w:eastAsia="宋体"/>
          <w:sz w:val="24"/>
          <w:szCs w:val="24"/>
          <w:lang w:eastAsia="zh-CN"/>
        </w:rPr>
        <w:t xml:space="preserve"> </w:t>
      </w:r>
      <w:r>
        <w:rPr>
          <w:rFonts w:hint="eastAsia" w:eastAsia="宋体"/>
          <w:sz w:val="24"/>
          <w:szCs w:val="24"/>
          <w:lang w:val="pt-BR" w:eastAsia="zh-CN"/>
        </w:rPr>
        <w:t xml:space="preserve"> 裁判长扣分</w:t>
      </w:r>
    </w:p>
    <w:p w14:paraId="30BDD02D">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17.4.1    </w:t>
      </w:r>
      <w:r>
        <w:rPr>
          <w:rFonts w:hint="default" w:eastAsia="宋体"/>
          <w:sz w:val="24"/>
          <w:szCs w:val="24"/>
          <w:lang w:eastAsia="zh-CN"/>
        </w:rPr>
        <w:t xml:space="preserve"> </w:t>
      </w:r>
      <w:r>
        <w:rPr>
          <w:rFonts w:hint="eastAsia" w:eastAsia="宋体"/>
          <w:sz w:val="24"/>
          <w:szCs w:val="24"/>
          <w:lang w:val="pt-BR" w:eastAsia="zh-CN"/>
        </w:rPr>
        <w:t>成套动作的时间不足扣0.2分，时间超过扣0.2分。</w:t>
      </w:r>
    </w:p>
    <w:p w14:paraId="29578BE2">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17.4.2    </w:t>
      </w:r>
      <w:r>
        <w:rPr>
          <w:rFonts w:hint="default" w:eastAsia="宋体"/>
          <w:sz w:val="24"/>
          <w:szCs w:val="24"/>
          <w:lang w:eastAsia="zh-CN"/>
        </w:rPr>
        <w:t xml:space="preserve"> </w:t>
      </w:r>
      <w:r>
        <w:rPr>
          <w:rFonts w:hint="eastAsia" w:eastAsia="宋体"/>
          <w:sz w:val="24"/>
          <w:szCs w:val="24"/>
          <w:lang w:val="pt-BR" w:eastAsia="zh-CN"/>
        </w:rPr>
        <w:t>每个运动员单脚、双脚或身体触及边线外缘以外的地面，判做出界，每出界一次扣0.1分。</w:t>
      </w:r>
    </w:p>
    <w:p w14:paraId="12AB57EF">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17.4.3    </w:t>
      </w:r>
      <w:r>
        <w:rPr>
          <w:rFonts w:hint="default" w:eastAsia="宋体"/>
          <w:sz w:val="24"/>
          <w:szCs w:val="24"/>
          <w:lang w:eastAsia="zh-CN"/>
        </w:rPr>
        <w:t xml:space="preserve"> </w:t>
      </w:r>
      <w:r>
        <w:rPr>
          <w:rFonts w:hint="eastAsia" w:eastAsia="宋体"/>
          <w:sz w:val="24"/>
          <w:szCs w:val="24"/>
          <w:lang w:val="pt-BR" w:eastAsia="zh-CN"/>
        </w:rPr>
        <w:t>器械触及边线外缘以外的地面，判做出界，每出界一次扣0.1分。</w:t>
      </w:r>
    </w:p>
    <w:p w14:paraId="3D42FD5F">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17.4.4    </w:t>
      </w:r>
      <w:r>
        <w:rPr>
          <w:rFonts w:hint="default" w:eastAsia="宋体"/>
          <w:sz w:val="24"/>
          <w:szCs w:val="24"/>
          <w:lang w:eastAsia="zh-CN"/>
        </w:rPr>
        <w:t xml:space="preserve"> </w:t>
      </w:r>
      <w:r>
        <w:rPr>
          <w:rFonts w:hint="eastAsia" w:eastAsia="宋体"/>
          <w:sz w:val="24"/>
          <w:szCs w:val="24"/>
          <w:lang w:val="pt-BR" w:eastAsia="zh-CN"/>
        </w:rPr>
        <w:t>着装不符合规定，扣0.2分。</w:t>
      </w:r>
    </w:p>
    <w:p w14:paraId="63C0D30C">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17.4.5    </w:t>
      </w:r>
      <w:r>
        <w:rPr>
          <w:rFonts w:hint="default" w:eastAsia="宋体"/>
          <w:sz w:val="24"/>
          <w:szCs w:val="24"/>
          <w:lang w:eastAsia="zh-CN"/>
        </w:rPr>
        <w:t xml:space="preserve"> </w:t>
      </w:r>
      <w:r>
        <w:rPr>
          <w:rFonts w:hint="eastAsia" w:eastAsia="宋体"/>
          <w:sz w:val="24"/>
          <w:szCs w:val="24"/>
          <w:lang w:val="pt-BR" w:eastAsia="zh-CN"/>
        </w:rPr>
        <w:t>戏剧妆，扣0.2分。</w:t>
      </w:r>
    </w:p>
    <w:p w14:paraId="6ED04033">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17.4.6    </w:t>
      </w:r>
      <w:r>
        <w:rPr>
          <w:rFonts w:hint="default" w:eastAsia="宋体"/>
          <w:sz w:val="24"/>
          <w:szCs w:val="24"/>
          <w:lang w:eastAsia="zh-CN"/>
        </w:rPr>
        <w:t xml:space="preserve"> </w:t>
      </w:r>
      <w:r>
        <w:rPr>
          <w:rFonts w:hint="eastAsia" w:eastAsia="宋体"/>
          <w:sz w:val="24"/>
          <w:szCs w:val="24"/>
          <w:lang w:val="pt-BR" w:eastAsia="zh-CN"/>
        </w:rPr>
        <w:t>比赛时饰物或装束散落，扣0.2分。</w:t>
      </w:r>
    </w:p>
    <w:p w14:paraId="45E58429">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17.4.7    </w:t>
      </w:r>
      <w:r>
        <w:rPr>
          <w:rFonts w:hint="default" w:eastAsia="宋体"/>
          <w:sz w:val="24"/>
          <w:szCs w:val="24"/>
          <w:lang w:eastAsia="zh-CN"/>
        </w:rPr>
        <w:t xml:space="preserve"> </w:t>
      </w:r>
      <w:r>
        <w:rPr>
          <w:rFonts w:hint="eastAsia" w:eastAsia="宋体"/>
          <w:sz w:val="24"/>
          <w:szCs w:val="24"/>
          <w:lang w:val="pt-BR" w:eastAsia="zh-CN"/>
        </w:rPr>
        <w:t>参赛人数不符合规定，缺少或增多一人，扣0.2分，依次类推。</w:t>
      </w:r>
    </w:p>
    <w:p w14:paraId="7D48A9FE">
      <w:pPr>
        <w:bidi w:val="0"/>
        <w:rPr>
          <w:rFonts w:hint="eastAsia"/>
          <w:lang w:val="pt-BR" w:eastAsia="zh-CN"/>
        </w:rPr>
      </w:pPr>
    </w:p>
    <w:p w14:paraId="6A237199">
      <w:pPr>
        <w:pStyle w:val="4"/>
        <w:bidi w:val="0"/>
        <w:jc w:val="center"/>
        <w:outlineLvl w:val="0"/>
        <w:rPr>
          <w:rFonts w:hint="eastAsia" w:ascii="宋体" w:hAnsi="宋体" w:eastAsia="宋体" w:cs="宋体"/>
          <w:sz w:val="24"/>
          <w:szCs w:val="24"/>
          <w:lang w:val="zh-CN" w:eastAsia="zh-CN"/>
        </w:rPr>
      </w:pPr>
      <w:bookmarkStart w:id="1880" w:name="_Toc1291049594"/>
      <w:bookmarkStart w:id="1881" w:name="_Toc1227538268"/>
      <w:bookmarkStart w:id="1882" w:name="_Toc8874"/>
      <w:bookmarkStart w:id="1883" w:name="_Toc29741"/>
      <w:bookmarkStart w:id="1884" w:name="_Toc24772"/>
      <w:r>
        <w:rPr>
          <w:rFonts w:hint="eastAsia" w:ascii="宋体" w:hAnsi="宋体" w:eastAsia="宋体" w:cs="宋体"/>
          <w:sz w:val="24"/>
          <w:szCs w:val="24"/>
          <w:lang w:val="zh-CN" w:eastAsia="zh-CN"/>
        </w:rPr>
        <w:t>第六章  成绩与名次判定</w:t>
      </w:r>
      <w:bookmarkEnd w:id="1880"/>
      <w:bookmarkEnd w:id="1881"/>
      <w:bookmarkEnd w:id="1882"/>
      <w:bookmarkEnd w:id="1883"/>
      <w:bookmarkEnd w:id="1884"/>
    </w:p>
    <w:p w14:paraId="11AE7C1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18  　　 </w:t>
      </w:r>
      <w:r>
        <w:rPr>
          <w:rFonts w:hint="default"/>
          <w:b/>
          <w:bCs/>
          <w:sz w:val="24"/>
          <w:szCs w:val="24"/>
        </w:rPr>
        <w:t xml:space="preserve">  </w:t>
      </w:r>
      <w:r>
        <w:rPr>
          <w:rFonts w:hint="eastAsia"/>
          <w:b/>
          <w:bCs/>
          <w:sz w:val="24"/>
          <w:szCs w:val="24"/>
        </w:rPr>
        <w:t>成绩判定</w:t>
      </w:r>
    </w:p>
    <w:p w14:paraId="23D417BD">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每项比赛，裁判员按标准在评分表上打分。裁判员的评分去掉1个最高分和1个最低分，中间分数的平均分即为得分，再减去裁判长扣分即为最后得分。</w:t>
      </w:r>
    </w:p>
    <w:p w14:paraId="790021D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19  　　 </w:t>
      </w:r>
      <w:r>
        <w:rPr>
          <w:rFonts w:hint="default"/>
          <w:b/>
          <w:bCs/>
          <w:sz w:val="24"/>
          <w:szCs w:val="24"/>
        </w:rPr>
        <w:t xml:space="preserve">  </w:t>
      </w:r>
      <w:r>
        <w:rPr>
          <w:rFonts w:hint="eastAsia"/>
          <w:b/>
          <w:bCs/>
          <w:sz w:val="24"/>
          <w:szCs w:val="24"/>
        </w:rPr>
        <w:t>名次判定</w:t>
      </w:r>
    </w:p>
    <w:p w14:paraId="54F5F79D">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按各项目分别汇总成绩，分数高者名次列前，如遇分数相同，看第二轮成绩，分数高者名次列前。</w:t>
      </w:r>
    </w:p>
    <w:p w14:paraId="1D8B54D1">
      <w:pPr>
        <w:bidi w:val="0"/>
        <w:rPr>
          <w:rFonts w:hint="eastAsia"/>
          <w:lang w:val="pt-BR" w:eastAsia="zh-CN"/>
        </w:rPr>
      </w:pPr>
    </w:p>
    <w:p w14:paraId="3BF69EEC">
      <w:pPr>
        <w:pStyle w:val="4"/>
        <w:bidi w:val="0"/>
        <w:jc w:val="center"/>
        <w:outlineLvl w:val="0"/>
        <w:rPr>
          <w:rFonts w:hint="eastAsia" w:ascii="宋体" w:hAnsi="宋体" w:eastAsia="宋体" w:cs="宋体"/>
          <w:sz w:val="24"/>
          <w:szCs w:val="24"/>
          <w:lang w:val="zh-CN" w:eastAsia="zh-CN"/>
        </w:rPr>
      </w:pPr>
      <w:bookmarkStart w:id="1885" w:name="_Toc4500"/>
      <w:bookmarkStart w:id="1886" w:name="_Toc11689"/>
      <w:bookmarkStart w:id="1887" w:name="_Toc7400"/>
      <w:bookmarkStart w:id="1888" w:name="_Toc360273547"/>
      <w:bookmarkStart w:id="1889" w:name="_Toc495757070"/>
      <w:r>
        <w:rPr>
          <w:rFonts w:hint="eastAsia" w:ascii="宋体" w:hAnsi="宋体" w:eastAsia="宋体" w:cs="宋体"/>
          <w:sz w:val="24"/>
          <w:szCs w:val="24"/>
          <w:lang w:val="zh-CN" w:eastAsia="zh-CN"/>
        </w:rPr>
        <w:t>第七章  申诉</w:t>
      </w:r>
      <w:bookmarkEnd w:id="1885"/>
      <w:bookmarkEnd w:id="1886"/>
      <w:bookmarkEnd w:id="1887"/>
      <w:bookmarkEnd w:id="1888"/>
      <w:bookmarkEnd w:id="1889"/>
      <w:r>
        <w:rPr>
          <w:rFonts w:hint="eastAsia" w:ascii="宋体" w:hAnsi="宋体" w:eastAsia="宋体" w:cs="宋体"/>
          <w:sz w:val="24"/>
          <w:szCs w:val="24"/>
          <w:lang w:val="zh-CN" w:eastAsia="zh-CN"/>
        </w:rPr>
        <w:t xml:space="preserve"> </w:t>
      </w:r>
    </w:p>
    <w:p w14:paraId="088ABD1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20  　　 </w:t>
      </w:r>
      <w:r>
        <w:rPr>
          <w:rFonts w:hint="default"/>
          <w:b/>
          <w:bCs/>
          <w:sz w:val="24"/>
          <w:szCs w:val="24"/>
        </w:rPr>
        <w:t xml:space="preserve">  </w:t>
      </w:r>
      <w:r>
        <w:rPr>
          <w:rFonts w:hint="eastAsia"/>
          <w:b/>
          <w:bCs/>
          <w:sz w:val="24"/>
          <w:szCs w:val="24"/>
        </w:rPr>
        <w:t>比赛前的申诉</w:t>
      </w:r>
    </w:p>
    <w:p w14:paraId="5405CADA">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对运动员参加比赛资格提出异议，应在大会开始前向仲裁委员会或裁判长提出，在未有结果前，应允许该队员参加比赛。</w:t>
      </w:r>
    </w:p>
    <w:p w14:paraId="7C5AB17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21  　　 </w:t>
      </w:r>
      <w:r>
        <w:rPr>
          <w:rFonts w:hint="default"/>
          <w:b/>
          <w:bCs/>
          <w:sz w:val="24"/>
          <w:szCs w:val="24"/>
        </w:rPr>
        <w:t xml:space="preserve">  </w:t>
      </w:r>
      <w:r>
        <w:rPr>
          <w:rFonts w:hint="eastAsia"/>
          <w:b/>
          <w:bCs/>
          <w:sz w:val="24"/>
          <w:szCs w:val="24"/>
        </w:rPr>
        <w:t>比赛后的申诉</w:t>
      </w:r>
    </w:p>
    <w:p w14:paraId="01B0E35C">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参赛运动队若对比赛结果有异议，可在比赛结束后2小时内，向仲裁委员会提出书面申诉意见，同时交纳申诉费。仲裁委员会依据仲裁条例进行裁决。</w:t>
      </w:r>
    </w:p>
    <w:p w14:paraId="70208534">
      <w:pPr>
        <w:bidi w:val="0"/>
        <w:rPr>
          <w:rFonts w:hint="eastAsia"/>
          <w:lang w:val="pt-BR" w:eastAsia="zh-CN"/>
        </w:rPr>
      </w:pPr>
    </w:p>
    <w:p w14:paraId="66CE12A1">
      <w:pPr>
        <w:pStyle w:val="4"/>
        <w:bidi w:val="0"/>
        <w:jc w:val="center"/>
        <w:outlineLvl w:val="0"/>
        <w:rPr>
          <w:rFonts w:hint="eastAsia" w:ascii="宋体" w:hAnsi="宋体" w:eastAsia="宋体" w:cs="宋体"/>
          <w:sz w:val="24"/>
          <w:szCs w:val="24"/>
        </w:rPr>
      </w:pPr>
      <w:bookmarkStart w:id="1890" w:name="_Toc10765"/>
      <w:bookmarkStart w:id="1891" w:name="_Toc18068"/>
      <w:bookmarkStart w:id="1892" w:name="_Toc1405"/>
      <w:r>
        <w:rPr>
          <w:rFonts w:hint="eastAsia" w:ascii="宋体" w:hAnsi="宋体" w:eastAsia="宋体" w:cs="宋体"/>
          <w:sz w:val="24"/>
          <w:szCs w:val="24"/>
          <w:lang w:eastAsia="zh-CN"/>
        </w:rPr>
        <w:t xml:space="preserve">   </w:t>
      </w:r>
      <w:bookmarkStart w:id="1893" w:name="_Toc1361103536"/>
      <w:bookmarkStart w:id="1894" w:name="_Toc2100008777"/>
      <w:r>
        <w:rPr>
          <w:rFonts w:hint="eastAsia" w:ascii="宋体" w:hAnsi="宋体" w:eastAsia="宋体" w:cs="宋体"/>
          <w:sz w:val="24"/>
          <w:szCs w:val="24"/>
          <w:lang w:val="zh-CN" w:eastAsia="zh-CN"/>
        </w:rPr>
        <w:t>第八章  裁判人员及职责</w:t>
      </w:r>
      <w:bookmarkEnd w:id="1890"/>
      <w:bookmarkEnd w:id="1891"/>
      <w:bookmarkEnd w:id="1892"/>
      <w:bookmarkEnd w:id="1893"/>
      <w:bookmarkEnd w:id="1894"/>
      <w:r>
        <w:rPr>
          <w:rFonts w:hint="eastAsia" w:ascii="宋体" w:hAnsi="宋体" w:eastAsia="宋体" w:cs="宋体"/>
          <w:sz w:val="24"/>
          <w:szCs w:val="24"/>
          <w:lang w:val="zh-CN" w:eastAsia="zh-CN"/>
        </w:rPr>
        <w:t xml:space="preserve">  </w:t>
      </w:r>
      <w:r>
        <w:rPr>
          <w:rFonts w:hint="eastAsia" w:ascii="宋体" w:hAnsi="宋体" w:eastAsia="宋体" w:cs="宋体"/>
          <w:sz w:val="24"/>
          <w:szCs w:val="24"/>
        </w:rPr>
        <w:t xml:space="preserve"> </w:t>
      </w:r>
    </w:p>
    <w:p w14:paraId="0DCCEA7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22  　　 </w:t>
      </w:r>
      <w:r>
        <w:rPr>
          <w:rFonts w:hint="default"/>
          <w:b/>
          <w:bCs/>
          <w:sz w:val="24"/>
          <w:szCs w:val="24"/>
        </w:rPr>
        <w:t xml:space="preserve">  </w:t>
      </w:r>
      <w:r>
        <w:rPr>
          <w:rFonts w:hint="eastAsia"/>
          <w:b/>
          <w:bCs/>
          <w:sz w:val="24"/>
          <w:szCs w:val="24"/>
        </w:rPr>
        <w:t xml:space="preserve">裁判人员 </w:t>
      </w:r>
    </w:p>
    <w:p w14:paraId="7B5D35AE">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民族健身操设裁判长1人、副裁判长2～3人，裁判员、视线员、记录员、记时员、检录员、宣告员、放音员等若干人。</w:t>
      </w:r>
    </w:p>
    <w:p w14:paraId="61BB462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 xml:space="preserve">23  　　 </w:t>
      </w:r>
      <w:r>
        <w:rPr>
          <w:rFonts w:hint="default"/>
          <w:b/>
          <w:bCs/>
          <w:sz w:val="24"/>
          <w:szCs w:val="24"/>
        </w:rPr>
        <w:t xml:space="preserve">  </w:t>
      </w:r>
      <w:r>
        <w:rPr>
          <w:rFonts w:hint="eastAsia"/>
          <w:b/>
          <w:bCs/>
          <w:sz w:val="24"/>
          <w:szCs w:val="24"/>
        </w:rPr>
        <w:t>裁判员职责</w:t>
      </w:r>
    </w:p>
    <w:p w14:paraId="4312C22B">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23.1     </w:t>
      </w:r>
      <w:r>
        <w:rPr>
          <w:rFonts w:hint="default" w:eastAsia="宋体"/>
          <w:sz w:val="24"/>
          <w:szCs w:val="24"/>
          <w:lang w:eastAsia="zh-CN"/>
        </w:rPr>
        <w:t xml:space="preserve"> </w:t>
      </w:r>
      <w:r>
        <w:rPr>
          <w:rFonts w:hint="eastAsia" w:eastAsia="宋体"/>
          <w:sz w:val="24"/>
          <w:szCs w:val="24"/>
          <w:lang w:val="pt-BR" w:eastAsia="zh-CN"/>
        </w:rPr>
        <w:t xml:space="preserve"> 裁判长</w:t>
      </w:r>
    </w:p>
    <w:p w14:paraId="00E945B4">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23.1.1    </w:t>
      </w:r>
      <w:r>
        <w:rPr>
          <w:rFonts w:hint="default" w:eastAsia="宋体"/>
          <w:sz w:val="24"/>
          <w:szCs w:val="24"/>
          <w:lang w:eastAsia="zh-CN"/>
        </w:rPr>
        <w:t xml:space="preserve"> </w:t>
      </w:r>
      <w:r>
        <w:rPr>
          <w:rFonts w:hint="eastAsia" w:eastAsia="宋体"/>
          <w:sz w:val="24"/>
          <w:szCs w:val="24"/>
          <w:lang w:val="pt-BR" w:eastAsia="zh-CN"/>
        </w:rPr>
        <w:t>负责主持整个裁判工作，组织裁判员学习。</w:t>
      </w:r>
    </w:p>
    <w:p w14:paraId="6E06CA8B">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23.1.2    </w:t>
      </w:r>
      <w:r>
        <w:rPr>
          <w:rFonts w:hint="default" w:eastAsia="宋体"/>
          <w:sz w:val="24"/>
          <w:szCs w:val="24"/>
          <w:lang w:eastAsia="zh-CN"/>
        </w:rPr>
        <w:t xml:space="preserve"> </w:t>
      </w:r>
      <w:r>
        <w:rPr>
          <w:rFonts w:hint="eastAsia" w:eastAsia="宋体"/>
          <w:sz w:val="24"/>
          <w:szCs w:val="24"/>
          <w:lang w:val="pt-BR" w:eastAsia="zh-CN"/>
        </w:rPr>
        <w:t>对比赛中发生的问题进行处理。</w:t>
      </w:r>
    </w:p>
    <w:p w14:paraId="26E88F33">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23.1.3    </w:t>
      </w:r>
      <w:r>
        <w:rPr>
          <w:rFonts w:hint="default" w:eastAsia="宋体"/>
          <w:sz w:val="24"/>
          <w:szCs w:val="24"/>
          <w:lang w:eastAsia="zh-CN"/>
        </w:rPr>
        <w:t xml:space="preserve"> </w:t>
      </w:r>
      <w:r>
        <w:rPr>
          <w:rFonts w:hint="eastAsia" w:eastAsia="宋体"/>
          <w:sz w:val="24"/>
          <w:szCs w:val="24"/>
          <w:lang w:val="pt-BR" w:eastAsia="zh-CN"/>
        </w:rPr>
        <w:t>依据规则，对运动员比赛中的相关失误进行扣分。</w:t>
      </w:r>
    </w:p>
    <w:p w14:paraId="53FFB065">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23.1.4    </w:t>
      </w:r>
      <w:r>
        <w:rPr>
          <w:rFonts w:hint="default" w:eastAsia="宋体"/>
          <w:sz w:val="24"/>
          <w:szCs w:val="24"/>
          <w:lang w:eastAsia="zh-CN"/>
        </w:rPr>
        <w:t xml:space="preserve"> </w:t>
      </w:r>
      <w:r>
        <w:rPr>
          <w:rFonts w:hint="eastAsia" w:eastAsia="宋体"/>
          <w:sz w:val="24"/>
          <w:szCs w:val="24"/>
          <w:lang w:val="pt-BR" w:eastAsia="zh-CN"/>
        </w:rPr>
        <w:t>对严重违犯规则的运动员，有权取消比赛资格。</w:t>
      </w:r>
    </w:p>
    <w:p w14:paraId="568C7710">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23.1.5    </w:t>
      </w:r>
      <w:r>
        <w:rPr>
          <w:rFonts w:hint="default" w:eastAsia="宋体"/>
          <w:sz w:val="24"/>
          <w:szCs w:val="24"/>
          <w:lang w:eastAsia="zh-CN"/>
        </w:rPr>
        <w:t xml:space="preserve"> </w:t>
      </w:r>
      <w:r>
        <w:rPr>
          <w:rFonts w:hint="eastAsia" w:eastAsia="宋体"/>
          <w:sz w:val="24"/>
          <w:szCs w:val="24"/>
          <w:lang w:val="pt-BR" w:eastAsia="zh-CN"/>
        </w:rPr>
        <w:t>有权处理在执行裁判工作中犯有严重错误或不称职的裁判员。</w:t>
      </w:r>
    </w:p>
    <w:p w14:paraId="128BF189">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23.1.6    </w:t>
      </w:r>
      <w:r>
        <w:rPr>
          <w:rFonts w:hint="default" w:eastAsia="宋体"/>
          <w:sz w:val="24"/>
          <w:szCs w:val="24"/>
          <w:lang w:eastAsia="zh-CN"/>
        </w:rPr>
        <w:t xml:space="preserve"> </w:t>
      </w:r>
      <w:r>
        <w:rPr>
          <w:rFonts w:hint="eastAsia" w:eastAsia="宋体"/>
          <w:sz w:val="24"/>
          <w:szCs w:val="24"/>
          <w:lang w:val="pt-BR" w:eastAsia="zh-CN"/>
        </w:rPr>
        <w:t>审核并签署比赛成绩单。</w:t>
      </w:r>
    </w:p>
    <w:p w14:paraId="1D8030F1">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23.2      </w:t>
      </w:r>
      <w:r>
        <w:rPr>
          <w:rFonts w:hint="default" w:eastAsia="宋体"/>
          <w:sz w:val="24"/>
          <w:szCs w:val="24"/>
          <w:lang w:eastAsia="zh-CN"/>
        </w:rPr>
        <w:t xml:space="preserve"> </w:t>
      </w:r>
      <w:r>
        <w:rPr>
          <w:rFonts w:hint="eastAsia" w:eastAsia="宋体"/>
          <w:sz w:val="24"/>
          <w:szCs w:val="24"/>
          <w:lang w:val="pt-BR" w:eastAsia="zh-CN"/>
        </w:rPr>
        <w:t>副裁判长</w:t>
      </w:r>
    </w:p>
    <w:p w14:paraId="643ABAA1">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23.2.1    </w:t>
      </w:r>
      <w:r>
        <w:rPr>
          <w:rFonts w:hint="default" w:eastAsia="宋体"/>
          <w:sz w:val="24"/>
          <w:szCs w:val="24"/>
          <w:lang w:eastAsia="zh-CN"/>
        </w:rPr>
        <w:t xml:space="preserve"> </w:t>
      </w:r>
      <w:r>
        <w:rPr>
          <w:rFonts w:hint="eastAsia" w:eastAsia="宋体"/>
          <w:sz w:val="24"/>
          <w:szCs w:val="24"/>
          <w:lang w:val="pt-BR" w:eastAsia="zh-CN"/>
        </w:rPr>
        <w:t>协助裁判长进行工作，当裁判长不在时代行其职务。</w:t>
      </w:r>
    </w:p>
    <w:p w14:paraId="1E38B5C2">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23.2.2    </w:t>
      </w:r>
      <w:r>
        <w:rPr>
          <w:rFonts w:hint="default" w:eastAsia="宋体"/>
          <w:sz w:val="24"/>
          <w:szCs w:val="24"/>
          <w:lang w:eastAsia="zh-CN"/>
        </w:rPr>
        <w:t xml:space="preserve"> </w:t>
      </w:r>
      <w:r>
        <w:rPr>
          <w:rFonts w:hint="eastAsia" w:eastAsia="宋体"/>
          <w:sz w:val="24"/>
          <w:szCs w:val="24"/>
          <w:lang w:val="pt-BR" w:eastAsia="zh-CN"/>
        </w:rPr>
        <w:t>比赛前，带领裁判员检查场地设施和运动员比赛器材。</w:t>
      </w:r>
    </w:p>
    <w:p w14:paraId="38E4AE58">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23.3      </w:t>
      </w:r>
      <w:r>
        <w:rPr>
          <w:rFonts w:hint="default" w:eastAsia="宋体"/>
          <w:sz w:val="24"/>
          <w:szCs w:val="24"/>
          <w:lang w:eastAsia="zh-CN"/>
        </w:rPr>
        <w:t xml:space="preserve"> </w:t>
      </w:r>
      <w:r>
        <w:rPr>
          <w:rFonts w:hint="eastAsia" w:eastAsia="宋体"/>
          <w:sz w:val="24"/>
          <w:szCs w:val="24"/>
          <w:lang w:val="pt-BR" w:eastAsia="zh-CN"/>
        </w:rPr>
        <w:t>裁判员</w:t>
      </w:r>
    </w:p>
    <w:p w14:paraId="126FFA18">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23.3.1    </w:t>
      </w:r>
      <w:r>
        <w:rPr>
          <w:rFonts w:hint="default" w:eastAsia="宋体"/>
          <w:sz w:val="24"/>
          <w:szCs w:val="24"/>
          <w:lang w:eastAsia="zh-CN"/>
        </w:rPr>
        <w:t xml:space="preserve"> </w:t>
      </w:r>
      <w:r>
        <w:rPr>
          <w:rFonts w:hint="eastAsia" w:eastAsia="宋体"/>
          <w:sz w:val="24"/>
          <w:szCs w:val="24"/>
          <w:lang w:val="pt-BR" w:eastAsia="zh-CN"/>
        </w:rPr>
        <w:t>准备好裁判员的服装和裁判用具。</w:t>
      </w:r>
    </w:p>
    <w:p w14:paraId="001EC6B3">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23.3.2    </w:t>
      </w:r>
      <w:r>
        <w:rPr>
          <w:rFonts w:hint="default" w:eastAsia="宋体"/>
          <w:sz w:val="24"/>
          <w:szCs w:val="24"/>
          <w:lang w:eastAsia="zh-CN"/>
        </w:rPr>
        <w:t xml:space="preserve"> </w:t>
      </w:r>
      <w:r>
        <w:rPr>
          <w:rFonts w:hint="eastAsia" w:eastAsia="宋体"/>
          <w:sz w:val="24"/>
          <w:szCs w:val="24"/>
          <w:lang w:val="pt-BR" w:eastAsia="zh-CN"/>
        </w:rPr>
        <w:t>着装要求：服装统一、整洁。</w:t>
      </w:r>
    </w:p>
    <w:p w14:paraId="5BACF3FB">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23.3.3    </w:t>
      </w:r>
      <w:r>
        <w:rPr>
          <w:rFonts w:hint="default" w:eastAsia="宋体"/>
          <w:sz w:val="24"/>
          <w:szCs w:val="24"/>
          <w:lang w:eastAsia="zh-CN"/>
        </w:rPr>
        <w:t xml:space="preserve"> </w:t>
      </w:r>
      <w:r>
        <w:rPr>
          <w:rFonts w:hint="eastAsia" w:eastAsia="宋体"/>
          <w:sz w:val="24"/>
          <w:szCs w:val="24"/>
          <w:lang w:val="pt-BR" w:eastAsia="zh-CN"/>
        </w:rPr>
        <w:t>比赛用具：记录用笔、评分表等。</w:t>
      </w:r>
    </w:p>
    <w:p w14:paraId="042B012D">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23.3.4    </w:t>
      </w:r>
      <w:r>
        <w:rPr>
          <w:rFonts w:hint="default" w:eastAsia="宋体"/>
          <w:sz w:val="24"/>
          <w:szCs w:val="24"/>
          <w:lang w:eastAsia="zh-CN"/>
        </w:rPr>
        <w:t xml:space="preserve"> </w:t>
      </w:r>
      <w:r>
        <w:rPr>
          <w:rFonts w:hint="eastAsia" w:eastAsia="宋体"/>
          <w:sz w:val="24"/>
          <w:szCs w:val="24"/>
          <w:lang w:val="pt-BR" w:eastAsia="zh-CN"/>
        </w:rPr>
        <w:t>根据规则要求，认真进行裁判工作。</w:t>
      </w:r>
    </w:p>
    <w:p w14:paraId="28F4165E">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23.3.5    </w:t>
      </w:r>
      <w:r>
        <w:rPr>
          <w:rFonts w:hint="default" w:eastAsia="宋体"/>
          <w:sz w:val="24"/>
          <w:szCs w:val="24"/>
          <w:lang w:eastAsia="zh-CN"/>
        </w:rPr>
        <w:t xml:space="preserve"> </w:t>
      </w:r>
      <w:r>
        <w:rPr>
          <w:rFonts w:hint="eastAsia" w:eastAsia="宋体"/>
          <w:sz w:val="24"/>
          <w:szCs w:val="24"/>
          <w:lang w:val="pt-BR" w:eastAsia="zh-CN"/>
        </w:rPr>
        <w:t>认真填写评分表，并在表上签字。</w:t>
      </w:r>
    </w:p>
    <w:p w14:paraId="51CAE519">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23.3.6    </w:t>
      </w:r>
      <w:r>
        <w:rPr>
          <w:rFonts w:hint="default" w:eastAsia="宋体"/>
          <w:sz w:val="24"/>
          <w:szCs w:val="24"/>
          <w:lang w:eastAsia="zh-CN"/>
        </w:rPr>
        <w:t xml:space="preserve"> </w:t>
      </w:r>
      <w:r>
        <w:rPr>
          <w:rFonts w:hint="eastAsia" w:eastAsia="宋体"/>
          <w:sz w:val="24"/>
          <w:szCs w:val="24"/>
          <w:lang w:val="pt-BR" w:eastAsia="zh-CN"/>
        </w:rPr>
        <w:t>赛前检查场地设施、运动员比赛器材。</w:t>
      </w:r>
    </w:p>
    <w:p w14:paraId="584D6BBD">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23.3.7    </w:t>
      </w:r>
      <w:r>
        <w:rPr>
          <w:rFonts w:hint="default" w:eastAsia="宋体"/>
          <w:sz w:val="24"/>
          <w:szCs w:val="24"/>
          <w:lang w:eastAsia="zh-CN"/>
        </w:rPr>
        <w:t xml:space="preserve"> </w:t>
      </w:r>
      <w:r>
        <w:rPr>
          <w:rFonts w:hint="eastAsia" w:eastAsia="宋体"/>
          <w:sz w:val="24"/>
          <w:szCs w:val="24"/>
          <w:lang w:val="pt-BR" w:eastAsia="zh-CN"/>
        </w:rPr>
        <w:t>召集各队运动员按时进入比赛场地，通知竞赛注意事项。</w:t>
      </w:r>
    </w:p>
    <w:p w14:paraId="2BF29B4A">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23.4      </w:t>
      </w:r>
      <w:r>
        <w:rPr>
          <w:rFonts w:hint="default" w:eastAsia="宋体"/>
          <w:sz w:val="24"/>
          <w:szCs w:val="24"/>
          <w:lang w:eastAsia="zh-CN"/>
        </w:rPr>
        <w:t xml:space="preserve"> </w:t>
      </w:r>
      <w:r>
        <w:rPr>
          <w:rFonts w:hint="eastAsia" w:eastAsia="宋体"/>
          <w:sz w:val="24"/>
          <w:szCs w:val="24"/>
          <w:lang w:val="pt-BR" w:eastAsia="zh-CN"/>
        </w:rPr>
        <w:t>视线员</w:t>
      </w:r>
    </w:p>
    <w:p w14:paraId="4BA9FE75">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23.4.1    </w:t>
      </w:r>
      <w:r>
        <w:rPr>
          <w:rFonts w:hint="default" w:eastAsia="宋体"/>
          <w:sz w:val="24"/>
          <w:szCs w:val="24"/>
          <w:lang w:eastAsia="zh-CN"/>
        </w:rPr>
        <w:t xml:space="preserve"> </w:t>
      </w:r>
      <w:r>
        <w:rPr>
          <w:rFonts w:hint="eastAsia" w:eastAsia="宋体"/>
          <w:sz w:val="24"/>
          <w:szCs w:val="24"/>
          <w:lang w:val="pt-BR" w:eastAsia="zh-CN"/>
        </w:rPr>
        <w:t>比赛中观察运动员或器械是否出界，对出界情况予以记录并按规定出示红旗。</w:t>
      </w:r>
    </w:p>
    <w:p w14:paraId="7575A777">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23.4.2    </w:t>
      </w:r>
      <w:r>
        <w:rPr>
          <w:rFonts w:hint="default" w:eastAsia="宋体"/>
          <w:sz w:val="24"/>
          <w:szCs w:val="24"/>
          <w:lang w:eastAsia="zh-CN"/>
        </w:rPr>
        <w:t xml:space="preserve"> </w:t>
      </w:r>
      <w:r>
        <w:rPr>
          <w:rFonts w:hint="eastAsia" w:eastAsia="宋体"/>
          <w:sz w:val="24"/>
          <w:szCs w:val="24"/>
          <w:lang w:val="pt-BR" w:eastAsia="zh-CN"/>
        </w:rPr>
        <w:t>一套动作比赛结束，迅速将填写的视线员记录登记表送交裁判长。</w:t>
      </w:r>
    </w:p>
    <w:p w14:paraId="09498047">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23.5     </w:t>
      </w:r>
      <w:r>
        <w:rPr>
          <w:rFonts w:hint="default" w:eastAsia="宋体"/>
          <w:sz w:val="24"/>
          <w:szCs w:val="24"/>
          <w:lang w:eastAsia="zh-CN"/>
        </w:rPr>
        <w:t xml:space="preserve"> </w:t>
      </w:r>
      <w:r>
        <w:rPr>
          <w:rFonts w:hint="eastAsia" w:eastAsia="宋体"/>
          <w:sz w:val="24"/>
          <w:szCs w:val="24"/>
          <w:lang w:val="pt-BR" w:eastAsia="zh-CN"/>
        </w:rPr>
        <w:t xml:space="preserve"> 记录员</w:t>
      </w:r>
    </w:p>
    <w:p w14:paraId="46B81D5D">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23.5.1    </w:t>
      </w:r>
      <w:r>
        <w:rPr>
          <w:rFonts w:hint="default" w:eastAsia="宋体"/>
          <w:sz w:val="24"/>
          <w:szCs w:val="24"/>
          <w:lang w:eastAsia="zh-CN"/>
        </w:rPr>
        <w:t xml:space="preserve"> </w:t>
      </w:r>
      <w:r>
        <w:rPr>
          <w:rFonts w:hint="eastAsia" w:eastAsia="宋体"/>
          <w:sz w:val="24"/>
          <w:szCs w:val="24"/>
          <w:lang w:val="pt-BR" w:eastAsia="zh-CN"/>
        </w:rPr>
        <w:t>负责比赛所需用具：评分表、计算器、纸、笔等。</w:t>
      </w:r>
    </w:p>
    <w:p w14:paraId="57606A7C">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23.5.2    </w:t>
      </w:r>
      <w:r>
        <w:rPr>
          <w:rFonts w:hint="default" w:eastAsia="宋体"/>
          <w:sz w:val="24"/>
          <w:szCs w:val="24"/>
          <w:lang w:eastAsia="zh-CN"/>
        </w:rPr>
        <w:t xml:space="preserve"> </w:t>
      </w:r>
      <w:r>
        <w:rPr>
          <w:rFonts w:hint="eastAsia" w:eastAsia="宋体"/>
          <w:sz w:val="24"/>
          <w:szCs w:val="24"/>
          <w:lang w:val="pt-BR" w:eastAsia="zh-CN"/>
        </w:rPr>
        <w:t>负责参赛项目的时间计时工作。</w:t>
      </w:r>
    </w:p>
    <w:p w14:paraId="44631E23">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23.5.3    </w:t>
      </w:r>
      <w:r>
        <w:rPr>
          <w:rFonts w:hint="default" w:eastAsia="宋体"/>
          <w:sz w:val="24"/>
          <w:szCs w:val="24"/>
          <w:lang w:eastAsia="zh-CN"/>
        </w:rPr>
        <w:t xml:space="preserve"> </w:t>
      </w:r>
      <w:r>
        <w:rPr>
          <w:rFonts w:hint="eastAsia" w:eastAsia="宋体"/>
          <w:sz w:val="24"/>
          <w:szCs w:val="24"/>
          <w:lang w:val="pt-BR" w:eastAsia="zh-CN"/>
        </w:rPr>
        <w:t>负责将各裁判员的评分进行计算，取分数平均值。</w:t>
      </w:r>
    </w:p>
    <w:p w14:paraId="18020A30">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23.5.4    </w:t>
      </w:r>
      <w:r>
        <w:rPr>
          <w:rFonts w:hint="default" w:eastAsia="宋体"/>
          <w:sz w:val="24"/>
          <w:szCs w:val="24"/>
          <w:lang w:eastAsia="zh-CN"/>
        </w:rPr>
        <w:t xml:space="preserve"> </w:t>
      </w:r>
      <w:r>
        <w:rPr>
          <w:rFonts w:hint="eastAsia" w:eastAsia="宋体"/>
          <w:sz w:val="24"/>
          <w:szCs w:val="24"/>
          <w:lang w:val="pt-BR" w:eastAsia="zh-CN"/>
        </w:rPr>
        <w:t>填写每场比赛的总记分表，并交裁判长审核、签字。</w:t>
      </w:r>
    </w:p>
    <w:p w14:paraId="6049290A">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23.6      </w:t>
      </w:r>
      <w:r>
        <w:rPr>
          <w:rFonts w:hint="default" w:eastAsia="宋体"/>
          <w:sz w:val="24"/>
          <w:szCs w:val="24"/>
          <w:lang w:eastAsia="zh-CN"/>
        </w:rPr>
        <w:t xml:space="preserve"> </w:t>
      </w:r>
      <w:r>
        <w:rPr>
          <w:rFonts w:hint="eastAsia" w:eastAsia="宋体"/>
          <w:sz w:val="24"/>
          <w:szCs w:val="24"/>
          <w:lang w:val="pt-BR" w:eastAsia="zh-CN"/>
        </w:rPr>
        <w:t>计时员</w:t>
      </w:r>
    </w:p>
    <w:p w14:paraId="62CD555C">
      <w:pPr>
        <w:keepNext w:val="0"/>
        <w:keepLines w:val="0"/>
        <w:pageBreakBefore w:val="0"/>
        <w:widowControl w:val="0"/>
        <w:kinsoku/>
        <w:wordWrap/>
        <w:overflowPunct/>
        <w:topLinePunct w:val="0"/>
        <w:autoSpaceDE/>
        <w:autoSpaceDN/>
        <w:bidi w:val="0"/>
        <w:adjustRightInd/>
        <w:snapToGrid/>
        <w:spacing w:line="360" w:lineRule="auto"/>
        <w:ind w:left="1269" w:leftChars="583" w:hanging="45" w:hangingChars="19"/>
        <w:textAlignment w:val="auto"/>
        <w:rPr>
          <w:rFonts w:hint="eastAsia" w:eastAsia="宋体"/>
          <w:sz w:val="24"/>
          <w:szCs w:val="24"/>
          <w:lang w:val="pt-BR" w:eastAsia="zh-CN"/>
        </w:rPr>
      </w:pPr>
      <w:r>
        <w:rPr>
          <w:rFonts w:hint="eastAsia" w:eastAsia="宋体"/>
          <w:sz w:val="24"/>
          <w:szCs w:val="24"/>
          <w:lang w:val="pt-BR" w:eastAsia="zh-CN"/>
        </w:rPr>
        <w:t>比赛中对运动队的实际比赛时间进行真实记录并送交裁判长。</w:t>
      </w:r>
    </w:p>
    <w:p w14:paraId="14193BAE">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23.7      </w:t>
      </w:r>
      <w:r>
        <w:rPr>
          <w:rFonts w:hint="default" w:eastAsia="宋体"/>
          <w:sz w:val="24"/>
          <w:szCs w:val="24"/>
          <w:lang w:eastAsia="zh-CN"/>
        </w:rPr>
        <w:t xml:space="preserve"> </w:t>
      </w:r>
      <w:r>
        <w:rPr>
          <w:rFonts w:hint="eastAsia" w:eastAsia="宋体"/>
          <w:sz w:val="24"/>
          <w:szCs w:val="24"/>
          <w:lang w:val="pt-BR" w:eastAsia="zh-CN"/>
        </w:rPr>
        <w:t>检录员</w:t>
      </w:r>
    </w:p>
    <w:p w14:paraId="2B753C6A">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23.7.1    </w:t>
      </w:r>
      <w:r>
        <w:rPr>
          <w:rFonts w:hint="default" w:eastAsia="宋体"/>
          <w:sz w:val="24"/>
          <w:szCs w:val="24"/>
          <w:lang w:eastAsia="zh-CN"/>
        </w:rPr>
        <w:t xml:space="preserve"> </w:t>
      </w:r>
      <w:r>
        <w:rPr>
          <w:rFonts w:hint="eastAsia" w:eastAsia="宋体"/>
          <w:sz w:val="24"/>
          <w:szCs w:val="24"/>
          <w:lang w:val="pt-BR" w:eastAsia="zh-CN"/>
        </w:rPr>
        <w:t>比赛前30分钟检录。</w:t>
      </w:r>
    </w:p>
    <w:p w14:paraId="0D37846D">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23.7.2    </w:t>
      </w:r>
      <w:r>
        <w:rPr>
          <w:rFonts w:hint="default" w:eastAsia="宋体"/>
          <w:sz w:val="24"/>
          <w:szCs w:val="24"/>
          <w:lang w:eastAsia="zh-CN"/>
        </w:rPr>
        <w:t xml:space="preserve"> </w:t>
      </w:r>
      <w:r>
        <w:rPr>
          <w:rFonts w:hint="eastAsia" w:eastAsia="宋体"/>
          <w:sz w:val="24"/>
          <w:szCs w:val="24"/>
          <w:lang w:val="pt-BR" w:eastAsia="zh-CN"/>
        </w:rPr>
        <w:t>检录后将运动员带入场地候场。</w:t>
      </w:r>
    </w:p>
    <w:p w14:paraId="764A9CF7">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23.7.3    </w:t>
      </w:r>
      <w:r>
        <w:rPr>
          <w:rFonts w:hint="default" w:eastAsia="宋体"/>
          <w:sz w:val="24"/>
          <w:szCs w:val="24"/>
          <w:lang w:eastAsia="zh-CN"/>
        </w:rPr>
        <w:t xml:space="preserve"> </w:t>
      </w:r>
      <w:r>
        <w:rPr>
          <w:rFonts w:hint="eastAsia" w:eastAsia="宋体"/>
          <w:sz w:val="24"/>
          <w:szCs w:val="24"/>
          <w:lang w:val="pt-BR" w:eastAsia="zh-CN"/>
        </w:rPr>
        <w:t>将比赛完毕的运动员带出场地。</w:t>
      </w:r>
    </w:p>
    <w:p w14:paraId="6ECD4A70">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23.8      </w:t>
      </w:r>
      <w:r>
        <w:rPr>
          <w:rFonts w:hint="default" w:eastAsia="宋体"/>
          <w:sz w:val="24"/>
          <w:szCs w:val="24"/>
          <w:lang w:eastAsia="zh-CN"/>
        </w:rPr>
        <w:t xml:space="preserve"> </w:t>
      </w:r>
      <w:r>
        <w:rPr>
          <w:rFonts w:hint="eastAsia" w:eastAsia="宋体"/>
          <w:sz w:val="24"/>
          <w:szCs w:val="24"/>
          <w:lang w:val="pt-BR" w:eastAsia="zh-CN"/>
        </w:rPr>
        <w:t>宣告员</w:t>
      </w:r>
    </w:p>
    <w:p w14:paraId="098400A9">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23.8.1   </w:t>
      </w:r>
      <w:r>
        <w:rPr>
          <w:rFonts w:hint="default" w:eastAsia="宋体"/>
          <w:sz w:val="24"/>
          <w:szCs w:val="24"/>
          <w:lang w:eastAsia="zh-CN"/>
        </w:rPr>
        <w:t xml:space="preserve"> </w:t>
      </w:r>
      <w:r>
        <w:rPr>
          <w:rFonts w:hint="eastAsia" w:eastAsia="宋体"/>
          <w:sz w:val="24"/>
          <w:szCs w:val="24"/>
          <w:lang w:val="pt-BR" w:eastAsia="zh-CN"/>
        </w:rPr>
        <w:t xml:space="preserve"> 每场比赛开始介绍裁判员。</w:t>
      </w:r>
    </w:p>
    <w:p w14:paraId="3B388097">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23.8.2    </w:t>
      </w:r>
      <w:r>
        <w:rPr>
          <w:rFonts w:hint="default" w:eastAsia="宋体"/>
          <w:sz w:val="24"/>
          <w:szCs w:val="24"/>
          <w:lang w:eastAsia="zh-CN"/>
        </w:rPr>
        <w:t xml:space="preserve"> </w:t>
      </w:r>
      <w:r>
        <w:rPr>
          <w:rFonts w:hint="eastAsia" w:eastAsia="宋体"/>
          <w:sz w:val="24"/>
          <w:szCs w:val="24"/>
          <w:lang w:val="pt-BR" w:eastAsia="zh-CN"/>
        </w:rPr>
        <w:t>播报比赛出场顺序。</w:t>
      </w:r>
    </w:p>
    <w:p w14:paraId="72EB4650">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23.8.3    </w:t>
      </w:r>
      <w:r>
        <w:rPr>
          <w:rFonts w:hint="default" w:eastAsia="宋体"/>
          <w:sz w:val="24"/>
          <w:szCs w:val="24"/>
          <w:lang w:eastAsia="zh-CN"/>
        </w:rPr>
        <w:t xml:space="preserve"> </w:t>
      </w:r>
      <w:r>
        <w:rPr>
          <w:rFonts w:hint="eastAsia" w:eastAsia="宋体"/>
          <w:sz w:val="24"/>
          <w:szCs w:val="24"/>
          <w:lang w:val="pt-BR" w:eastAsia="zh-CN"/>
        </w:rPr>
        <w:t>播报项目介绍。</w:t>
      </w:r>
    </w:p>
    <w:p w14:paraId="76D98139">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23.9      </w:t>
      </w:r>
      <w:r>
        <w:rPr>
          <w:rFonts w:hint="default" w:eastAsia="宋体"/>
          <w:sz w:val="24"/>
          <w:szCs w:val="24"/>
          <w:lang w:eastAsia="zh-CN"/>
        </w:rPr>
        <w:t xml:space="preserve"> </w:t>
      </w:r>
      <w:r>
        <w:rPr>
          <w:rFonts w:hint="eastAsia" w:eastAsia="宋体"/>
          <w:sz w:val="24"/>
          <w:szCs w:val="24"/>
          <w:lang w:val="pt-BR" w:eastAsia="zh-CN"/>
        </w:rPr>
        <w:t>放音员</w:t>
      </w:r>
    </w:p>
    <w:p w14:paraId="264F0F76">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23.9.1    </w:t>
      </w:r>
      <w:r>
        <w:rPr>
          <w:rFonts w:hint="default" w:eastAsia="宋体"/>
          <w:sz w:val="24"/>
          <w:szCs w:val="24"/>
          <w:lang w:eastAsia="zh-CN"/>
        </w:rPr>
        <w:t xml:space="preserve"> </w:t>
      </w:r>
      <w:r>
        <w:rPr>
          <w:rFonts w:hint="eastAsia" w:eastAsia="宋体"/>
          <w:sz w:val="24"/>
          <w:szCs w:val="24"/>
          <w:lang w:val="pt-BR" w:eastAsia="zh-CN"/>
        </w:rPr>
        <w:t>比赛前整理各队所交录音带或CD，根据比赛顺序排列编号、封存。</w:t>
      </w:r>
    </w:p>
    <w:p w14:paraId="1E15C95D">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23.9.2    </w:t>
      </w:r>
      <w:r>
        <w:rPr>
          <w:rFonts w:hint="default" w:eastAsia="宋体"/>
          <w:sz w:val="24"/>
          <w:szCs w:val="24"/>
          <w:lang w:eastAsia="zh-CN"/>
        </w:rPr>
        <w:t xml:space="preserve"> </w:t>
      </w:r>
      <w:r>
        <w:rPr>
          <w:rFonts w:hint="eastAsia" w:eastAsia="宋体"/>
          <w:sz w:val="24"/>
          <w:szCs w:val="24"/>
          <w:lang w:val="pt-BR" w:eastAsia="zh-CN"/>
        </w:rPr>
        <w:t>比赛时根据各队比赛顺序播放音乐。</w:t>
      </w:r>
    </w:p>
    <w:p w14:paraId="6CD2096E">
      <w:pPr>
        <w:keepNext w:val="0"/>
        <w:keepLines w:val="0"/>
        <w:pageBreakBefore w:val="0"/>
        <w:widowControl w:val="0"/>
        <w:kinsoku/>
        <w:wordWrap/>
        <w:overflowPunct/>
        <w:topLinePunct w:val="0"/>
        <w:autoSpaceDE/>
        <w:autoSpaceDN/>
        <w:bidi w:val="0"/>
        <w:adjustRightInd/>
        <w:snapToGrid/>
        <w:spacing w:line="360" w:lineRule="auto"/>
        <w:ind w:left="1279" w:hanging="1248" w:hangingChars="520"/>
        <w:textAlignment w:val="auto"/>
        <w:rPr>
          <w:rFonts w:hint="eastAsia" w:eastAsia="宋体"/>
          <w:sz w:val="24"/>
          <w:szCs w:val="24"/>
          <w:lang w:val="pt-BR" w:eastAsia="zh-CN"/>
        </w:rPr>
      </w:pPr>
      <w:r>
        <w:rPr>
          <w:rFonts w:hint="eastAsia" w:eastAsia="宋体"/>
          <w:sz w:val="24"/>
          <w:szCs w:val="24"/>
          <w:lang w:val="pt-BR" w:eastAsia="zh-CN"/>
        </w:rPr>
        <w:t xml:space="preserve">23.9.3    </w:t>
      </w:r>
      <w:r>
        <w:rPr>
          <w:rFonts w:hint="default" w:eastAsia="宋体"/>
          <w:sz w:val="24"/>
          <w:szCs w:val="24"/>
          <w:lang w:eastAsia="zh-CN"/>
        </w:rPr>
        <w:t xml:space="preserve"> </w:t>
      </w:r>
      <w:r>
        <w:rPr>
          <w:rFonts w:hint="eastAsia" w:eastAsia="宋体"/>
          <w:sz w:val="24"/>
          <w:szCs w:val="24"/>
          <w:lang w:val="pt-BR" w:eastAsia="zh-CN"/>
        </w:rPr>
        <w:t>比赛结束后录音带或CD及时归还各参赛队。</w:t>
      </w:r>
    </w:p>
    <w:p w14:paraId="6B05077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739111A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0D0D33D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316B573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2722F6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0D583D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3E5BAFE2">
      <w:pPr>
        <w:rPr>
          <w:rFonts w:hint="eastAsia"/>
          <w:lang w:val="zh-CN" w:eastAsia="zh-CN"/>
        </w:rPr>
      </w:pPr>
      <w:bookmarkStart w:id="1895" w:name="_Toc128"/>
      <w:bookmarkStart w:id="1896" w:name="_Toc6729"/>
      <w:bookmarkStart w:id="1897" w:name="_Toc7093"/>
      <w:r>
        <w:rPr>
          <w:rFonts w:hint="eastAsia"/>
          <w:lang w:val="zh-CN" w:eastAsia="zh-CN"/>
        </w:rPr>
        <w:br w:type="page"/>
      </w:r>
    </w:p>
    <w:p w14:paraId="115CD2B1">
      <w:pPr>
        <w:pStyle w:val="3"/>
        <w:bidi w:val="0"/>
        <w:jc w:val="center"/>
        <w:rPr>
          <w:rFonts w:hint="eastAsia" w:eastAsia="宋体"/>
          <w:sz w:val="44"/>
          <w:szCs w:val="44"/>
          <w:lang w:val="zh-CN" w:eastAsia="zh-CN"/>
        </w:rPr>
      </w:pPr>
      <w:bookmarkStart w:id="1898" w:name="_Toc1071321708"/>
      <w:bookmarkStart w:id="1899" w:name="_Toc953776594"/>
      <w:r>
        <w:rPr>
          <w:rFonts w:hint="eastAsia" w:eastAsia="宋体"/>
          <w:sz w:val="44"/>
          <w:szCs w:val="44"/>
          <w:lang w:val="zh-CN" w:eastAsia="zh-CN"/>
        </w:rPr>
        <w:t>民族健身操竞赛裁判法</w:t>
      </w:r>
      <w:bookmarkEnd w:id="1895"/>
      <w:bookmarkEnd w:id="1896"/>
      <w:bookmarkEnd w:id="1897"/>
      <w:bookmarkEnd w:id="1898"/>
      <w:bookmarkEnd w:id="1899"/>
    </w:p>
    <w:p w14:paraId="6B548E56">
      <w:pPr>
        <w:rPr>
          <w:rFonts w:hint="eastAsia"/>
          <w:lang w:val="zh-CN" w:eastAsia="zh-CN"/>
        </w:rPr>
      </w:pPr>
    </w:p>
    <w:p w14:paraId="15604244">
      <w:pPr>
        <w:pStyle w:val="4"/>
        <w:bidi w:val="0"/>
        <w:jc w:val="center"/>
        <w:rPr>
          <w:rFonts w:hint="eastAsia" w:ascii="宋体" w:hAnsi="宋体" w:eastAsia="宋体" w:cs="宋体"/>
          <w:sz w:val="24"/>
          <w:szCs w:val="24"/>
          <w:lang w:val="zh-CN" w:eastAsia="zh-CN"/>
        </w:rPr>
      </w:pPr>
      <w:bookmarkStart w:id="1900" w:name="_Toc1201049908"/>
      <w:bookmarkStart w:id="1901" w:name="_Toc1305274150"/>
      <w:r>
        <w:rPr>
          <w:rFonts w:hint="eastAsia" w:ascii="宋体" w:hAnsi="宋体" w:eastAsia="宋体" w:cs="宋体"/>
          <w:sz w:val="24"/>
          <w:szCs w:val="24"/>
          <w:lang w:val="zh-CN" w:eastAsia="zh-CN"/>
        </w:rPr>
        <w:t>前  言</w:t>
      </w:r>
      <w:bookmarkEnd w:id="1900"/>
      <w:bookmarkEnd w:id="1901"/>
    </w:p>
    <w:p w14:paraId="2AC09A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民族健身操竞赛裁判法》是民族健身操裁判员的实际工作方法。它帮助裁判工作人员对比赛中的各种情况做出正确、及时地处理和评判，目的是便于裁判员对运动员的现场表现做出客观准确的评价，起到推动民族健身操发展的作用。该裁判法介绍了民族健身操裁判员应具备的基本素质、各项工作的职能、工作程序和评分方法，有助于民族健身操裁判员更好地完成执法任务，保证比赛圆满顺利地进行。</w:t>
      </w:r>
    </w:p>
    <w:p w14:paraId="41F1DF5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p>
    <w:p w14:paraId="0F4E5041">
      <w:pPr>
        <w:pStyle w:val="4"/>
        <w:bidi w:val="0"/>
        <w:jc w:val="center"/>
        <w:outlineLvl w:val="0"/>
        <w:rPr>
          <w:rFonts w:hint="eastAsia"/>
          <w:sz w:val="24"/>
          <w:szCs w:val="24"/>
        </w:rPr>
      </w:pPr>
      <w:bookmarkStart w:id="1902" w:name="_Toc14727"/>
      <w:bookmarkStart w:id="1903" w:name="_Toc1847005603"/>
      <w:bookmarkStart w:id="1904" w:name="_Toc8353"/>
      <w:bookmarkStart w:id="1905" w:name="_Toc286"/>
      <w:bookmarkStart w:id="1906" w:name="_Toc1197184945"/>
      <w:r>
        <w:rPr>
          <w:rFonts w:hint="eastAsia" w:ascii="宋体" w:hAnsi="宋体" w:eastAsia="宋体" w:cs="宋体"/>
          <w:sz w:val="24"/>
          <w:szCs w:val="24"/>
          <w:lang w:val="zh-CN" w:eastAsia="zh-CN"/>
        </w:rPr>
        <w:t>第一章  裁判工作人员应具备的基本素质</w:t>
      </w:r>
      <w:bookmarkEnd w:id="1902"/>
      <w:bookmarkEnd w:id="1903"/>
      <w:bookmarkEnd w:id="1904"/>
      <w:bookmarkEnd w:id="1905"/>
      <w:bookmarkEnd w:id="1906"/>
    </w:p>
    <w:p w14:paraId="7821CD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优秀的民族健身操裁判员应具备较高的思想素质和业务素质，做好裁判工作有助于运动员养成遵守竞赛规则，公平竞争的习惯，对提高比赛水平，推动民族健身操的发展具有十分重要的意义。裁判员应当不断地学习研究，透彻地理解规则，使自己执法的比赛更加精确，并力求通过自己对规则的理解，使每一场比赛都能在正确的精神指导下进行。因此，民族健身操裁判员应具备以下几种素质：</w:t>
      </w:r>
    </w:p>
    <w:p w14:paraId="110920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（一） 热爱民族体育事业，工作积极认真，责任心强，严格遵守严肃、认真、公正、准确的基本原则，加强裁判员自身的职业修养。</w:t>
      </w:r>
    </w:p>
    <w:p w14:paraId="4A92BC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（二）要具备良好的心理素质，对比赛要保持一种不带任何感情色彩的冷静态度。</w:t>
      </w:r>
    </w:p>
    <w:p w14:paraId="234CEC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（三）要认真的学习规则、裁判法，精通规则与裁判法。对任何违背规则精神的行为都应给予准确而严厉的判罚，使运动员认识到裁判员执行规则的坚决性。要求评分准确、快速。</w:t>
      </w:r>
    </w:p>
    <w:p w14:paraId="287242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（四）裁判员自身要具有良好的综合艺术素养，加强体能训练，提高身体素质以适应比赛的需要。</w:t>
      </w:r>
    </w:p>
    <w:p w14:paraId="2DE5D4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 </w:t>
      </w:r>
    </w:p>
    <w:p w14:paraId="67742FB5">
      <w:pPr>
        <w:pStyle w:val="4"/>
        <w:bidi w:val="0"/>
        <w:jc w:val="center"/>
        <w:outlineLvl w:val="0"/>
        <w:rPr>
          <w:rFonts w:hint="eastAsia"/>
          <w:sz w:val="24"/>
          <w:szCs w:val="24"/>
        </w:rPr>
      </w:pPr>
      <w:bookmarkStart w:id="1907" w:name="_Toc8929"/>
      <w:bookmarkStart w:id="1908" w:name="_Toc14977"/>
      <w:bookmarkStart w:id="1909" w:name="_Toc747052236"/>
      <w:bookmarkStart w:id="1910" w:name="_Toc1313081872"/>
      <w:bookmarkStart w:id="1911" w:name="_Toc27498"/>
      <w:r>
        <w:rPr>
          <w:rFonts w:hint="eastAsia" w:ascii="宋体" w:hAnsi="宋体" w:eastAsia="宋体" w:cs="宋体"/>
          <w:sz w:val="24"/>
          <w:szCs w:val="24"/>
          <w:lang w:val="zh-CN" w:eastAsia="zh-CN"/>
        </w:rPr>
        <w:t>第二章 裁判人员的组成和职能</w:t>
      </w:r>
      <w:bookmarkEnd w:id="1907"/>
      <w:bookmarkEnd w:id="1908"/>
      <w:bookmarkEnd w:id="1909"/>
      <w:bookmarkEnd w:id="1910"/>
      <w:bookmarkEnd w:id="1911"/>
    </w:p>
    <w:p w14:paraId="1AF5CF8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b/>
          <w:bCs/>
          <w:sz w:val="24"/>
          <w:szCs w:val="24"/>
        </w:rPr>
      </w:pPr>
      <w:bookmarkStart w:id="1912" w:name="_Toc982681192"/>
      <w:bookmarkStart w:id="1913" w:name="_Toc1517530090"/>
      <w:bookmarkStart w:id="1914" w:name="_Toc1425066132"/>
      <w:r>
        <w:rPr>
          <w:rFonts w:hint="eastAsia"/>
          <w:b/>
          <w:bCs/>
          <w:sz w:val="24"/>
          <w:szCs w:val="24"/>
        </w:rPr>
        <w:t>一、裁判人员的组成</w:t>
      </w:r>
      <w:bookmarkEnd w:id="1912"/>
      <w:bookmarkEnd w:id="1913"/>
      <w:bookmarkEnd w:id="1914"/>
    </w:p>
    <w:p w14:paraId="289C53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裁判委员会成员通常为14～16人，设裁判长1名，副裁判长2～3名，裁判员、视线员、记录员、记时员、检录员、宣告员、放音员等辅助裁判员若干名。</w:t>
      </w:r>
    </w:p>
    <w:p w14:paraId="300096D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b/>
          <w:bCs/>
          <w:sz w:val="24"/>
          <w:szCs w:val="24"/>
        </w:rPr>
      </w:pPr>
      <w:bookmarkStart w:id="1915" w:name="_Toc201365533"/>
      <w:bookmarkStart w:id="1916" w:name="_Toc1612430858"/>
      <w:bookmarkStart w:id="1917" w:name="_Toc1773548514"/>
      <w:r>
        <w:rPr>
          <w:rFonts w:hint="eastAsia"/>
          <w:b/>
          <w:bCs/>
          <w:sz w:val="24"/>
          <w:szCs w:val="24"/>
        </w:rPr>
        <w:t>二、 裁判人员职能</w:t>
      </w:r>
      <w:bookmarkEnd w:id="1915"/>
      <w:bookmarkEnd w:id="1916"/>
      <w:bookmarkEnd w:id="1917"/>
    </w:p>
    <w:p w14:paraId="78C62C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（一）裁判长：</w:t>
      </w:r>
    </w:p>
    <w:p w14:paraId="72B987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裁判长的职能是全面负责大会的裁判工作，监督整个比赛情况，处理影响比赛进程的违纪情况或特殊情况；查看裁判员的评分，对在裁判工作中表现不佳或有倾向性打分的裁判员提出警告。具体工作是：</w:t>
      </w:r>
    </w:p>
    <w:p w14:paraId="314132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1．比赛前的工作 。</w:t>
      </w:r>
    </w:p>
    <w:p w14:paraId="3A7568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（1）指导记录处编排竞赛日程与秩序册工作；</w:t>
      </w:r>
    </w:p>
    <w:p w14:paraId="6F9D79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（2）组织赛前抽签；</w:t>
      </w:r>
    </w:p>
    <w:p w14:paraId="7072BD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（3）组织召开裁判委员会工作会议；</w:t>
      </w:r>
    </w:p>
    <w:p w14:paraId="47FF79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（4）为了完成好裁判任务，裁判长应在比赛前组织召开全体裁判员工作会议。会议内容主要包括以下几点：</w:t>
      </w:r>
    </w:p>
    <w:p w14:paraId="4134F9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① 确定裁判委会成员的分工。</w:t>
      </w:r>
    </w:p>
    <w:p w14:paraId="12A61F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②组织裁判员学习大会有关文件，加强裁判员的思想教育。</w:t>
      </w:r>
    </w:p>
    <w:p w14:paraId="3998C7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③组织裁判员学习竞赛规程、规则与裁判法，统一判罚尺度。</w:t>
      </w:r>
    </w:p>
    <w:p w14:paraId="76C587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④解决各种疑难问题。</w:t>
      </w:r>
    </w:p>
    <w:p w14:paraId="5B7CE1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（5）召开教练员联席会议：为使比赛顺利进行，裁判长应在比赛前参加由赛会组织召开的教练员联席会议，并向教练员讲明临场判罚尺度、竞赛执法要求及注意事项；</w:t>
      </w:r>
    </w:p>
    <w:p w14:paraId="3AF8A2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（6）负责检查落实场地器材，安排训练场地日程表和辅助裁判人员的分工；</w:t>
      </w:r>
    </w:p>
    <w:p w14:paraId="2C852D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（7）组织裁判员赛前实习，带领裁判员进行试评工作；</w:t>
      </w:r>
    </w:p>
    <w:p w14:paraId="1037AC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（8）指导宣告员、放音员，检查录音带或CD登记、宣告员的稿件、音响设备试放等各项工作；</w:t>
      </w:r>
    </w:p>
    <w:p w14:paraId="2915DE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（9）指导和检查记录处的表格、技术培训工作；</w:t>
      </w:r>
    </w:p>
    <w:p w14:paraId="7E7CFF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（10）指导和检查检录处的地点、用具、表格及各项工作。</w:t>
      </w:r>
    </w:p>
    <w:p w14:paraId="1BC1B3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2．比赛中的工作 。</w:t>
      </w:r>
    </w:p>
    <w:p w14:paraId="252F1F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（1）全面组织和领导裁判委员会的各项工作；</w:t>
      </w:r>
    </w:p>
    <w:p w14:paraId="3B95BB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（2）比赛中认真记录掌握比赛动态信息，及时调控；</w:t>
      </w:r>
    </w:p>
    <w:p w14:paraId="73EE0D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（3）根据规则的精神解决比赛中出现的各种问题。对比赛中运动员的相关失误进行扣分。</w:t>
      </w:r>
    </w:p>
    <w:p w14:paraId="51798C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3．比赛结束后的工作。</w:t>
      </w:r>
    </w:p>
    <w:p w14:paraId="351D53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（1）主持召开裁判委员会工作总结会议，认真总结经验，帮助裁判员和辅助裁判人员提高业务水平。在赛程的一定阶段召集全体裁判员会议，其内容包括：</w:t>
      </w:r>
    </w:p>
    <w:p w14:paraId="793C76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①评价执法过程中心理状态；</w:t>
      </w:r>
    </w:p>
    <w:p w14:paraId="306603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②评价执行规则情况和控制引导比赛的能力；</w:t>
      </w:r>
    </w:p>
    <w:p w14:paraId="5150A2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③评价关键判罚的准确性；</w:t>
      </w:r>
    </w:p>
    <w:p w14:paraId="06A662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④评价相互配合情况；</w:t>
      </w:r>
    </w:p>
    <w:p w14:paraId="22195A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⑤宣布重大问题处理意见的报告；</w:t>
      </w:r>
    </w:p>
    <w:p w14:paraId="33C0B4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 xml:space="preserve">⑥布置下一阶段的任务和具体要求。 </w:t>
      </w:r>
    </w:p>
    <w:p w14:paraId="268D68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（2）宣布比赛成绩。</w:t>
      </w:r>
    </w:p>
    <w:p w14:paraId="224AE7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（3）赛后向大会提交工作总结。</w:t>
      </w:r>
    </w:p>
    <w:p w14:paraId="133BF9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（二）副裁判长：</w:t>
      </w:r>
    </w:p>
    <w:p w14:paraId="3E5337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副裁判长的职能是协助裁判长开展工作，或分管某一部分工作。主要工作如下：</w:t>
      </w:r>
    </w:p>
    <w:p w14:paraId="762612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1．比赛前的工作。</w:t>
      </w:r>
    </w:p>
    <w:p w14:paraId="442AF8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（1）协助裁判长组织裁判员进行规程、规则、裁判法的学习，统一评分标准、研究评分细则。</w:t>
      </w:r>
    </w:p>
    <w:p w14:paraId="087ECB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（2）协助裁判长做好试运转工作，在宏观控制和微观把握的基础上，认真研究、充分讨论。</w:t>
      </w:r>
    </w:p>
    <w:p w14:paraId="418098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（3）组织安排发放裁判员用品、检查记录台、检录台的准备工作。</w:t>
      </w:r>
    </w:p>
    <w:p w14:paraId="225F8E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（4）协助裁判长检查场地、器材，做好比赛的后勤工作。</w:t>
      </w:r>
    </w:p>
    <w:p w14:paraId="4EB23A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（5）组织裁判员入场。按民族健身操比赛要求和特点，在每场比赛开始前要组织裁判员统一进场。入场的一般顺序为裁判长、副裁判长、裁判员、记录员、计时员等。</w:t>
      </w:r>
    </w:p>
    <w:p w14:paraId="58E8D6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（6）组织裁判工作人员在赛前30分钟到达比赛场馆，做好各项裁判工作准备。</w:t>
      </w:r>
    </w:p>
    <w:p w14:paraId="742DAB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2．比赛中的工作。</w:t>
      </w:r>
    </w:p>
    <w:p w14:paraId="63B6F3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根据比赛场地的分布，负责部分场地的比赛监督工作，对相关技术问题予以解决。</w:t>
      </w:r>
    </w:p>
    <w:p w14:paraId="547B6A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3．比赛后的工作。</w:t>
      </w:r>
    </w:p>
    <w:p w14:paraId="5C05A9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总结经验，协助裁判长做好善后工作。</w:t>
      </w:r>
    </w:p>
    <w:p w14:paraId="2C440F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（三）裁判员：</w:t>
      </w:r>
    </w:p>
    <w:p w14:paraId="23ECC7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1．赛前认真学习规程、规则、裁判法，比赛中独立进行评分；根据规则要求，认真进行裁判工作。</w:t>
      </w:r>
    </w:p>
    <w:p w14:paraId="0A8B5B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2．准备好裁判员的服装和裁判用具。着装要求：服装统一、整洁。比赛用具：记录用笔、评分表等。</w:t>
      </w:r>
    </w:p>
    <w:p w14:paraId="109F00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3．赛前检查场地设施、运动员比赛器材。</w:t>
      </w:r>
    </w:p>
    <w:p w14:paraId="3112C6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4．赛前根据该项比赛顺序填写评分登记表。</w:t>
      </w:r>
    </w:p>
    <w:p w14:paraId="034862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5．按裁判员评分登记表，做好评分记录，并在表上签字便于核查。</w:t>
      </w:r>
    </w:p>
    <w:p w14:paraId="44D6DD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6．尊重并服从裁判长的领导。</w:t>
      </w:r>
    </w:p>
    <w:p w14:paraId="7D1BB3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7．发现运动员有违反规则行为，有义务向裁判长报告。</w:t>
      </w:r>
    </w:p>
    <w:p w14:paraId="37FCBE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8．无权向领队、教练员谈评分问题，更不应将裁判组内有关评分的讨论情况向外泄露，一经发现，视情节轻重给予严肃处理。</w:t>
      </w:r>
    </w:p>
    <w:p w14:paraId="651026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（四）视线员：</w:t>
      </w:r>
    </w:p>
    <w:p w14:paraId="278D64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1．评判运动员或器械是否出界，对出界情况予以记录并按规定举起红旗。标记带是比赛场地的一部分，因此触线是允许的，但身体或器械任一位置接触线外的地面将被减分。肢体或器械空中出线不扣分。</w:t>
      </w:r>
    </w:p>
    <w:p w14:paraId="10ACD6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2．本套动作比赛结束，迅速将填写的视线员记录单送交裁判长。</w:t>
      </w:r>
    </w:p>
    <w:p w14:paraId="5E222B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（五）记录员：</w:t>
      </w:r>
    </w:p>
    <w:p w14:paraId="00E78B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1．负责对整个比赛评分的统计工作，要做到快速、准确。</w:t>
      </w:r>
    </w:p>
    <w:p w14:paraId="3BA99A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2．赛前协助裁判长进行抽签，并做好记录。</w:t>
      </w:r>
    </w:p>
    <w:p w14:paraId="1CEF94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3．根据比赛抽签顺序编排比赛出场顺序表；准备相关的竞赛表格和审核工作；</w:t>
      </w:r>
    </w:p>
    <w:p w14:paraId="792193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4．比赛中认真登记裁判员评分，迅速计算最后得分。</w:t>
      </w:r>
    </w:p>
    <w:p w14:paraId="0DF189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5．负责将每场比赛的评分表，记录表审核、签字并交裁判长封存。</w:t>
      </w:r>
    </w:p>
    <w:p w14:paraId="57A20C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（六）检录员：</w:t>
      </w:r>
    </w:p>
    <w:p w14:paraId="2B3529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1．熟悉比赛全过程，全面负责检录工作。</w:t>
      </w:r>
    </w:p>
    <w:p w14:paraId="486709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2．赛前30分钟第一次点名检录，赛前15分钟第二次点名检录，赛前5分钟将运动员带入场地候场。</w:t>
      </w:r>
    </w:p>
    <w:p w14:paraId="49304A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3．将比赛完毕的运动员带出场地。</w:t>
      </w:r>
    </w:p>
    <w:p w14:paraId="688A17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4．发现有弃权或更换运动员情况，立即报告裁判长、记录员、宣告员和放音员。</w:t>
      </w:r>
    </w:p>
    <w:p w14:paraId="77F581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5．指导运动员出入场，保证场地纪律，不允许非比赛人员入场。</w:t>
      </w:r>
    </w:p>
    <w:p w14:paraId="6F41E8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6．组织开幕式、闭幕式及发奖的进退场，并与宣告员、记录员确定联系信号。</w:t>
      </w:r>
    </w:p>
    <w:p w14:paraId="496EF1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（七）计时员：</w:t>
      </w:r>
    </w:p>
    <w:p w14:paraId="72B3E0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1．赛前熟悉计时器性能及使用方法。</w:t>
      </w:r>
    </w:p>
    <w:p w14:paraId="4A8962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2．比赛时对运动队的比赛时间进行真实记录；</w:t>
      </w:r>
    </w:p>
    <w:p w14:paraId="7C6839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3．本项结束后及时核对记录，确认无误后交裁判长。</w:t>
      </w:r>
    </w:p>
    <w:p w14:paraId="5FB315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（八）宣告员：</w:t>
      </w:r>
    </w:p>
    <w:p w14:paraId="2F736D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1．熟悉民族健身操特点、规则和规程，并有一定的语言表达能力。</w:t>
      </w:r>
    </w:p>
    <w:p w14:paraId="3C8D80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2．赛前参加裁判组学习并写好广播稿，送裁判长审阅，不随意广播未经批准的内容。</w:t>
      </w:r>
    </w:p>
    <w:p w14:paraId="35E412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3．必须参加试评工作并进行试播，检查播音效果；</w:t>
      </w:r>
    </w:p>
    <w:p w14:paraId="42C4EE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4．比赛开始前，介绍仲裁委员会和裁判委员会成员；宣布比赛开始、播报比赛出场顺序，比赛内容、播报项目介绍。；</w:t>
      </w:r>
    </w:p>
    <w:p w14:paraId="43304A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5．比赛中，利用赛前、裁判员评分时进行民族健身操知识的宣传广播（运动员做动作过程中不得播音）。</w:t>
      </w:r>
    </w:p>
    <w:p w14:paraId="2AA40C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（九）放音员：</w:t>
      </w:r>
    </w:p>
    <w:p w14:paraId="698797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1．运动员报到时，组织各队填写音乐登记卡，并收存各队各项录音带或CD，同时对每首参赛曲目进行试听检查，并根据比赛顺序排列编号、封存。</w:t>
      </w:r>
    </w:p>
    <w:p w14:paraId="2E43C2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2．比赛时根据各队比赛顺序播放音乐，赛前与裁判长、记录员、检录员联系，确认比赛顺序。</w:t>
      </w:r>
    </w:p>
    <w:p w14:paraId="431B06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3．预赛结束后，根据决赛出场顺序及时排列编号、封存；</w:t>
      </w:r>
    </w:p>
    <w:p w14:paraId="462563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4．比赛结束后将录音带或CD及时归还各参赛队；</w:t>
      </w:r>
    </w:p>
    <w:p w14:paraId="1216D7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5．比赛中，不准任何人借用或复制录音带或CD。</w:t>
      </w:r>
    </w:p>
    <w:p w14:paraId="7FFDBC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p>
    <w:p w14:paraId="282F5ECA">
      <w:pPr>
        <w:pStyle w:val="4"/>
        <w:bidi w:val="0"/>
        <w:jc w:val="center"/>
        <w:outlineLvl w:val="0"/>
        <w:rPr>
          <w:rFonts w:hint="eastAsia" w:ascii="宋体" w:hAnsi="宋体" w:eastAsia="宋体" w:cs="宋体"/>
          <w:sz w:val="24"/>
          <w:szCs w:val="24"/>
          <w:lang w:val="zh-CN" w:eastAsia="zh-CN"/>
        </w:rPr>
      </w:pPr>
      <w:bookmarkStart w:id="1918" w:name="_Toc2063769106"/>
      <w:bookmarkStart w:id="1919" w:name="_Toc20294"/>
      <w:bookmarkStart w:id="1920" w:name="_Toc27665"/>
      <w:bookmarkStart w:id="1921" w:name="_Toc1029288913"/>
      <w:bookmarkStart w:id="1922" w:name="_Toc18588"/>
      <w:r>
        <w:rPr>
          <w:rFonts w:hint="eastAsia" w:ascii="宋体" w:hAnsi="宋体" w:eastAsia="宋体" w:cs="宋体"/>
          <w:sz w:val="24"/>
          <w:szCs w:val="24"/>
          <w:lang w:val="pt-BR" w:eastAsia="zh-CN"/>
        </w:rPr>
        <w:t>第三章  比赛程序</w:t>
      </w:r>
      <w:bookmarkEnd w:id="1918"/>
      <w:bookmarkEnd w:id="1919"/>
      <w:bookmarkEnd w:id="1920"/>
      <w:bookmarkEnd w:id="1921"/>
      <w:bookmarkEnd w:id="1922"/>
    </w:p>
    <w:p w14:paraId="3803A42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b/>
          <w:bCs/>
          <w:sz w:val="24"/>
          <w:szCs w:val="24"/>
        </w:rPr>
      </w:pPr>
      <w:bookmarkStart w:id="1923" w:name="_Toc1494990730"/>
      <w:bookmarkStart w:id="1924" w:name="_Toc1277984206"/>
      <w:bookmarkStart w:id="1925" w:name="_Toc1758981845"/>
      <w:r>
        <w:rPr>
          <w:rFonts w:hint="eastAsia"/>
          <w:b/>
          <w:bCs/>
          <w:sz w:val="24"/>
          <w:szCs w:val="24"/>
        </w:rPr>
        <w:t>一、   赛前阶段</w:t>
      </w:r>
      <w:bookmarkEnd w:id="1923"/>
      <w:bookmarkEnd w:id="1924"/>
      <w:bookmarkEnd w:id="1925"/>
    </w:p>
    <w:p w14:paraId="4C8E73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1．召开裁判员会议，召集裁判员进行规则与裁判法的学习。</w:t>
      </w:r>
    </w:p>
    <w:p w14:paraId="5CDD41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2．检查比赛所用的各种设施、器材、用品。</w:t>
      </w:r>
    </w:p>
    <w:p w14:paraId="01DCC6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3．布置比赛场地。</w:t>
      </w:r>
    </w:p>
    <w:p w14:paraId="16A1E8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4．组织试运转。</w:t>
      </w:r>
    </w:p>
    <w:p w14:paraId="2BDFF9F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b/>
          <w:bCs/>
          <w:sz w:val="24"/>
          <w:szCs w:val="24"/>
        </w:rPr>
      </w:pPr>
      <w:bookmarkStart w:id="1926" w:name="_Toc2096596595"/>
      <w:bookmarkStart w:id="1927" w:name="_Toc947984313"/>
      <w:bookmarkStart w:id="1928" w:name="_Toc750529210"/>
      <w:r>
        <w:rPr>
          <w:rFonts w:hint="eastAsia"/>
          <w:b/>
          <w:bCs/>
          <w:sz w:val="24"/>
          <w:szCs w:val="24"/>
        </w:rPr>
        <w:t>二、比赛阶段</w:t>
      </w:r>
      <w:bookmarkEnd w:id="1926"/>
      <w:bookmarkEnd w:id="1927"/>
      <w:bookmarkEnd w:id="1928"/>
    </w:p>
    <w:p w14:paraId="64EF05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1．裁判工作人员提前30分钟到比赛现场，做好各项准备工作，在赛前5分钟，定位候场。</w:t>
      </w:r>
    </w:p>
    <w:p w14:paraId="50451D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2．检录。第1次在比赛前30分钟，第2次检录在赛前10分钟，第3次检录在赛前5分钟，定位候场。</w:t>
      </w:r>
    </w:p>
    <w:p w14:paraId="778D36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3．裁判员、运动员入场，宣告员介绍裁判委员以后，按照比赛顺序开始比赛。</w:t>
      </w:r>
    </w:p>
    <w:p w14:paraId="25475F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4．第1个队做完动作，裁判员迅速评分，填写评分表，交到裁判长处。</w:t>
      </w:r>
    </w:p>
    <w:p w14:paraId="17514E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5．裁判长检查所有的裁判评分，若无错误，交给记录员计算平均分与最后得分。</w:t>
      </w:r>
    </w:p>
    <w:p w14:paraId="6BFE19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6．宣告第2个队入场比赛，依次类推。</w:t>
      </w:r>
    </w:p>
    <w:p w14:paraId="0ED1270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b/>
          <w:bCs/>
          <w:sz w:val="24"/>
          <w:szCs w:val="24"/>
        </w:rPr>
      </w:pPr>
      <w:bookmarkStart w:id="1929" w:name="_Toc1972973639"/>
      <w:bookmarkStart w:id="1930" w:name="_Toc591171498"/>
      <w:bookmarkStart w:id="1931" w:name="_Toc1587292189"/>
      <w:r>
        <w:rPr>
          <w:rFonts w:hint="eastAsia"/>
          <w:b/>
          <w:bCs/>
          <w:sz w:val="24"/>
          <w:szCs w:val="24"/>
        </w:rPr>
        <w:t>三、赛后阶段</w:t>
      </w:r>
      <w:bookmarkEnd w:id="1929"/>
      <w:bookmarkEnd w:id="1930"/>
      <w:bookmarkEnd w:id="1931"/>
    </w:p>
    <w:p w14:paraId="13E427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1．记录员整理比赛总成绩表，排列名次，交裁判长确认。</w:t>
      </w:r>
    </w:p>
    <w:p w14:paraId="62CA2E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2．裁判长检查比赛总成绩表，确认无误后，签名，交大会公布。</w:t>
      </w:r>
    </w:p>
    <w:p w14:paraId="10CF63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p>
    <w:p w14:paraId="78E4059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bookmarkStart w:id="1932" w:name="_Toc15897"/>
      <w:r>
        <w:rPr>
          <w:rFonts w:hint="eastAsia"/>
          <w:b/>
          <w:bCs/>
          <w:sz w:val="24"/>
          <w:szCs w:val="24"/>
        </w:rPr>
        <w:t> 附：比赛用表</w:t>
      </w:r>
      <w:bookmarkEnd w:id="1932"/>
    </w:p>
    <w:p w14:paraId="62513FA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表1  民族健身操比赛评分表</w:t>
      </w:r>
    </w:p>
    <w:p w14:paraId="33C3EF0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表2  民族健身操比赛（视线员）评分表</w:t>
      </w:r>
    </w:p>
    <w:p w14:paraId="56E2AF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表3  民族健身操比赛成绩记录表</w:t>
      </w:r>
    </w:p>
    <w:p w14:paraId="39F2D1D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表4  民族健身操比赛成绩总记录表</w:t>
      </w:r>
    </w:p>
    <w:p w14:paraId="31754898">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rPr>
      </w:pPr>
      <w:bookmarkStart w:id="1933" w:name="_Toc1577957489"/>
      <w:bookmarkStart w:id="1934" w:name="_Toc1560015864"/>
      <w:bookmarkStart w:id="1935" w:name="_Toc472957346"/>
      <w:r>
        <w:rPr>
          <w:rFonts w:hint="eastAsia"/>
        </w:rPr>
        <w:t>附表1</w:t>
      </w:r>
      <w:bookmarkEnd w:id="1933"/>
      <w:bookmarkEnd w:id="1934"/>
      <w:bookmarkEnd w:id="1935"/>
      <w:r>
        <w:rPr>
          <w:rFonts w:hint="eastAsia"/>
        </w:rPr>
        <w:t xml:space="preserve">               </w:t>
      </w:r>
    </w:p>
    <w:p w14:paraId="6757EF0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24"/>
          <w:szCs w:val="24"/>
        </w:rPr>
      </w:pPr>
      <w:r>
        <w:rPr>
          <w:rFonts w:hint="eastAsia"/>
          <w:b/>
          <w:bCs/>
          <w:sz w:val="24"/>
          <w:szCs w:val="24"/>
        </w:rPr>
        <w:t>民族健身操竞赛评分表</w:t>
      </w:r>
    </w:p>
    <w:p w14:paraId="0160E7F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 </w:t>
      </w:r>
    </w:p>
    <w:p w14:paraId="338012A3">
      <w:pPr>
        <w:widowControl/>
        <w:spacing w:line="360" w:lineRule="auto"/>
        <w:jc w:val="left"/>
        <w:rPr>
          <w:rFonts w:hint="eastAsia" w:ascii="宋体" w:hAnsi="宋体" w:eastAsia="宋体" w:cs="宋体"/>
          <w:caps w:val="0"/>
          <w:color w:val="auto"/>
          <w:kern w:val="0"/>
          <w:sz w:val="24"/>
          <w:szCs w:val="21"/>
        </w:rPr>
      </w:pPr>
      <w:r>
        <w:rPr>
          <w:rFonts w:hint="eastAsia" w:eastAsia="宋体" w:cs="宋体"/>
          <w:caps w:val="0"/>
          <w:color w:val="auto"/>
          <w:kern w:val="0"/>
          <w:sz w:val="24"/>
          <w:szCs w:val="21"/>
        </w:rPr>
        <w:t>预赛□</w:t>
      </w:r>
      <w:r>
        <w:rPr>
          <w:rFonts w:eastAsia="宋体"/>
          <w:caps w:val="0"/>
          <w:color w:val="auto"/>
          <w:kern w:val="0"/>
          <w:sz w:val="24"/>
          <w:szCs w:val="21"/>
        </w:rPr>
        <w:t xml:space="preserve"> </w:t>
      </w:r>
      <w:r>
        <w:rPr>
          <w:rFonts w:hint="eastAsia" w:eastAsia="宋体" w:cs="宋体"/>
          <w:caps w:val="0"/>
          <w:color w:val="auto"/>
          <w:kern w:val="0"/>
          <w:sz w:val="24"/>
          <w:szCs w:val="21"/>
        </w:rPr>
        <w:t>决赛□（用“√”表示）</w:t>
      </w:r>
      <w:r>
        <w:rPr>
          <w:rFonts w:eastAsia="宋体"/>
          <w:caps w:val="0"/>
          <w:color w:val="auto"/>
          <w:kern w:val="0"/>
          <w:sz w:val="24"/>
          <w:szCs w:val="21"/>
        </w:rPr>
        <w:t xml:space="preserve">                   </w:t>
      </w:r>
      <w:r>
        <w:rPr>
          <w:rFonts w:hint="eastAsia" w:eastAsia="宋体" w:cs="宋体"/>
          <w:caps w:val="0"/>
          <w:color w:val="auto"/>
          <w:kern w:val="0"/>
          <w:sz w:val="24"/>
          <w:szCs w:val="21"/>
        </w:rPr>
        <w:t>项目：</w:t>
      </w:r>
      <w:r>
        <w:rPr>
          <w:rFonts w:eastAsia="宋体"/>
          <w:caps w:val="0"/>
          <w:color w:val="auto"/>
          <w:kern w:val="0"/>
          <w:sz w:val="24"/>
          <w:szCs w:val="21"/>
        </w:rPr>
        <w:t xml:space="preserve"> </w:t>
      </w:r>
      <w:r>
        <w:rPr>
          <w:rFonts w:hint="eastAsia" w:eastAsia="宋体" w:cs="宋体"/>
          <w:caps w:val="0"/>
          <w:color w:val="auto"/>
          <w:kern w:val="0"/>
          <w:sz w:val="24"/>
          <w:szCs w:val="21"/>
        </w:rPr>
        <w:t>徒手 □</w:t>
      </w:r>
      <w:r>
        <w:rPr>
          <w:rFonts w:eastAsia="宋体"/>
          <w:caps w:val="0"/>
          <w:color w:val="auto"/>
          <w:kern w:val="0"/>
          <w:sz w:val="24"/>
          <w:szCs w:val="21"/>
        </w:rPr>
        <w:t xml:space="preserve">  </w:t>
      </w:r>
      <w:r>
        <w:rPr>
          <w:rFonts w:hint="eastAsia" w:eastAsia="宋体" w:cs="宋体"/>
          <w:caps w:val="0"/>
          <w:color w:val="auto"/>
          <w:kern w:val="0"/>
          <w:sz w:val="24"/>
          <w:szCs w:val="21"/>
        </w:rPr>
        <w:t>器械 □</w:t>
      </w:r>
    </w:p>
    <w:p w14:paraId="2CDC2DFE">
      <w:pPr>
        <w:widowControl/>
        <w:spacing w:line="360" w:lineRule="auto"/>
        <w:jc w:val="left"/>
        <w:rPr>
          <w:rFonts w:hint="eastAsia" w:eastAsia="宋体"/>
          <w:caps w:val="0"/>
          <w:color w:val="auto"/>
          <w:kern w:val="0"/>
          <w:sz w:val="24"/>
          <w:szCs w:val="21"/>
          <w:u w:val="single"/>
        </w:rPr>
      </w:pPr>
      <w:r>
        <w:rPr>
          <w:rFonts w:hint="eastAsia" w:eastAsia="宋体" w:cs="宋体"/>
          <w:caps w:val="0"/>
          <w:color w:val="auto"/>
          <w:kern w:val="0"/>
          <w:sz w:val="24"/>
          <w:szCs w:val="21"/>
        </w:rPr>
        <w:t>参赛队名称</w:t>
      </w:r>
      <w:r>
        <w:rPr>
          <w:rFonts w:eastAsia="宋体"/>
          <w:caps w:val="0"/>
          <w:color w:val="auto"/>
          <w:kern w:val="0"/>
          <w:sz w:val="24"/>
          <w:szCs w:val="21"/>
          <w:u w:val="single"/>
        </w:rPr>
        <w:t xml:space="preserve">               </w:t>
      </w:r>
      <w:r>
        <w:rPr>
          <w:rFonts w:eastAsia="宋体"/>
          <w:caps w:val="0"/>
          <w:color w:val="auto"/>
          <w:kern w:val="0"/>
          <w:sz w:val="24"/>
          <w:szCs w:val="21"/>
        </w:rPr>
        <w:t xml:space="preserve">                       </w:t>
      </w:r>
      <w:r>
        <w:rPr>
          <w:rFonts w:hint="eastAsia" w:eastAsia="宋体" w:cs="宋体"/>
          <w:caps w:val="0"/>
          <w:color w:val="auto"/>
          <w:kern w:val="0"/>
          <w:sz w:val="24"/>
          <w:szCs w:val="21"/>
        </w:rPr>
        <w:t xml:space="preserve">出场顺序  </w:t>
      </w:r>
      <w:r>
        <w:rPr>
          <w:rFonts w:eastAsia="宋体"/>
          <w:caps w:val="0"/>
          <w:color w:val="auto"/>
          <w:kern w:val="0"/>
          <w:sz w:val="24"/>
          <w:szCs w:val="21"/>
          <w:u w:val="single"/>
        </w:rPr>
        <w:t xml:space="preserve">          </w:t>
      </w:r>
    </w:p>
    <w:p w14:paraId="703D92B2">
      <w:pPr>
        <w:widowControl/>
        <w:spacing w:line="360" w:lineRule="auto"/>
        <w:jc w:val="left"/>
        <w:rPr>
          <w:rFonts w:ascii="黑体" w:eastAsia="宋体"/>
          <w:caps w:val="0"/>
          <w:color w:val="auto"/>
          <w:kern w:val="0"/>
          <w:sz w:val="24"/>
        </w:rPr>
      </w:pPr>
      <w:r>
        <w:rPr>
          <w:rFonts w:hint="eastAsia" w:eastAsia="宋体" w:cs="宋体"/>
          <w:caps w:val="0"/>
          <w:color w:val="auto"/>
          <w:kern w:val="0"/>
          <w:sz w:val="24"/>
          <w:szCs w:val="21"/>
        </w:rPr>
        <w:t>裁判员编号</w:t>
      </w:r>
      <w:r>
        <w:rPr>
          <w:rFonts w:eastAsia="宋体"/>
          <w:caps w:val="0"/>
          <w:color w:val="auto"/>
          <w:kern w:val="0"/>
          <w:sz w:val="24"/>
          <w:szCs w:val="21"/>
          <w:u w:val="single"/>
        </w:rPr>
        <w:t xml:space="preserve">           </w:t>
      </w:r>
    </w:p>
    <w:tbl>
      <w:tblPr>
        <w:tblStyle w:val="19"/>
        <w:tblpPr w:leftFromText="180" w:rightFromText="180" w:vertAnchor="text" w:horzAnchor="page" w:tblpX="1673" w:tblpY="222"/>
        <w:tblOverlap w:val="never"/>
        <w:tblW w:w="907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024"/>
        <w:gridCol w:w="3591"/>
        <w:gridCol w:w="2457"/>
      </w:tblGrid>
      <w:tr w14:paraId="249266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0" w:hRule="atLeast"/>
        </w:trPr>
        <w:tc>
          <w:tcPr>
            <w:tcW w:w="9072" w:type="dxa"/>
            <w:gridSpan w:val="3"/>
            <w:tcBorders>
              <w:top w:val="single" w:color="auto" w:sz="4" w:space="0"/>
              <w:left w:val="single" w:color="auto" w:sz="4" w:space="0"/>
              <w:bottom w:val="single" w:color="auto" w:sz="4" w:space="0"/>
              <w:right w:val="single" w:color="auto" w:sz="4" w:space="0"/>
            </w:tcBorders>
            <w:vAlign w:val="center"/>
          </w:tcPr>
          <w:p w14:paraId="3CC22B5A">
            <w:pPr>
              <w:widowControl/>
              <w:spacing w:line="360" w:lineRule="auto"/>
              <w:jc w:val="center"/>
              <w:rPr>
                <w:rFonts w:ascii="宋体" w:hAnsi="宋体" w:eastAsia="宋体" w:cs="宋体"/>
                <w:caps w:val="0"/>
                <w:color w:val="auto"/>
                <w:kern w:val="0"/>
                <w:sz w:val="24"/>
              </w:rPr>
            </w:pPr>
            <w:r>
              <w:rPr>
                <w:rFonts w:hint="eastAsia" w:eastAsia="宋体" w:cs="宋体"/>
                <w:caps w:val="0"/>
                <w:color w:val="auto"/>
                <w:kern w:val="0"/>
                <w:sz w:val="24"/>
              </w:rPr>
              <w:t>评      分     内     容</w:t>
            </w:r>
          </w:p>
        </w:tc>
      </w:tr>
      <w:tr w14:paraId="31A107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51" w:hRule="atLeast"/>
        </w:trPr>
        <w:tc>
          <w:tcPr>
            <w:tcW w:w="3024" w:type="dxa"/>
            <w:tcBorders>
              <w:top w:val="single" w:color="auto" w:sz="4" w:space="0"/>
              <w:left w:val="single" w:color="auto" w:sz="4" w:space="0"/>
              <w:bottom w:val="single" w:color="auto" w:sz="4" w:space="0"/>
              <w:right w:val="single" w:color="auto" w:sz="4" w:space="0"/>
            </w:tcBorders>
            <w:vAlign w:val="center"/>
          </w:tcPr>
          <w:p w14:paraId="2A0FB18D">
            <w:pPr>
              <w:widowControl/>
              <w:spacing w:line="360" w:lineRule="auto"/>
              <w:jc w:val="center"/>
              <w:rPr>
                <w:rFonts w:ascii="宋体" w:hAnsi="宋体" w:eastAsia="宋体" w:cs="宋体"/>
                <w:caps w:val="0"/>
                <w:color w:val="auto"/>
                <w:kern w:val="0"/>
                <w:sz w:val="24"/>
              </w:rPr>
            </w:pPr>
            <w:r>
              <w:rPr>
                <w:rFonts w:hint="eastAsia" w:eastAsia="宋体" w:cs="宋体"/>
                <w:caps w:val="0"/>
                <w:color w:val="auto"/>
                <w:kern w:val="0"/>
                <w:sz w:val="24"/>
              </w:rPr>
              <w:t>组织编排</w:t>
            </w:r>
          </w:p>
          <w:p w14:paraId="4BB86B4B">
            <w:pPr>
              <w:spacing w:line="360" w:lineRule="auto"/>
              <w:jc w:val="center"/>
              <w:rPr>
                <w:rFonts w:hint="eastAsia" w:eastAsia="宋体" w:cs="宋体"/>
                <w:caps w:val="0"/>
                <w:color w:val="auto"/>
                <w:kern w:val="0"/>
                <w:sz w:val="24"/>
              </w:rPr>
            </w:pPr>
            <w:r>
              <w:rPr>
                <w:rFonts w:hint="eastAsia" w:eastAsia="宋体"/>
                <w:caps w:val="0"/>
                <w:color w:val="auto"/>
                <w:kern w:val="0"/>
                <w:sz w:val="24"/>
              </w:rPr>
              <w:t>（</w:t>
            </w:r>
            <w:r>
              <w:rPr>
                <w:rFonts w:eastAsia="宋体"/>
                <w:caps w:val="0"/>
                <w:color w:val="auto"/>
                <w:kern w:val="0"/>
                <w:sz w:val="24"/>
              </w:rPr>
              <w:t>3</w:t>
            </w:r>
            <w:r>
              <w:rPr>
                <w:rFonts w:hint="eastAsia" w:eastAsia="宋体" w:cs="宋体"/>
                <w:caps w:val="0"/>
                <w:color w:val="auto"/>
                <w:kern w:val="0"/>
                <w:sz w:val="24"/>
              </w:rPr>
              <w:t>分）</w:t>
            </w:r>
          </w:p>
        </w:tc>
        <w:tc>
          <w:tcPr>
            <w:tcW w:w="3591" w:type="dxa"/>
            <w:tcBorders>
              <w:top w:val="single" w:color="auto" w:sz="4" w:space="0"/>
              <w:left w:val="single" w:color="auto" w:sz="4" w:space="0"/>
              <w:bottom w:val="single" w:color="auto" w:sz="4" w:space="0"/>
              <w:right w:val="single" w:color="auto" w:sz="4" w:space="0"/>
            </w:tcBorders>
            <w:vAlign w:val="center"/>
          </w:tcPr>
          <w:p w14:paraId="710EB70B">
            <w:pPr>
              <w:widowControl/>
              <w:spacing w:line="360" w:lineRule="auto"/>
              <w:jc w:val="center"/>
              <w:rPr>
                <w:rFonts w:ascii="宋体" w:hAnsi="宋体" w:eastAsia="宋体" w:cs="宋体"/>
                <w:caps w:val="0"/>
                <w:color w:val="auto"/>
                <w:kern w:val="0"/>
                <w:sz w:val="24"/>
              </w:rPr>
            </w:pPr>
            <w:r>
              <w:rPr>
                <w:rFonts w:hint="eastAsia" w:eastAsia="宋体" w:cs="宋体"/>
                <w:caps w:val="0"/>
                <w:color w:val="auto"/>
                <w:kern w:val="0"/>
                <w:sz w:val="24"/>
              </w:rPr>
              <w:t>完成情况</w:t>
            </w:r>
          </w:p>
          <w:p w14:paraId="658040FC">
            <w:pPr>
              <w:spacing w:line="360" w:lineRule="auto"/>
              <w:jc w:val="center"/>
              <w:rPr>
                <w:rFonts w:hint="eastAsia" w:eastAsia="宋体" w:cs="宋体"/>
                <w:caps w:val="0"/>
                <w:color w:val="auto"/>
                <w:kern w:val="0"/>
                <w:sz w:val="24"/>
              </w:rPr>
            </w:pPr>
            <w:r>
              <w:rPr>
                <w:rFonts w:hint="eastAsia" w:eastAsia="宋体"/>
                <w:caps w:val="0"/>
                <w:color w:val="auto"/>
                <w:kern w:val="0"/>
                <w:sz w:val="24"/>
              </w:rPr>
              <w:t>（</w:t>
            </w:r>
            <w:r>
              <w:rPr>
                <w:rFonts w:eastAsia="宋体"/>
                <w:caps w:val="0"/>
                <w:color w:val="auto"/>
                <w:kern w:val="0"/>
                <w:sz w:val="24"/>
              </w:rPr>
              <w:t>5</w:t>
            </w:r>
            <w:r>
              <w:rPr>
                <w:rFonts w:hint="eastAsia" w:eastAsia="宋体" w:cs="宋体"/>
                <w:caps w:val="0"/>
                <w:color w:val="auto"/>
                <w:kern w:val="0"/>
                <w:sz w:val="24"/>
              </w:rPr>
              <w:t>分）</w:t>
            </w:r>
          </w:p>
        </w:tc>
        <w:tc>
          <w:tcPr>
            <w:tcW w:w="2457" w:type="dxa"/>
            <w:tcBorders>
              <w:top w:val="single" w:color="auto" w:sz="4" w:space="0"/>
              <w:left w:val="single" w:color="auto" w:sz="4" w:space="0"/>
              <w:bottom w:val="single" w:color="auto" w:sz="4" w:space="0"/>
              <w:right w:val="single" w:color="auto" w:sz="4" w:space="0"/>
            </w:tcBorders>
            <w:vAlign w:val="center"/>
          </w:tcPr>
          <w:p w14:paraId="3FBE7D89">
            <w:pPr>
              <w:widowControl/>
              <w:spacing w:line="360" w:lineRule="auto"/>
              <w:jc w:val="center"/>
              <w:rPr>
                <w:rFonts w:ascii="宋体" w:hAnsi="宋体" w:eastAsia="宋体" w:cs="宋体"/>
                <w:caps w:val="0"/>
                <w:color w:val="auto"/>
                <w:kern w:val="0"/>
                <w:sz w:val="24"/>
              </w:rPr>
            </w:pPr>
            <w:r>
              <w:rPr>
                <w:rFonts w:hint="eastAsia" w:eastAsia="宋体" w:cs="宋体"/>
                <w:caps w:val="0"/>
                <w:color w:val="auto"/>
                <w:kern w:val="0"/>
                <w:sz w:val="24"/>
              </w:rPr>
              <w:t>总体印象</w:t>
            </w:r>
          </w:p>
          <w:p w14:paraId="2ECF19EB">
            <w:pPr>
              <w:spacing w:line="360" w:lineRule="auto"/>
              <w:jc w:val="center"/>
              <w:rPr>
                <w:rFonts w:hint="eastAsia" w:eastAsia="宋体" w:cs="宋体"/>
                <w:caps w:val="0"/>
                <w:color w:val="auto"/>
                <w:kern w:val="0"/>
                <w:sz w:val="24"/>
              </w:rPr>
            </w:pPr>
            <w:r>
              <w:rPr>
                <w:rFonts w:hint="eastAsia" w:eastAsia="宋体"/>
                <w:caps w:val="0"/>
                <w:color w:val="auto"/>
                <w:kern w:val="0"/>
                <w:sz w:val="24"/>
              </w:rPr>
              <w:t>（</w:t>
            </w:r>
            <w:r>
              <w:rPr>
                <w:rFonts w:eastAsia="宋体"/>
                <w:caps w:val="0"/>
                <w:color w:val="auto"/>
                <w:kern w:val="0"/>
                <w:sz w:val="24"/>
              </w:rPr>
              <w:t>2</w:t>
            </w:r>
            <w:r>
              <w:rPr>
                <w:rFonts w:hint="eastAsia" w:eastAsia="宋体" w:cs="宋体"/>
                <w:caps w:val="0"/>
                <w:color w:val="auto"/>
                <w:kern w:val="0"/>
                <w:sz w:val="24"/>
              </w:rPr>
              <w:t>分）</w:t>
            </w:r>
          </w:p>
        </w:tc>
      </w:tr>
      <w:tr w14:paraId="10B929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80" w:hRule="atLeast"/>
        </w:trPr>
        <w:tc>
          <w:tcPr>
            <w:tcW w:w="3024" w:type="dxa"/>
            <w:tcBorders>
              <w:top w:val="single" w:color="auto" w:sz="4" w:space="0"/>
              <w:left w:val="single" w:color="auto" w:sz="4" w:space="0"/>
              <w:bottom w:val="single" w:color="auto" w:sz="4" w:space="0"/>
              <w:right w:val="single" w:color="auto" w:sz="4" w:space="0"/>
            </w:tcBorders>
            <w:vAlign w:val="top"/>
          </w:tcPr>
          <w:p w14:paraId="499E156E">
            <w:pPr>
              <w:widowControl/>
              <w:spacing w:line="360" w:lineRule="auto"/>
              <w:jc w:val="left"/>
              <w:rPr>
                <w:rFonts w:eastAsia="宋体"/>
                <w:caps w:val="0"/>
                <w:color w:val="auto"/>
                <w:kern w:val="0"/>
                <w:sz w:val="24"/>
              </w:rPr>
            </w:pPr>
            <w:r>
              <w:rPr>
                <w:rFonts w:eastAsia="宋体"/>
                <w:caps w:val="0"/>
                <w:color w:val="auto"/>
                <w:kern w:val="0"/>
                <w:sz w:val="24"/>
              </w:rPr>
              <w:t> </w:t>
            </w:r>
          </w:p>
          <w:p w14:paraId="01301EC9">
            <w:pPr>
              <w:spacing w:line="360" w:lineRule="auto"/>
              <w:rPr>
                <w:rFonts w:hint="eastAsia" w:eastAsia="宋体"/>
                <w:caps w:val="0"/>
                <w:color w:val="auto"/>
                <w:sz w:val="24"/>
              </w:rPr>
            </w:pPr>
          </w:p>
        </w:tc>
        <w:tc>
          <w:tcPr>
            <w:tcW w:w="3591" w:type="dxa"/>
            <w:tcBorders>
              <w:top w:val="single" w:color="auto" w:sz="4" w:space="0"/>
              <w:left w:val="single" w:color="auto" w:sz="4" w:space="0"/>
              <w:bottom w:val="single" w:color="auto" w:sz="4" w:space="0"/>
              <w:right w:val="single" w:color="auto" w:sz="4" w:space="0"/>
            </w:tcBorders>
            <w:vAlign w:val="top"/>
          </w:tcPr>
          <w:p w14:paraId="527021A1">
            <w:pPr>
              <w:widowControl/>
              <w:spacing w:line="360" w:lineRule="auto"/>
              <w:jc w:val="left"/>
              <w:rPr>
                <w:rFonts w:eastAsia="宋体"/>
                <w:caps w:val="0"/>
                <w:color w:val="auto"/>
                <w:kern w:val="0"/>
                <w:sz w:val="24"/>
              </w:rPr>
            </w:pPr>
            <w:r>
              <w:rPr>
                <w:rFonts w:eastAsia="宋体"/>
                <w:caps w:val="0"/>
                <w:color w:val="auto"/>
                <w:kern w:val="0"/>
                <w:sz w:val="24"/>
              </w:rPr>
              <w:t> </w:t>
            </w:r>
          </w:p>
        </w:tc>
        <w:tc>
          <w:tcPr>
            <w:tcW w:w="2457" w:type="dxa"/>
            <w:tcBorders>
              <w:top w:val="single" w:color="auto" w:sz="4" w:space="0"/>
              <w:left w:val="single" w:color="auto" w:sz="4" w:space="0"/>
              <w:bottom w:val="single" w:color="auto" w:sz="4" w:space="0"/>
              <w:right w:val="single" w:color="auto" w:sz="4" w:space="0"/>
            </w:tcBorders>
            <w:vAlign w:val="top"/>
          </w:tcPr>
          <w:p w14:paraId="7E227941">
            <w:pPr>
              <w:widowControl/>
              <w:spacing w:line="360" w:lineRule="auto"/>
              <w:jc w:val="left"/>
              <w:rPr>
                <w:rFonts w:eastAsia="宋体"/>
                <w:caps w:val="0"/>
                <w:color w:val="auto"/>
                <w:kern w:val="0"/>
                <w:sz w:val="24"/>
              </w:rPr>
            </w:pPr>
            <w:r>
              <w:rPr>
                <w:rFonts w:eastAsia="宋体"/>
                <w:caps w:val="0"/>
                <w:color w:val="auto"/>
                <w:kern w:val="0"/>
                <w:sz w:val="24"/>
              </w:rPr>
              <w:t> </w:t>
            </w:r>
          </w:p>
        </w:tc>
      </w:tr>
      <w:tr w14:paraId="6F6EF4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9072" w:type="dxa"/>
            <w:gridSpan w:val="3"/>
            <w:tcBorders>
              <w:top w:val="single" w:color="auto" w:sz="4" w:space="0"/>
              <w:left w:val="single" w:color="auto" w:sz="4" w:space="0"/>
              <w:bottom w:val="single" w:color="auto" w:sz="4" w:space="0"/>
              <w:right w:val="single" w:color="auto" w:sz="4" w:space="0"/>
            </w:tcBorders>
            <w:vAlign w:val="center"/>
          </w:tcPr>
          <w:p w14:paraId="71B9020F">
            <w:pPr>
              <w:spacing w:line="360" w:lineRule="auto"/>
              <w:jc w:val="left"/>
              <w:rPr>
                <w:rFonts w:ascii="宋体" w:hAnsi="宋体" w:eastAsia="宋体" w:cs="宋体"/>
                <w:caps w:val="0"/>
                <w:color w:val="auto"/>
                <w:kern w:val="0"/>
                <w:sz w:val="24"/>
              </w:rPr>
            </w:pPr>
            <w:r>
              <w:rPr>
                <w:rFonts w:hint="eastAsia" w:eastAsia="宋体" w:cs="宋体"/>
                <w:caps w:val="0"/>
                <w:color w:val="auto"/>
                <w:kern w:val="0"/>
                <w:sz w:val="24"/>
              </w:rPr>
              <w:t>最后得分：</w:t>
            </w:r>
            <w:r>
              <w:rPr>
                <w:rFonts w:hint="eastAsia" w:eastAsia="宋体" w:cs="宋体"/>
                <w:caps w:val="0"/>
                <w:color w:val="auto"/>
                <w:kern w:val="0"/>
                <w:sz w:val="24"/>
                <w:u w:val="single"/>
              </w:rPr>
              <w:t xml:space="preserve">　　　　    </w:t>
            </w:r>
            <w:r>
              <w:rPr>
                <w:rFonts w:hint="eastAsia" w:eastAsia="宋体" w:cs="宋体"/>
                <w:caps w:val="0"/>
                <w:color w:val="auto"/>
                <w:kern w:val="0"/>
                <w:sz w:val="24"/>
              </w:rPr>
              <w:t xml:space="preserve">　         </w:t>
            </w:r>
          </w:p>
        </w:tc>
      </w:tr>
    </w:tbl>
    <w:p w14:paraId="2B44C939">
      <w:pPr>
        <w:widowControl/>
        <w:spacing w:line="360" w:lineRule="auto"/>
        <w:ind w:firstLine="4800" w:firstLineChars="2000"/>
        <w:jc w:val="left"/>
        <w:rPr>
          <w:rFonts w:hint="eastAsia" w:eastAsia="宋体"/>
          <w:caps w:val="0"/>
          <w:color w:val="auto"/>
          <w:kern w:val="0"/>
          <w:sz w:val="24"/>
          <w:szCs w:val="21"/>
        </w:rPr>
      </w:pPr>
      <w:r>
        <w:rPr>
          <w:rFonts w:eastAsia="宋体"/>
          <w:caps w:val="0"/>
          <w:color w:val="auto"/>
          <w:kern w:val="0"/>
          <w:sz w:val="24"/>
          <w:szCs w:val="21"/>
        </w:rPr>
        <w:t> </w:t>
      </w:r>
      <w:r>
        <w:rPr>
          <w:rFonts w:hint="eastAsia" w:eastAsia="宋体" w:cs="宋体"/>
          <w:caps w:val="0"/>
          <w:color w:val="auto"/>
          <w:kern w:val="0"/>
          <w:sz w:val="24"/>
          <w:szCs w:val="21"/>
        </w:rPr>
        <w:t>裁判员</w:t>
      </w:r>
      <w:r>
        <w:rPr>
          <w:rFonts w:hint="eastAsia" w:eastAsia="宋体" w:cs="宋体"/>
          <w:caps w:val="0"/>
          <w:color w:val="auto"/>
          <w:kern w:val="0"/>
          <w:sz w:val="24"/>
        </w:rPr>
        <w:t>（签名）：</w:t>
      </w:r>
      <w:r>
        <w:rPr>
          <w:rFonts w:hint="eastAsia" w:eastAsia="宋体" w:cs="宋体"/>
          <w:caps w:val="0"/>
          <w:color w:val="auto"/>
          <w:kern w:val="0"/>
          <w:sz w:val="24"/>
          <w:u w:val="single"/>
        </w:rPr>
        <w:t>　　　　　　　</w:t>
      </w:r>
    </w:p>
    <w:p w14:paraId="49702D6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rPr>
        <w:t> </w:t>
      </w:r>
    </w:p>
    <w:p w14:paraId="3C1FB39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6B1598AD">
      <w:pPr>
        <w:rPr>
          <w:rFonts w:hint="eastAsia"/>
        </w:rPr>
      </w:pPr>
      <w:r>
        <w:rPr>
          <w:rFonts w:hint="eastAsia"/>
        </w:rPr>
        <w:br w:type="page"/>
      </w:r>
    </w:p>
    <w:p w14:paraId="28D011F1">
      <w:pPr>
        <w:spacing w:line="360" w:lineRule="auto"/>
        <w:outlineLvl w:val="0"/>
        <w:rPr>
          <w:rFonts w:hint="eastAsia" w:ascii="宋体" w:hAnsi="宋体" w:eastAsia="宋体"/>
          <w:b/>
          <w:caps w:val="0"/>
          <w:color w:val="auto"/>
          <w:kern w:val="0"/>
          <w:sz w:val="24"/>
        </w:rPr>
      </w:pPr>
      <w:bookmarkStart w:id="1936" w:name="_Toc558780025"/>
      <w:bookmarkStart w:id="1937" w:name="_Toc1455960820"/>
      <w:bookmarkStart w:id="1938" w:name="_Toc1157136675"/>
      <w:r>
        <w:rPr>
          <w:rFonts w:hint="eastAsia" w:ascii="宋体" w:hAnsi="宋体" w:eastAsia="宋体"/>
          <w:b/>
          <w:caps w:val="0"/>
          <w:color w:val="auto"/>
          <w:kern w:val="0"/>
          <w:sz w:val="24"/>
        </w:rPr>
        <w:t xml:space="preserve">附表2        </w:t>
      </w:r>
      <w:r>
        <w:rPr>
          <w:rFonts w:hint="eastAsia" w:ascii="宋体" w:hAnsi="宋体" w:eastAsia="宋体"/>
          <w:b/>
          <w:caps w:val="0"/>
          <w:color w:val="auto"/>
          <w:kern w:val="0"/>
          <w:sz w:val="24"/>
          <w:szCs w:val="30"/>
        </w:rPr>
        <w:t>民族健身操竞赛（视线员）评分表</w:t>
      </w:r>
      <w:bookmarkEnd w:id="1936"/>
      <w:bookmarkEnd w:id="1937"/>
      <w:bookmarkEnd w:id="1938"/>
    </w:p>
    <w:p w14:paraId="2889F0C5">
      <w:pPr>
        <w:spacing w:line="360" w:lineRule="auto"/>
        <w:jc w:val="center"/>
        <w:rPr>
          <w:rFonts w:hint="eastAsia" w:ascii="宋体" w:hAnsi="宋体" w:eastAsia="宋体"/>
          <w:caps w:val="0"/>
          <w:color w:val="auto"/>
          <w:kern w:val="0"/>
          <w:sz w:val="24"/>
        </w:rPr>
      </w:pPr>
    </w:p>
    <w:p w14:paraId="2F74880A">
      <w:pPr>
        <w:spacing w:line="360" w:lineRule="auto"/>
        <w:rPr>
          <w:rFonts w:hint="eastAsia" w:ascii="宋体" w:hAnsi="宋体" w:eastAsia="宋体"/>
          <w:caps w:val="0"/>
          <w:color w:val="auto"/>
          <w:kern w:val="0"/>
          <w:sz w:val="24"/>
        </w:rPr>
      </w:pPr>
      <w:r>
        <w:rPr>
          <w:rFonts w:hint="eastAsia" w:ascii="宋体" w:hAnsi="宋体" w:eastAsia="宋体"/>
          <w:caps w:val="0"/>
          <w:color w:val="auto"/>
          <w:kern w:val="0"/>
          <w:sz w:val="24"/>
        </w:rPr>
        <w:t>预赛□  决赛□（用“√”表示）             项目：徒手□  器械□</w:t>
      </w:r>
    </w:p>
    <w:p w14:paraId="2467F2C8">
      <w:pPr>
        <w:spacing w:line="360" w:lineRule="auto"/>
        <w:rPr>
          <w:rFonts w:hint="eastAsia" w:ascii="宋体" w:hAnsi="宋体" w:eastAsia="宋体"/>
          <w:caps w:val="0"/>
          <w:color w:val="auto"/>
          <w:kern w:val="0"/>
          <w:sz w:val="24"/>
        </w:rPr>
      </w:pPr>
      <w:r>
        <w:rPr>
          <w:rFonts w:hint="eastAsia" w:ascii="宋体" w:hAnsi="宋体" w:eastAsia="宋体"/>
          <w:caps w:val="0"/>
          <w:color w:val="auto"/>
          <w:kern w:val="0"/>
          <w:sz w:val="24"/>
        </w:rPr>
        <w:t>参赛队名称：</w:t>
      </w:r>
      <w:r>
        <w:rPr>
          <w:rFonts w:hint="eastAsia" w:ascii="宋体" w:hAnsi="宋体" w:eastAsia="宋体"/>
          <w:caps w:val="0"/>
          <w:color w:val="auto"/>
          <w:kern w:val="0"/>
          <w:sz w:val="24"/>
          <w:u w:val="single"/>
        </w:rPr>
        <w:t xml:space="preserve">                </w:t>
      </w:r>
      <w:r>
        <w:rPr>
          <w:rFonts w:hint="eastAsia" w:ascii="宋体" w:hAnsi="宋体" w:eastAsia="宋体"/>
          <w:caps w:val="0"/>
          <w:color w:val="auto"/>
          <w:kern w:val="0"/>
          <w:sz w:val="24"/>
        </w:rPr>
        <w:t xml:space="preserve">             出场顺序：</w:t>
      </w:r>
      <w:r>
        <w:rPr>
          <w:rFonts w:hint="eastAsia" w:ascii="宋体" w:hAnsi="宋体" w:eastAsia="宋体"/>
          <w:caps w:val="0"/>
          <w:color w:val="auto"/>
          <w:kern w:val="0"/>
          <w:sz w:val="24"/>
          <w:u w:val="single"/>
        </w:rPr>
        <w:t xml:space="preserve">               </w:t>
      </w:r>
      <w:r>
        <w:rPr>
          <w:rFonts w:hint="eastAsia" w:ascii="宋体" w:hAnsi="宋体" w:eastAsia="宋体"/>
          <w:caps w:val="0"/>
          <w:color w:val="auto"/>
          <w:kern w:val="0"/>
          <w:sz w:val="24"/>
        </w:rPr>
        <w:t xml:space="preserve">          </w:t>
      </w:r>
    </w:p>
    <w:p w14:paraId="7408990C">
      <w:pPr>
        <w:spacing w:line="360" w:lineRule="auto"/>
        <w:rPr>
          <w:rFonts w:hint="eastAsia" w:ascii="宋体" w:hAnsi="宋体" w:eastAsia="宋体"/>
          <w:caps w:val="0"/>
          <w:color w:val="auto"/>
          <w:kern w:val="0"/>
          <w:sz w:val="24"/>
        </w:rPr>
      </w:pPr>
      <w:r>
        <w:rPr>
          <w:rFonts w:hint="eastAsia" w:ascii="宋体" w:hAnsi="宋体" w:eastAsia="宋体"/>
          <w:caps w:val="0"/>
          <w:color w:val="auto"/>
          <w:kern w:val="0"/>
          <w:sz w:val="24"/>
        </w:rPr>
        <w:t>视线员编号：</w:t>
      </w:r>
      <w:r>
        <w:rPr>
          <w:rFonts w:hint="eastAsia" w:ascii="宋体" w:hAnsi="宋体" w:eastAsia="宋体"/>
          <w:caps w:val="0"/>
          <w:color w:val="auto"/>
          <w:kern w:val="0"/>
          <w:sz w:val="24"/>
          <w:u w:val="single"/>
        </w:rPr>
        <w:t xml:space="preserve">                </w:t>
      </w:r>
      <w:r>
        <w:rPr>
          <w:rFonts w:hint="eastAsia" w:ascii="宋体" w:hAnsi="宋体" w:eastAsia="宋体"/>
          <w:caps w:val="0"/>
          <w:color w:val="auto"/>
          <w:kern w:val="0"/>
          <w:sz w:val="24"/>
        </w:rPr>
        <w:t xml:space="preserve">          </w:t>
      </w:r>
    </w:p>
    <w:p w14:paraId="2F56ECB9">
      <w:pPr>
        <w:spacing w:line="360" w:lineRule="auto"/>
        <w:ind w:firstLine="2587" w:firstLineChars="1078"/>
        <w:rPr>
          <w:rFonts w:hint="eastAsia" w:ascii="宋体" w:hAnsi="宋体" w:eastAsia="宋体"/>
          <w:caps w:val="0"/>
          <w:color w:val="auto"/>
          <w:kern w:val="0"/>
          <w:sz w:val="24"/>
        </w:rPr>
      </w:pPr>
    </w:p>
    <w:p w14:paraId="14FA4491">
      <w:pPr>
        <w:spacing w:line="360" w:lineRule="auto"/>
        <w:ind w:firstLine="2587" w:firstLineChars="1078"/>
        <w:rPr>
          <w:rFonts w:hint="eastAsia" w:ascii="宋体" w:hAnsi="宋体" w:eastAsia="宋体"/>
          <w:caps w:val="0"/>
          <w:color w:val="auto"/>
          <w:kern w:val="0"/>
          <w:sz w:val="24"/>
        </w:rPr>
      </w:pPr>
    </w:p>
    <w:p w14:paraId="32993B4D">
      <w:pPr>
        <w:spacing w:line="360" w:lineRule="auto"/>
        <w:ind w:firstLine="2469" w:firstLineChars="1029"/>
        <w:rPr>
          <w:rFonts w:hint="eastAsia" w:ascii="宋体" w:hAnsi="宋体" w:eastAsia="宋体"/>
          <w:caps w:val="0"/>
          <w:color w:val="auto"/>
          <w:kern w:val="0"/>
          <w:sz w:val="24"/>
        </w:rPr>
      </w:pPr>
      <w:r>
        <w:rPr>
          <w:rFonts w:hint="eastAsia" w:ascii="宋体" w:hAnsi="宋体" w:eastAsia="宋体"/>
          <w:caps w:val="0"/>
          <w:color w:val="auto"/>
          <w:kern w:val="0"/>
          <w:sz w:val="24"/>
        </w:rPr>
        <w:drawing>
          <wp:inline distT="0" distB="0" distL="114300" distR="114300">
            <wp:extent cx="1714500" cy="1600200"/>
            <wp:effectExtent l="0" t="0" r="1270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3"/>
                    <a:stretch>
                      <a:fillRect/>
                    </a:stretch>
                  </pic:blipFill>
                  <pic:spPr>
                    <a:xfrm>
                      <a:off x="0" y="0"/>
                      <a:ext cx="1714500" cy="1600200"/>
                    </a:xfrm>
                    <a:prstGeom prst="rect">
                      <a:avLst/>
                    </a:prstGeom>
                    <a:noFill/>
                    <a:ln>
                      <a:noFill/>
                    </a:ln>
                  </pic:spPr>
                </pic:pic>
              </a:graphicData>
            </a:graphic>
          </wp:inline>
        </w:drawing>
      </w:r>
    </w:p>
    <w:p w14:paraId="0C547FDA">
      <w:pPr>
        <w:spacing w:line="360" w:lineRule="auto"/>
        <w:ind w:firstLine="1058" w:firstLineChars="441"/>
        <w:rPr>
          <w:rFonts w:hint="eastAsia" w:ascii="宋体" w:hAnsi="宋体" w:eastAsia="宋体"/>
          <w:caps w:val="0"/>
          <w:color w:val="auto"/>
          <w:kern w:val="0"/>
          <w:sz w:val="24"/>
        </w:rPr>
      </w:pPr>
    </w:p>
    <w:p w14:paraId="03A496B0">
      <w:pPr>
        <w:spacing w:line="360" w:lineRule="auto"/>
        <w:ind w:firstLine="1999" w:firstLineChars="833"/>
        <w:rPr>
          <w:rFonts w:hint="eastAsia" w:ascii="宋体" w:hAnsi="宋体" w:eastAsia="宋体"/>
          <w:caps w:val="0"/>
          <w:color w:val="auto"/>
          <w:kern w:val="0"/>
          <w:sz w:val="24"/>
        </w:rPr>
      </w:pPr>
      <w:r>
        <w:rPr>
          <w:rFonts w:hint="eastAsia" w:ascii="宋体" w:hAnsi="宋体" w:eastAsia="宋体"/>
          <w:caps w:val="0"/>
          <w:color w:val="auto"/>
          <w:kern w:val="0"/>
          <w:sz w:val="24"/>
        </w:rPr>
        <w:t>视线员签名：</w:t>
      </w:r>
      <w:r>
        <w:rPr>
          <w:rFonts w:hint="eastAsia" w:ascii="宋体" w:hAnsi="宋体" w:eastAsia="宋体"/>
          <w:caps w:val="0"/>
          <w:color w:val="auto"/>
          <w:kern w:val="0"/>
          <w:sz w:val="24"/>
          <w:u w:val="single"/>
        </w:rPr>
        <w:t xml:space="preserve">              </w:t>
      </w:r>
      <w:r>
        <w:rPr>
          <w:rFonts w:hint="eastAsia" w:ascii="宋体" w:hAnsi="宋体" w:eastAsia="宋体"/>
          <w:caps w:val="0"/>
          <w:color w:val="auto"/>
          <w:kern w:val="0"/>
          <w:sz w:val="24"/>
        </w:rPr>
        <w:t xml:space="preserve">   </w:t>
      </w:r>
    </w:p>
    <w:p w14:paraId="745C8E3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0564EFE5">
      <w:pPr>
        <w:widowControl/>
        <w:spacing w:line="360" w:lineRule="auto"/>
        <w:jc w:val="left"/>
        <w:outlineLvl w:val="0"/>
        <w:rPr>
          <w:rFonts w:eastAsia="宋体"/>
          <w:b/>
          <w:caps w:val="0"/>
          <w:color w:val="auto"/>
          <w:kern w:val="0"/>
          <w:sz w:val="24"/>
          <w:szCs w:val="21"/>
        </w:rPr>
      </w:pPr>
      <w:r>
        <w:rPr>
          <w:rFonts w:hint="eastAsia"/>
        </w:rPr>
        <w:br w:type="page"/>
      </w:r>
      <w:bookmarkStart w:id="1939" w:name="_Toc469891844"/>
      <w:bookmarkStart w:id="1940" w:name="_Toc1904827822"/>
      <w:bookmarkStart w:id="1941" w:name="_Toc384189493"/>
      <w:r>
        <w:rPr>
          <w:rFonts w:hint="eastAsia" w:eastAsia="宋体" w:cs="宋体"/>
          <w:b/>
          <w:caps w:val="0"/>
          <w:color w:val="auto"/>
          <w:kern w:val="0"/>
          <w:sz w:val="24"/>
          <w:szCs w:val="21"/>
        </w:rPr>
        <w:t>附表</w:t>
      </w:r>
      <w:r>
        <w:rPr>
          <w:rFonts w:eastAsia="宋体"/>
          <w:b/>
          <w:caps w:val="0"/>
          <w:color w:val="auto"/>
          <w:kern w:val="0"/>
          <w:sz w:val="24"/>
          <w:szCs w:val="21"/>
        </w:rPr>
        <w:t>3</w:t>
      </w:r>
      <w:r>
        <w:rPr>
          <w:rFonts w:hint="eastAsia" w:eastAsia="宋体"/>
          <w:b/>
          <w:caps w:val="0"/>
          <w:color w:val="auto"/>
          <w:kern w:val="0"/>
          <w:sz w:val="24"/>
          <w:szCs w:val="21"/>
        </w:rPr>
        <w:t xml:space="preserve">                  </w:t>
      </w:r>
      <w:r>
        <w:rPr>
          <w:rFonts w:hint="eastAsia" w:eastAsia="宋体" w:cs="宋体"/>
          <w:b/>
          <w:caps w:val="0"/>
          <w:color w:val="auto"/>
          <w:kern w:val="0"/>
          <w:sz w:val="24"/>
          <w:szCs w:val="21"/>
        </w:rPr>
        <w:t xml:space="preserve">  民族健身操竞赛成绩记录表</w:t>
      </w:r>
      <w:bookmarkEnd w:id="1939"/>
      <w:bookmarkEnd w:id="1940"/>
      <w:bookmarkEnd w:id="1941"/>
    </w:p>
    <w:p w14:paraId="407D5E2F">
      <w:pPr>
        <w:widowControl/>
        <w:spacing w:line="360" w:lineRule="auto"/>
        <w:jc w:val="left"/>
        <w:rPr>
          <w:rFonts w:hint="eastAsia" w:eastAsia="宋体" w:cs="宋体"/>
          <w:caps w:val="0"/>
          <w:color w:val="auto"/>
          <w:kern w:val="0"/>
          <w:sz w:val="24"/>
          <w:szCs w:val="21"/>
        </w:rPr>
      </w:pPr>
    </w:p>
    <w:p w14:paraId="4264C848">
      <w:pPr>
        <w:widowControl/>
        <w:spacing w:line="360" w:lineRule="auto"/>
        <w:jc w:val="left"/>
        <w:rPr>
          <w:rFonts w:hint="eastAsia" w:ascii="宋体" w:hAnsi="宋体" w:eastAsia="宋体" w:cs="宋体"/>
          <w:caps w:val="0"/>
          <w:color w:val="auto"/>
          <w:kern w:val="0"/>
          <w:sz w:val="24"/>
          <w:szCs w:val="21"/>
        </w:rPr>
      </w:pPr>
      <w:r>
        <w:rPr>
          <w:rFonts w:hint="eastAsia" w:eastAsia="宋体" w:cs="宋体"/>
          <w:caps w:val="0"/>
          <w:color w:val="auto"/>
          <w:kern w:val="0"/>
          <w:sz w:val="24"/>
          <w:szCs w:val="21"/>
        </w:rPr>
        <w:t>预赛 □</w:t>
      </w:r>
      <w:r>
        <w:rPr>
          <w:rFonts w:eastAsia="宋体"/>
          <w:caps w:val="0"/>
          <w:color w:val="auto"/>
          <w:kern w:val="0"/>
          <w:sz w:val="24"/>
          <w:szCs w:val="21"/>
        </w:rPr>
        <w:t xml:space="preserve"> </w:t>
      </w:r>
      <w:r>
        <w:rPr>
          <w:rFonts w:hint="eastAsia" w:eastAsia="宋体" w:cs="宋体"/>
          <w:caps w:val="0"/>
          <w:color w:val="auto"/>
          <w:kern w:val="0"/>
          <w:sz w:val="24"/>
          <w:szCs w:val="21"/>
        </w:rPr>
        <w:t>决赛 □（用“√”表示）</w:t>
      </w:r>
      <w:r>
        <w:rPr>
          <w:rFonts w:eastAsia="宋体"/>
          <w:caps w:val="0"/>
          <w:color w:val="auto"/>
          <w:kern w:val="0"/>
          <w:sz w:val="24"/>
          <w:szCs w:val="21"/>
        </w:rPr>
        <w:t xml:space="preserve">                  </w:t>
      </w:r>
      <w:r>
        <w:rPr>
          <w:rFonts w:hint="eastAsia" w:eastAsia="宋体"/>
          <w:caps w:val="0"/>
          <w:color w:val="auto"/>
          <w:kern w:val="0"/>
          <w:sz w:val="24"/>
          <w:szCs w:val="21"/>
        </w:rPr>
        <w:t xml:space="preserve">         </w:t>
      </w:r>
      <w:r>
        <w:rPr>
          <w:rFonts w:hint="eastAsia" w:eastAsia="宋体" w:cs="宋体"/>
          <w:caps w:val="0"/>
          <w:color w:val="auto"/>
          <w:kern w:val="0"/>
          <w:sz w:val="24"/>
          <w:szCs w:val="21"/>
        </w:rPr>
        <w:t>项目：</w:t>
      </w:r>
      <w:r>
        <w:rPr>
          <w:rFonts w:eastAsia="宋体"/>
          <w:caps w:val="0"/>
          <w:color w:val="auto"/>
          <w:kern w:val="0"/>
          <w:sz w:val="24"/>
          <w:szCs w:val="21"/>
        </w:rPr>
        <w:t xml:space="preserve"> </w:t>
      </w:r>
      <w:r>
        <w:rPr>
          <w:rFonts w:hint="eastAsia" w:eastAsia="宋体" w:cs="宋体"/>
          <w:caps w:val="0"/>
          <w:color w:val="auto"/>
          <w:kern w:val="0"/>
          <w:sz w:val="24"/>
          <w:szCs w:val="21"/>
        </w:rPr>
        <w:t>徒手 □</w:t>
      </w:r>
      <w:r>
        <w:rPr>
          <w:rFonts w:eastAsia="宋体"/>
          <w:caps w:val="0"/>
          <w:color w:val="auto"/>
          <w:kern w:val="0"/>
          <w:sz w:val="24"/>
          <w:szCs w:val="21"/>
        </w:rPr>
        <w:t xml:space="preserve">  </w:t>
      </w:r>
      <w:r>
        <w:rPr>
          <w:rFonts w:hint="eastAsia" w:eastAsia="宋体" w:cs="宋体"/>
          <w:caps w:val="0"/>
          <w:color w:val="auto"/>
          <w:kern w:val="0"/>
          <w:sz w:val="24"/>
          <w:szCs w:val="21"/>
        </w:rPr>
        <w:t>器械 □</w:t>
      </w:r>
    </w:p>
    <w:tbl>
      <w:tblPr>
        <w:tblStyle w:val="19"/>
        <w:tblW w:w="924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48"/>
        <w:gridCol w:w="887"/>
        <w:gridCol w:w="556"/>
        <w:gridCol w:w="630"/>
        <w:gridCol w:w="630"/>
        <w:gridCol w:w="630"/>
        <w:gridCol w:w="630"/>
        <w:gridCol w:w="611"/>
        <w:gridCol w:w="567"/>
        <w:gridCol w:w="937"/>
        <w:gridCol w:w="1142"/>
        <w:gridCol w:w="840"/>
        <w:gridCol w:w="735"/>
      </w:tblGrid>
      <w:tr w14:paraId="79349D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trPr>
        <w:tc>
          <w:tcPr>
            <w:tcW w:w="448" w:type="dxa"/>
            <w:vMerge w:val="restart"/>
            <w:tcBorders>
              <w:top w:val="single" w:color="auto" w:sz="4" w:space="0"/>
              <w:left w:val="single" w:color="auto" w:sz="4" w:space="0"/>
              <w:bottom w:val="single" w:color="auto" w:sz="4" w:space="0"/>
              <w:right w:val="single" w:color="auto" w:sz="4" w:space="0"/>
            </w:tcBorders>
            <w:vAlign w:val="center"/>
          </w:tcPr>
          <w:p w14:paraId="1B31E6EA">
            <w:pPr>
              <w:widowControl/>
              <w:spacing w:line="360" w:lineRule="auto"/>
              <w:jc w:val="center"/>
              <w:rPr>
                <w:rFonts w:ascii="宋体" w:hAnsi="宋体" w:eastAsia="宋体" w:cs="宋体"/>
                <w:caps w:val="0"/>
                <w:color w:val="auto"/>
                <w:kern w:val="0"/>
                <w:sz w:val="24"/>
                <w:szCs w:val="21"/>
              </w:rPr>
            </w:pPr>
            <w:r>
              <w:rPr>
                <w:rFonts w:hint="eastAsia" w:eastAsia="宋体" w:cs="宋体"/>
                <w:caps w:val="0"/>
                <w:color w:val="auto"/>
                <w:kern w:val="0"/>
                <w:sz w:val="24"/>
                <w:szCs w:val="21"/>
              </w:rPr>
              <w:t>出场顺序</w:t>
            </w:r>
          </w:p>
        </w:tc>
        <w:tc>
          <w:tcPr>
            <w:tcW w:w="887" w:type="dxa"/>
            <w:vMerge w:val="restart"/>
            <w:tcBorders>
              <w:top w:val="single" w:color="auto" w:sz="4" w:space="0"/>
              <w:left w:val="single" w:color="auto" w:sz="4" w:space="0"/>
              <w:bottom w:val="single" w:color="auto" w:sz="4" w:space="0"/>
              <w:right w:val="single" w:color="auto" w:sz="4" w:space="0"/>
            </w:tcBorders>
            <w:vAlign w:val="center"/>
          </w:tcPr>
          <w:p w14:paraId="2AFF9C3A">
            <w:pPr>
              <w:widowControl/>
              <w:spacing w:line="360" w:lineRule="auto"/>
              <w:jc w:val="center"/>
              <w:rPr>
                <w:rFonts w:hint="eastAsia" w:eastAsia="宋体" w:cs="宋体"/>
                <w:caps w:val="0"/>
                <w:color w:val="auto"/>
                <w:kern w:val="0"/>
                <w:sz w:val="24"/>
                <w:szCs w:val="21"/>
              </w:rPr>
            </w:pPr>
            <w:r>
              <w:rPr>
                <w:rFonts w:hint="eastAsia" w:eastAsia="宋体" w:cs="宋体"/>
                <w:caps w:val="0"/>
                <w:color w:val="auto"/>
                <w:kern w:val="0"/>
                <w:sz w:val="24"/>
                <w:szCs w:val="21"/>
              </w:rPr>
              <w:t>参赛</w:t>
            </w:r>
          </w:p>
          <w:p w14:paraId="578B9F61">
            <w:pPr>
              <w:widowControl/>
              <w:spacing w:line="360" w:lineRule="auto"/>
              <w:jc w:val="center"/>
              <w:rPr>
                <w:rFonts w:ascii="宋体" w:hAnsi="宋体" w:eastAsia="宋体" w:cs="宋体"/>
                <w:caps w:val="0"/>
                <w:color w:val="auto"/>
                <w:kern w:val="0"/>
                <w:sz w:val="24"/>
                <w:szCs w:val="21"/>
              </w:rPr>
            </w:pPr>
            <w:r>
              <w:rPr>
                <w:rFonts w:hint="eastAsia" w:eastAsia="宋体" w:cs="宋体"/>
                <w:caps w:val="0"/>
                <w:color w:val="auto"/>
                <w:kern w:val="0"/>
                <w:sz w:val="24"/>
                <w:szCs w:val="21"/>
              </w:rPr>
              <w:t>单位</w:t>
            </w:r>
          </w:p>
        </w:tc>
        <w:tc>
          <w:tcPr>
            <w:tcW w:w="4254" w:type="dxa"/>
            <w:gridSpan w:val="7"/>
            <w:tcBorders>
              <w:top w:val="single" w:color="auto" w:sz="4" w:space="0"/>
              <w:left w:val="single" w:color="auto" w:sz="4" w:space="0"/>
              <w:bottom w:val="single" w:color="auto" w:sz="4" w:space="0"/>
              <w:right w:val="single" w:color="auto" w:sz="4" w:space="0"/>
            </w:tcBorders>
            <w:vAlign w:val="center"/>
          </w:tcPr>
          <w:p w14:paraId="70667B0F">
            <w:pPr>
              <w:widowControl/>
              <w:spacing w:line="360" w:lineRule="auto"/>
              <w:jc w:val="center"/>
              <w:rPr>
                <w:rFonts w:ascii="宋体" w:hAnsi="宋体" w:eastAsia="宋体" w:cs="宋体"/>
                <w:caps w:val="0"/>
                <w:color w:val="auto"/>
                <w:kern w:val="0"/>
                <w:sz w:val="24"/>
                <w:szCs w:val="21"/>
              </w:rPr>
            </w:pPr>
            <w:r>
              <w:rPr>
                <w:rFonts w:hint="eastAsia" w:eastAsia="宋体" w:cs="宋体"/>
                <w:caps w:val="0"/>
                <w:color w:val="auto"/>
                <w:kern w:val="0"/>
                <w:sz w:val="24"/>
                <w:szCs w:val="21"/>
              </w:rPr>
              <w:t>裁    判    评   分</w:t>
            </w:r>
          </w:p>
        </w:tc>
        <w:tc>
          <w:tcPr>
            <w:tcW w:w="937" w:type="dxa"/>
            <w:vMerge w:val="restart"/>
            <w:tcBorders>
              <w:top w:val="single" w:color="auto" w:sz="4" w:space="0"/>
              <w:left w:val="single" w:color="auto" w:sz="4" w:space="0"/>
              <w:right w:val="single" w:color="auto" w:sz="4" w:space="0"/>
            </w:tcBorders>
            <w:vAlign w:val="center"/>
          </w:tcPr>
          <w:p w14:paraId="637D4D6F">
            <w:pPr>
              <w:widowControl/>
              <w:spacing w:line="360" w:lineRule="auto"/>
              <w:ind w:firstLine="232" w:firstLineChars="97"/>
              <w:rPr>
                <w:rFonts w:hint="eastAsia" w:eastAsia="宋体" w:cs="宋体"/>
                <w:caps w:val="0"/>
                <w:color w:val="auto"/>
                <w:kern w:val="0"/>
                <w:sz w:val="24"/>
                <w:szCs w:val="21"/>
              </w:rPr>
            </w:pPr>
            <w:r>
              <w:rPr>
                <w:rFonts w:hint="eastAsia" w:eastAsia="宋体" w:cs="宋体"/>
                <w:caps w:val="0"/>
                <w:color w:val="auto"/>
                <w:kern w:val="0"/>
                <w:sz w:val="24"/>
                <w:szCs w:val="21"/>
              </w:rPr>
              <w:t>平</w:t>
            </w:r>
          </w:p>
          <w:p w14:paraId="4BBA21DB">
            <w:pPr>
              <w:widowControl/>
              <w:spacing w:line="360" w:lineRule="auto"/>
              <w:jc w:val="center"/>
              <w:rPr>
                <w:rFonts w:hint="eastAsia" w:eastAsia="宋体" w:cs="宋体"/>
                <w:caps w:val="0"/>
                <w:color w:val="auto"/>
                <w:kern w:val="0"/>
                <w:sz w:val="24"/>
                <w:szCs w:val="21"/>
              </w:rPr>
            </w:pPr>
            <w:r>
              <w:rPr>
                <w:rFonts w:hint="eastAsia" w:eastAsia="宋体" w:cs="宋体"/>
                <w:caps w:val="0"/>
                <w:color w:val="auto"/>
                <w:kern w:val="0"/>
                <w:sz w:val="24"/>
                <w:szCs w:val="21"/>
              </w:rPr>
              <w:t>均</w:t>
            </w:r>
          </w:p>
          <w:p w14:paraId="6DE6A080">
            <w:pPr>
              <w:widowControl/>
              <w:spacing w:line="360" w:lineRule="auto"/>
              <w:jc w:val="center"/>
              <w:rPr>
                <w:rFonts w:hint="eastAsia" w:ascii="宋体" w:hAnsi="宋体" w:eastAsia="宋体" w:cs="宋体"/>
                <w:caps w:val="0"/>
                <w:color w:val="auto"/>
                <w:kern w:val="0"/>
                <w:sz w:val="24"/>
                <w:szCs w:val="21"/>
              </w:rPr>
            </w:pPr>
            <w:r>
              <w:rPr>
                <w:rFonts w:hint="eastAsia" w:eastAsia="宋体" w:cs="宋体"/>
                <w:caps w:val="0"/>
                <w:color w:val="auto"/>
                <w:kern w:val="0"/>
                <w:sz w:val="24"/>
                <w:szCs w:val="21"/>
              </w:rPr>
              <w:t>分</w:t>
            </w:r>
          </w:p>
        </w:tc>
        <w:tc>
          <w:tcPr>
            <w:tcW w:w="1142" w:type="dxa"/>
            <w:vMerge w:val="restart"/>
            <w:tcBorders>
              <w:top w:val="single" w:color="auto" w:sz="4" w:space="0"/>
              <w:left w:val="single" w:color="auto" w:sz="4" w:space="0"/>
              <w:right w:val="single" w:color="auto" w:sz="4" w:space="0"/>
            </w:tcBorders>
            <w:vAlign w:val="center"/>
          </w:tcPr>
          <w:p w14:paraId="1975A9A4">
            <w:pPr>
              <w:widowControl/>
              <w:spacing w:line="360" w:lineRule="auto"/>
              <w:jc w:val="center"/>
              <w:rPr>
                <w:rFonts w:hint="eastAsia" w:eastAsia="宋体" w:cs="宋体"/>
                <w:caps w:val="0"/>
                <w:color w:val="auto"/>
                <w:kern w:val="0"/>
                <w:sz w:val="24"/>
                <w:szCs w:val="21"/>
              </w:rPr>
            </w:pPr>
          </w:p>
          <w:p w14:paraId="214B2AE9">
            <w:pPr>
              <w:widowControl/>
              <w:spacing w:line="360" w:lineRule="auto"/>
              <w:jc w:val="center"/>
              <w:rPr>
                <w:rFonts w:hint="eastAsia" w:eastAsia="宋体" w:cs="宋体"/>
                <w:caps w:val="0"/>
                <w:color w:val="auto"/>
                <w:kern w:val="0"/>
                <w:sz w:val="24"/>
                <w:szCs w:val="21"/>
              </w:rPr>
            </w:pPr>
            <w:r>
              <w:rPr>
                <w:rFonts w:hint="eastAsia" w:eastAsia="宋体" w:cs="宋体"/>
                <w:caps w:val="0"/>
                <w:color w:val="auto"/>
                <w:kern w:val="0"/>
                <w:sz w:val="24"/>
                <w:szCs w:val="21"/>
              </w:rPr>
              <w:t>裁 判长</w:t>
            </w:r>
          </w:p>
          <w:p w14:paraId="5C3F3A23">
            <w:pPr>
              <w:widowControl/>
              <w:spacing w:line="360" w:lineRule="auto"/>
              <w:jc w:val="center"/>
              <w:rPr>
                <w:rFonts w:ascii="宋体" w:hAnsi="宋体" w:eastAsia="宋体" w:cs="宋体"/>
                <w:caps w:val="0"/>
                <w:color w:val="auto"/>
                <w:kern w:val="0"/>
                <w:sz w:val="24"/>
                <w:szCs w:val="21"/>
              </w:rPr>
            </w:pPr>
            <w:r>
              <w:rPr>
                <w:rFonts w:hint="eastAsia" w:eastAsia="宋体" w:cs="宋体"/>
                <w:caps w:val="0"/>
                <w:color w:val="auto"/>
                <w:kern w:val="0"/>
                <w:sz w:val="24"/>
                <w:szCs w:val="21"/>
              </w:rPr>
              <w:t>减 分</w:t>
            </w:r>
          </w:p>
          <w:p w14:paraId="73DE00FB">
            <w:pPr>
              <w:spacing w:line="360" w:lineRule="auto"/>
              <w:jc w:val="center"/>
              <w:rPr>
                <w:rFonts w:ascii="宋体" w:hAnsi="宋体" w:eastAsia="宋体" w:cs="宋体"/>
                <w:caps w:val="0"/>
                <w:color w:val="auto"/>
                <w:kern w:val="0"/>
                <w:sz w:val="24"/>
                <w:szCs w:val="21"/>
              </w:rPr>
            </w:pPr>
            <w:r>
              <w:rPr>
                <w:rFonts w:eastAsia="宋体"/>
                <w:caps w:val="0"/>
                <w:color w:val="auto"/>
                <w:kern w:val="0"/>
                <w:sz w:val="24"/>
              </w:rPr>
              <w:t> </w:t>
            </w:r>
          </w:p>
        </w:tc>
        <w:tc>
          <w:tcPr>
            <w:tcW w:w="840" w:type="dxa"/>
            <w:vMerge w:val="restart"/>
            <w:tcBorders>
              <w:top w:val="single" w:color="auto" w:sz="4" w:space="0"/>
              <w:left w:val="single" w:color="auto" w:sz="4" w:space="0"/>
              <w:right w:val="single" w:color="auto" w:sz="4" w:space="0"/>
            </w:tcBorders>
            <w:vAlign w:val="center"/>
          </w:tcPr>
          <w:p w14:paraId="50AD994B">
            <w:pPr>
              <w:widowControl/>
              <w:spacing w:line="360" w:lineRule="auto"/>
              <w:jc w:val="center"/>
              <w:rPr>
                <w:rFonts w:hint="eastAsia" w:eastAsia="宋体" w:cs="宋体"/>
                <w:caps w:val="0"/>
                <w:color w:val="auto"/>
                <w:kern w:val="0"/>
                <w:sz w:val="24"/>
                <w:szCs w:val="21"/>
              </w:rPr>
            </w:pPr>
          </w:p>
          <w:p w14:paraId="1EFCA552">
            <w:pPr>
              <w:widowControl/>
              <w:spacing w:line="360" w:lineRule="auto"/>
              <w:jc w:val="center"/>
              <w:rPr>
                <w:rFonts w:ascii="宋体" w:hAnsi="宋体" w:eastAsia="宋体" w:cs="宋体"/>
                <w:caps w:val="0"/>
                <w:color w:val="auto"/>
                <w:kern w:val="0"/>
                <w:sz w:val="24"/>
                <w:szCs w:val="21"/>
              </w:rPr>
            </w:pPr>
            <w:r>
              <w:rPr>
                <w:rFonts w:hint="eastAsia" w:eastAsia="宋体" w:cs="宋体"/>
                <w:caps w:val="0"/>
                <w:color w:val="auto"/>
                <w:kern w:val="0"/>
                <w:sz w:val="24"/>
                <w:szCs w:val="21"/>
              </w:rPr>
              <w:t>最 后得 分</w:t>
            </w:r>
          </w:p>
          <w:p w14:paraId="3BEEDF52">
            <w:pPr>
              <w:spacing w:line="360" w:lineRule="auto"/>
              <w:jc w:val="center"/>
              <w:rPr>
                <w:rFonts w:ascii="宋体" w:hAnsi="宋体" w:eastAsia="宋体" w:cs="宋体"/>
                <w:caps w:val="0"/>
                <w:color w:val="auto"/>
                <w:kern w:val="0"/>
                <w:sz w:val="24"/>
                <w:szCs w:val="21"/>
              </w:rPr>
            </w:pPr>
            <w:r>
              <w:rPr>
                <w:rFonts w:eastAsia="宋体"/>
                <w:caps w:val="0"/>
                <w:color w:val="auto"/>
                <w:kern w:val="0"/>
                <w:sz w:val="24"/>
              </w:rPr>
              <w:t> </w:t>
            </w:r>
          </w:p>
        </w:tc>
        <w:tc>
          <w:tcPr>
            <w:tcW w:w="735" w:type="dxa"/>
            <w:vMerge w:val="restart"/>
            <w:tcBorders>
              <w:top w:val="single" w:color="auto" w:sz="4" w:space="0"/>
              <w:left w:val="single" w:color="auto" w:sz="4" w:space="0"/>
              <w:right w:val="single" w:color="auto" w:sz="4" w:space="0"/>
            </w:tcBorders>
            <w:vAlign w:val="center"/>
          </w:tcPr>
          <w:p w14:paraId="6F0D1CDA">
            <w:pPr>
              <w:widowControl/>
              <w:spacing w:line="360" w:lineRule="auto"/>
              <w:jc w:val="center"/>
              <w:rPr>
                <w:rFonts w:hint="eastAsia" w:eastAsia="宋体" w:cs="宋体"/>
                <w:caps w:val="0"/>
                <w:color w:val="auto"/>
                <w:kern w:val="0"/>
                <w:sz w:val="24"/>
                <w:szCs w:val="21"/>
              </w:rPr>
            </w:pPr>
          </w:p>
          <w:p w14:paraId="32A66058">
            <w:pPr>
              <w:widowControl/>
              <w:spacing w:line="360" w:lineRule="auto"/>
              <w:jc w:val="center"/>
              <w:rPr>
                <w:rFonts w:hint="eastAsia" w:eastAsia="宋体" w:cs="宋体"/>
                <w:caps w:val="0"/>
                <w:color w:val="auto"/>
                <w:kern w:val="0"/>
                <w:sz w:val="24"/>
                <w:szCs w:val="21"/>
              </w:rPr>
            </w:pPr>
            <w:r>
              <w:rPr>
                <w:rFonts w:hint="eastAsia" w:eastAsia="宋体" w:cs="宋体"/>
                <w:caps w:val="0"/>
                <w:color w:val="auto"/>
                <w:kern w:val="0"/>
                <w:sz w:val="24"/>
                <w:szCs w:val="21"/>
              </w:rPr>
              <w:t>名</w:t>
            </w:r>
          </w:p>
          <w:p w14:paraId="40DEE532">
            <w:pPr>
              <w:widowControl/>
              <w:spacing w:line="360" w:lineRule="auto"/>
              <w:jc w:val="center"/>
              <w:rPr>
                <w:rFonts w:ascii="宋体" w:hAnsi="宋体" w:eastAsia="宋体" w:cs="宋体"/>
                <w:caps w:val="0"/>
                <w:color w:val="auto"/>
                <w:kern w:val="0"/>
                <w:sz w:val="24"/>
                <w:szCs w:val="21"/>
              </w:rPr>
            </w:pPr>
            <w:r>
              <w:rPr>
                <w:rFonts w:hint="eastAsia" w:eastAsia="宋体" w:cs="宋体"/>
                <w:caps w:val="0"/>
                <w:color w:val="auto"/>
                <w:kern w:val="0"/>
                <w:sz w:val="24"/>
                <w:szCs w:val="21"/>
              </w:rPr>
              <w:t>次</w:t>
            </w:r>
          </w:p>
          <w:p w14:paraId="233E54E2">
            <w:pPr>
              <w:spacing w:line="360" w:lineRule="auto"/>
              <w:jc w:val="center"/>
              <w:rPr>
                <w:rFonts w:ascii="宋体" w:hAnsi="宋体" w:eastAsia="宋体" w:cs="宋体"/>
                <w:caps w:val="0"/>
                <w:color w:val="auto"/>
                <w:kern w:val="0"/>
                <w:sz w:val="24"/>
                <w:szCs w:val="21"/>
              </w:rPr>
            </w:pPr>
            <w:r>
              <w:rPr>
                <w:rFonts w:eastAsia="宋体"/>
                <w:caps w:val="0"/>
                <w:color w:val="auto"/>
                <w:kern w:val="0"/>
                <w:sz w:val="24"/>
              </w:rPr>
              <w:t> </w:t>
            </w:r>
          </w:p>
        </w:tc>
      </w:tr>
      <w:tr w14:paraId="3AAC8B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448" w:type="dxa"/>
            <w:vMerge w:val="continue"/>
            <w:tcBorders>
              <w:top w:val="single" w:color="auto" w:sz="4" w:space="0"/>
              <w:left w:val="single" w:color="auto" w:sz="4" w:space="0"/>
              <w:bottom w:val="single" w:color="auto" w:sz="4" w:space="0"/>
              <w:right w:val="single" w:color="auto" w:sz="4" w:space="0"/>
            </w:tcBorders>
            <w:vAlign w:val="center"/>
          </w:tcPr>
          <w:p w14:paraId="69637204">
            <w:pPr>
              <w:widowControl/>
              <w:spacing w:line="360" w:lineRule="auto"/>
              <w:jc w:val="left"/>
              <w:rPr>
                <w:rFonts w:ascii="宋体" w:hAnsi="宋体" w:eastAsia="宋体" w:cs="宋体"/>
                <w:caps w:val="0"/>
                <w:color w:val="auto"/>
                <w:kern w:val="0"/>
                <w:sz w:val="24"/>
                <w:szCs w:val="21"/>
              </w:rPr>
            </w:pPr>
          </w:p>
        </w:tc>
        <w:tc>
          <w:tcPr>
            <w:tcW w:w="887" w:type="dxa"/>
            <w:vMerge w:val="continue"/>
            <w:tcBorders>
              <w:top w:val="single" w:color="auto" w:sz="4" w:space="0"/>
              <w:left w:val="single" w:color="auto" w:sz="4" w:space="0"/>
              <w:bottom w:val="single" w:color="auto" w:sz="4" w:space="0"/>
              <w:right w:val="single" w:color="auto" w:sz="4" w:space="0"/>
            </w:tcBorders>
            <w:vAlign w:val="center"/>
          </w:tcPr>
          <w:p w14:paraId="503BB267">
            <w:pPr>
              <w:widowControl/>
              <w:spacing w:line="360" w:lineRule="auto"/>
              <w:jc w:val="left"/>
              <w:rPr>
                <w:rFonts w:ascii="宋体" w:hAnsi="宋体" w:eastAsia="宋体" w:cs="宋体"/>
                <w:caps w:val="0"/>
                <w:color w:val="auto"/>
                <w:kern w:val="0"/>
                <w:sz w:val="24"/>
                <w:szCs w:val="21"/>
              </w:rPr>
            </w:pPr>
          </w:p>
        </w:tc>
        <w:tc>
          <w:tcPr>
            <w:tcW w:w="556" w:type="dxa"/>
            <w:tcBorders>
              <w:top w:val="single" w:color="auto" w:sz="4" w:space="0"/>
              <w:left w:val="single" w:color="auto" w:sz="4" w:space="0"/>
              <w:bottom w:val="single" w:color="auto" w:sz="4" w:space="0"/>
              <w:right w:val="single" w:color="auto" w:sz="4" w:space="0"/>
            </w:tcBorders>
            <w:vAlign w:val="center"/>
          </w:tcPr>
          <w:p w14:paraId="0219A3A2">
            <w:pPr>
              <w:widowControl/>
              <w:spacing w:line="360" w:lineRule="auto"/>
              <w:jc w:val="center"/>
              <w:rPr>
                <w:rFonts w:eastAsia="宋体"/>
                <w:caps w:val="0"/>
                <w:color w:val="auto"/>
                <w:kern w:val="0"/>
                <w:sz w:val="24"/>
                <w:szCs w:val="21"/>
              </w:rPr>
            </w:pPr>
            <w:r>
              <w:rPr>
                <w:rFonts w:eastAsia="宋体"/>
                <w:caps w:val="0"/>
                <w:color w:val="auto"/>
                <w:kern w:val="0"/>
                <w:sz w:val="24"/>
                <w:szCs w:val="21"/>
              </w:rPr>
              <w:t>1</w:t>
            </w:r>
          </w:p>
        </w:tc>
        <w:tc>
          <w:tcPr>
            <w:tcW w:w="630" w:type="dxa"/>
            <w:tcBorders>
              <w:top w:val="single" w:color="auto" w:sz="4" w:space="0"/>
              <w:left w:val="single" w:color="auto" w:sz="4" w:space="0"/>
              <w:bottom w:val="single" w:color="auto" w:sz="4" w:space="0"/>
              <w:right w:val="single" w:color="auto" w:sz="4" w:space="0"/>
            </w:tcBorders>
            <w:vAlign w:val="center"/>
          </w:tcPr>
          <w:p w14:paraId="57EABC15">
            <w:pPr>
              <w:widowControl/>
              <w:spacing w:line="360" w:lineRule="auto"/>
              <w:jc w:val="center"/>
              <w:rPr>
                <w:rFonts w:eastAsia="宋体"/>
                <w:caps w:val="0"/>
                <w:color w:val="auto"/>
                <w:kern w:val="0"/>
                <w:sz w:val="24"/>
                <w:szCs w:val="21"/>
              </w:rPr>
            </w:pPr>
            <w:r>
              <w:rPr>
                <w:rFonts w:eastAsia="宋体"/>
                <w:caps w:val="0"/>
                <w:color w:val="auto"/>
                <w:kern w:val="0"/>
                <w:sz w:val="24"/>
                <w:szCs w:val="21"/>
              </w:rPr>
              <w:t>2</w:t>
            </w:r>
          </w:p>
        </w:tc>
        <w:tc>
          <w:tcPr>
            <w:tcW w:w="630" w:type="dxa"/>
            <w:tcBorders>
              <w:top w:val="single" w:color="auto" w:sz="4" w:space="0"/>
              <w:left w:val="single" w:color="auto" w:sz="4" w:space="0"/>
              <w:bottom w:val="single" w:color="auto" w:sz="4" w:space="0"/>
              <w:right w:val="single" w:color="auto" w:sz="4" w:space="0"/>
            </w:tcBorders>
            <w:vAlign w:val="center"/>
          </w:tcPr>
          <w:p w14:paraId="63280067">
            <w:pPr>
              <w:widowControl/>
              <w:spacing w:line="360" w:lineRule="auto"/>
              <w:jc w:val="center"/>
              <w:rPr>
                <w:rFonts w:eastAsia="宋体"/>
                <w:caps w:val="0"/>
                <w:color w:val="auto"/>
                <w:kern w:val="0"/>
                <w:sz w:val="24"/>
                <w:szCs w:val="21"/>
              </w:rPr>
            </w:pPr>
            <w:r>
              <w:rPr>
                <w:rFonts w:eastAsia="宋体"/>
                <w:caps w:val="0"/>
                <w:color w:val="auto"/>
                <w:kern w:val="0"/>
                <w:sz w:val="24"/>
                <w:szCs w:val="21"/>
              </w:rPr>
              <w:t>3</w:t>
            </w:r>
          </w:p>
        </w:tc>
        <w:tc>
          <w:tcPr>
            <w:tcW w:w="630" w:type="dxa"/>
            <w:tcBorders>
              <w:top w:val="single" w:color="auto" w:sz="4" w:space="0"/>
              <w:left w:val="single" w:color="auto" w:sz="4" w:space="0"/>
              <w:bottom w:val="single" w:color="auto" w:sz="4" w:space="0"/>
              <w:right w:val="single" w:color="auto" w:sz="4" w:space="0"/>
            </w:tcBorders>
            <w:vAlign w:val="center"/>
          </w:tcPr>
          <w:p w14:paraId="054904C7">
            <w:pPr>
              <w:widowControl/>
              <w:spacing w:line="360" w:lineRule="auto"/>
              <w:jc w:val="center"/>
              <w:rPr>
                <w:rFonts w:eastAsia="宋体"/>
                <w:caps w:val="0"/>
                <w:color w:val="auto"/>
                <w:kern w:val="0"/>
                <w:sz w:val="24"/>
                <w:szCs w:val="21"/>
              </w:rPr>
            </w:pPr>
            <w:r>
              <w:rPr>
                <w:rFonts w:eastAsia="宋体"/>
                <w:caps w:val="0"/>
                <w:color w:val="auto"/>
                <w:kern w:val="0"/>
                <w:sz w:val="24"/>
                <w:szCs w:val="21"/>
              </w:rPr>
              <w:t>4</w:t>
            </w:r>
          </w:p>
        </w:tc>
        <w:tc>
          <w:tcPr>
            <w:tcW w:w="630" w:type="dxa"/>
            <w:tcBorders>
              <w:top w:val="single" w:color="auto" w:sz="4" w:space="0"/>
              <w:left w:val="single" w:color="auto" w:sz="4" w:space="0"/>
              <w:bottom w:val="single" w:color="auto" w:sz="4" w:space="0"/>
              <w:right w:val="single" w:color="auto" w:sz="4" w:space="0"/>
            </w:tcBorders>
            <w:vAlign w:val="center"/>
          </w:tcPr>
          <w:p w14:paraId="6131DE93">
            <w:pPr>
              <w:widowControl/>
              <w:spacing w:line="360" w:lineRule="auto"/>
              <w:jc w:val="center"/>
              <w:rPr>
                <w:rFonts w:eastAsia="宋体"/>
                <w:caps w:val="0"/>
                <w:color w:val="auto"/>
                <w:kern w:val="0"/>
                <w:sz w:val="24"/>
                <w:szCs w:val="21"/>
              </w:rPr>
            </w:pPr>
            <w:r>
              <w:rPr>
                <w:rFonts w:eastAsia="宋体"/>
                <w:caps w:val="0"/>
                <w:color w:val="auto"/>
                <w:kern w:val="0"/>
                <w:sz w:val="24"/>
                <w:szCs w:val="21"/>
              </w:rPr>
              <w:t>5</w:t>
            </w:r>
          </w:p>
        </w:tc>
        <w:tc>
          <w:tcPr>
            <w:tcW w:w="611" w:type="dxa"/>
            <w:tcBorders>
              <w:top w:val="single" w:color="auto" w:sz="4" w:space="0"/>
              <w:left w:val="single" w:color="auto" w:sz="4" w:space="0"/>
              <w:bottom w:val="single" w:color="auto" w:sz="4" w:space="0"/>
              <w:right w:val="single" w:color="auto" w:sz="4" w:space="0"/>
            </w:tcBorders>
            <w:vAlign w:val="center"/>
          </w:tcPr>
          <w:p w14:paraId="2816FDA1">
            <w:pPr>
              <w:widowControl/>
              <w:spacing w:line="360" w:lineRule="auto"/>
              <w:jc w:val="center"/>
              <w:rPr>
                <w:rFonts w:eastAsia="宋体"/>
                <w:caps w:val="0"/>
                <w:color w:val="auto"/>
                <w:kern w:val="0"/>
                <w:sz w:val="24"/>
                <w:szCs w:val="21"/>
              </w:rPr>
            </w:pPr>
            <w:r>
              <w:rPr>
                <w:rFonts w:eastAsia="宋体"/>
                <w:caps w:val="0"/>
                <w:color w:val="auto"/>
                <w:kern w:val="0"/>
                <w:sz w:val="24"/>
                <w:szCs w:val="21"/>
              </w:rPr>
              <w:t>6</w:t>
            </w:r>
          </w:p>
        </w:tc>
        <w:tc>
          <w:tcPr>
            <w:tcW w:w="567" w:type="dxa"/>
            <w:tcBorders>
              <w:top w:val="single" w:color="auto" w:sz="4" w:space="0"/>
              <w:left w:val="single" w:color="auto" w:sz="4" w:space="0"/>
              <w:bottom w:val="single" w:color="auto" w:sz="4" w:space="0"/>
              <w:right w:val="single" w:color="auto" w:sz="4" w:space="0"/>
            </w:tcBorders>
            <w:vAlign w:val="center"/>
          </w:tcPr>
          <w:p w14:paraId="1161FAA1">
            <w:pPr>
              <w:widowControl/>
              <w:spacing w:line="360" w:lineRule="auto"/>
              <w:jc w:val="center"/>
              <w:rPr>
                <w:rFonts w:eastAsia="宋体"/>
                <w:caps w:val="0"/>
                <w:color w:val="auto"/>
                <w:kern w:val="0"/>
                <w:sz w:val="24"/>
                <w:szCs w:val="21"/>
              </w:rPr>
            </w:pPr>
            <w:r>
              <w:rPr>
                <w:rFonts w:eastAsia="宋体"/>
                <w:caps w:val="0"/>
                <w:color w:val="auto"/>
                <w:kern w:val="0"/>
                <w:sz w:val="24"/>
                <w:szCs w:val="21"/>
              </w:rPr>
              <w:t>7</w:t>
            </w:r>
          </w:p>
        </w:tc>
        <w:tc>
          <w:tcPr>
            <w:tcW w:w="937" w:type="dxa"/>
            <w:vMerge w:val="continue"/>
            <w:tcBorders>
              <w:left w:val="single" w:color="auto" w:sz="4" w:space="0"/>
              <w:bottom w:val="single" w:color="auto" w:sz="4" w:space="0"/>
              <w:right w:val="single" w:color="auto" w:sz="4" w:space="0"/>
            </w:tcBorders>
            <w:vAlign w:val="center"/>
          </w:tcPr>
          <w:p w14:paraId="52C3F864">
            <w:pPr>
              <w:widowControl/>
              <w:spacing w:line="360" w:lineRule="auto"/>
              <w:jc w:val="center"/>
              <w:rPr>
                <w:rFonts w:eastAsia="宋体"/>
                <w:caps w:val="0"/>
                <w:color w:val="auto"/>
                <w:kern w:val="0"/>
                <w:sz w:val="24"/>
                <w:szCs w:val="21"/>
              </w:rPr>
            </w:pPr>
          </w:p>
        </w:tc>
        <w:tc>
          <w:tcPr>
            <w:tcW w:w="1142" w:type="dxa"/>
            <w:vMerge w:val="continue"/>
            <w:tcBorders>
              <w:left w:val="single" w:color="auto" w:sz="4" w:space="0"/>
              <w:bottom w:val="single" w:color="auto" w:sz="4" w:space="0"/>
              <w:right w:val="single" w:color="auto" w:sz="4" w:space="0"/>
            </w:tcBorders>
            <w:vAlign w:val="center"/>
          </w:tcPr>
          <w:p w14:paraId="07A25814">
            <w:pPr>
              <w:widowControl/>
              <w:spacing w:line="360" w:lineRule="auto"/>
              <w:jc w:val="center"/>
              <w:rPr>
                <w:rFonts w:eastAsia="宋体"/>
                <w:caps w:val="0"/>
                <w:color w:val="auto"/>
                <w:kern w:val="0"/>
                <w:sz w:val="24"/>
                <w:szCs w:val="21"/>
              </w:rPr>
            </w:pPr>
          </w:p>
        </w:tc>
        <w:tc>
          <w:tcPr>
            <w:tcW w:w="840" w:type="dxa"/>
            <w:vMerge w:val="continue"/>
            <w:tcBorders>
              <w:left w:val="single" w:color="auto" w:sz="4" w:space="0"/>
              <w:bottom w:val="single" w:color="auto" w:sz="4" w:space="0"/>
              <w:right w:val="single" w:color="auto" w:sz="4" w:space="0"/>
            </w:tcBorders>
            <w:vAlign w:val="center"/>
          </w:tcPr>
          <w:p w14:paraId="2375065E">
            <w:pPr>
              <w:widowControl/>
              <w:spacing w:line="360" w:lineRule="auto"/>
              <w:jc w:val="center"/>
              <w:rPr>
                <w:rFonts w:eastAsia="宋体"/>
                <w:caps w:val="0"/>
                <w:color w:val="auto"/>
                <w:kern w:val="0"/>
                <w:sz w:val="24"/>
                <w:szCs w:val="21"/>
              </w:rPr>
            </w:pPr>
          </w:p>
        </w:tc>
        <w:tc>
          <w:tcPr>
            <w:tcW w:w="735" w:type="dxa"/>
            <w:vMerge w:val="continue"/>
            <w:tcBorders>
              <w:left w:val="single" w:color="auto" w:sz="4" w:space="0"/>
              <w:bottom w:val="single" w:color="auto" w:sz="4" w:space="0"/>
              <w:right w:val="single" w:color="auto" w:sz="4" w:space="0"/>
            </w:tcBorders>
            <w:vAlign w:val="center"/>
          </w:tcPr>
          <w:p w14:paraId="5550CD53">
            <w:pPr>
              <w:widowControl/>
              <w:spacing w:line="360" w:lineRule="auto"/>
              <w:jc w:val="center"/>
              <w:rPr>
                <w:rFonts w:eastAsia="宋体"/>
                <w:caps w:val="0"/>
                <w:color w:val="auto"/>
                <w:kern w:val="0"/>
                <w:sz w:val="24"/>
                <w:szCs w:val="21"/>
              </w:rPr>
            </w:pPr>
          </w:p>
        </w:tc>
      </w:tr>
      <w:tr w14:paraId="4E46AC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8" w:type="dxa"/>
            <w:tcBorders>
              <w:top w:val="single" w:color="auto" w:sz="4" w:space="0"/>
              <w:left w:val="single" w:color="auto" w:sz="4" w:space="0"/>
              <w:bottom w:val="single" w:color="auto" w:sz="4" w:space="0"/>
              <w:right w:val="single" w:color="auto" w:sz="4" w:space="0"/>
            </w:tcBorders>
            <w:vAlign w:val="center"/>
          </w:tcPr>
          <w:p w14:paraId="42F278C6">
            <w:pPr>
              <w:widowControl/>
              <w:spacing w:line="360" w:lineRule="auto"/>
              <w:jc w:val="center"/>
              <w:rPr>
                <w:rFonts w:hint="eastAsia" w:eastAsia="宋体"/>
                <w:caps w:val="0"/>
                <w:color w:val="auto"/>
                <w:kern w:val="0"/>
                <w:sz w:val="24"/>
                <w:szCs w:val="21"/>
              </w:rPr>
            </w:pPr>
            <w:r>
              <w:rPr>
                <w:rFonts w:hint="eastAsia" w:eastAsia="宋体"/>
                <w:caps w:val="0"/>
                <w:color w:val="auto"/>
                <w:kern w:val="0"/>
                <w:sz w:val="24"/>
                <w:szCs w:val="21"/>
              </w:rPr>
              <w:t xml:space="preserve"> </w:t>
            </w:r>
          </w:p>
        </w:tc>
        <w:tc>
          <w:tcPr>
            <w:tcW w:w="887" w:type="dxa"/>
            <w:tcBorders>
              <w:top w:val="single" w:color="auto" w:sz="4" w:space="0"/>
              <w:left w:val="single" w:color="auto" w:sz="4" w:space="0"/>
              <w:bottom w:val="single" w:color="auto" w:sz="4" w:space="0"/>
              <w:right w:val="single" w:color="auto" w:sz="4" w:space="0"/>
            </w:tcBorders>
            <w:vAlign w:val="center"/>
          </w:tcPr>
          <w:p w14:paraId="0301A0C1">
            <w:pPr>
              <w:widowControl/>
              <w:spacing w:line="360" w:lineRule="auto"/>
              <w:jc w:val="center"/>
              <w:rPr>
                <w:rFonts w:ascii="宋体" w:hAnsi="宋体" w:eastAsia="宋体" w:cs="宋体"/>
                <w:caps w:val="0"/>
                <w:color w:val="auto"/>
                <w:kern w:val="0"/>
                <w:sz w:val="24"/>
                <w:szCs w:val="21"/>
              </w:rPr>
            </w:pPr>
            <w:r>
              <w:rPr>
                <w:rFonts w:hint="eastAsia" w:eastAsia="宋体" w:cs="宋体"/>
                <w:caps w:val="0"/>
                <w:color w:val="auto"/>
                <w:kern w:val="0"/>
                <w:sz w:val="24"/>
                <w:szCs w:val="21"/>
              </w:rPr>
              <w:t xml:space="preserve"> </w:t>
            </w:r>
          </w:p>
        </w:tc>
        <w:tc>
          <w:tcPr>
            <w:tcW w:w="556" w:type="dxa"/>
            <w:tcBorders>
              <w:top w:val="single" w:color="auto" w:sz="4" w:space="0"/>
              <w:left w:val="single" w:color="auto" w:sz="4" w:space="0"/>
              <w:bottom w:val="single" w:color="auto" w:sz="4" w:space="0"/>
              <w:right w:val="single" w:color="auto" w:sz="4" w:space="0"/>
            </w:tcBorders>
            <w:vAlign w:val="center"/>
          </w:tcPr>
          <w:p w14:paraId="15466E0E">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5767824E">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center"/>
          </w:tcPr>
          <w:p w14:paraId="53033D0C">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center"/>
          </w:tcPr>
          <w:p w14:paraId="30938132">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center"/>
          </w:tcPr>
          <w:p w14:paraId="2DF5F90E">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11" w:type="dxa"/>
            <w:tcBorders>
              <w:top w:val="single" w:color="auto" w:sz="4" w:space="0"/>
              <w:left w:val="single" w:color="auto" w:sz="4" w:space="0"/>
              <w:bottom w:val="single" w:color="auto" w:sz="4" w:space="0"/>
              <w:right w:val="single" w:color="auto" w:sz="4" w:space="0"/>
            </w:tcBorders>
            <w:vAlign w:val="center"/>
          </w:tcPr>
          <w:p w14:paraId="4E3F2A79">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567" w:type="dxa"/>
            <w:tcBorders>
              <w:top w:val="single" w:color="auto" w:sz="4" w:space="0"/>
              <w:left w:val="single" w:color="auto" w:sz="4" w:space="0"/>
              <w:bottom w:val="single" w:color="auto" w:sz="4" w:space="0"/>
              <w:right w:val="single" w:color="auto" w:sz="4" w:space="0"/>
            </w:tcBorders>
            <w:vAlign w:val="center"/>
          </w:tcPr>
          <w:p w14:paraId="3A75CC02">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937" w:type="dxa"/>
            <w:tcBorders>
              <w:top w:val="single" w:color="auto" w:sz="4" w:space="0"/>
              <w:left w:val="single" w:color="auto" w:sz="4" w:space="0"/>
              <w:bottom w:val="single" w:color="auto" w:sz="4" w:space="0"/>
              <w:right w:val="single" w:color="auto" w:sz="4" w:space="0"/>
            </w:tcBorders>
            <w:vAlign w:val="center"/>
          </w:tcPr>
          <w:p w14:paraId="509FA5A2">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1142" w:type="dxa"/>
            <w:tcBorders>
              <w:top w:val="single" w:color="auto" w:sz="4" w:space="0"/>
              <w:left w:val="single" w:color="auto" w:sz="4" w:space="0"/>
              <w:bottom w:val="single" w:color="auto" w:sz="4" w:space="0"/>
              <w:right w:val="single" w:color="auto" w:sz="4" w:space="0"/>
            </w:tcBorders>
            <w:vAlign w:val="center"/>
          </w:tcPr>
          <w:p w14:paraId="4F93F01B">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840" w:type="dxa"/>
            <w:tcBorders>
              <w:top w:val="single" w:color="auto" w:sz="4" w:space="0"/>
              <w:left w:val="single" w:color="auto" w:sz="4" w:space="0"/>
              <w:bottom w:val="single" w:color="auto" w:sz="4" w:space="0"/>
              <w:right w:val="single" w:color="auto" w:sz="4" w:space="0"/>
            </w:tcBorders>
            <w:vAlign w:val="center"/>
          </w:tcPr>
          <w:p w14:paraId="040B8D48">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735" w:type="dxa"/>
            <w:tcBorders>
              <w:top w:val="single" w:color="auto" w:sz="4" w:space="0"/>
              <w:left w:val="single" w:color="auto" w:sz="4" w:space="0"/>
              <w:bottom w:val="single" w:color="auto" w:sz="4" w:space="0"/>
              <w:right w:val="single" w:color="auto" w:sz="4" w:space="0"/>
            </w:tcBorders>
            <w:vAlign w:val="center"/>
          </w:tcPr>
          <w:p w14:paraId="5A8C46B5">
            <w:pPr>
              <w:widowControl/>
              <w:spacing w:line="360" w:lineRule="auto"/>
              <w:jc w:val="center"/>
              <w:rPr>
                <w:rFonts w:eastAsia="宋体"/>
                <w:caps w:val="0"/>
                <w:color w:val="auto"/>
                <w:kern w:val="0"/>
                <w:sz w:val="24"/>
                <w:szCs w:val="21"/>
              </w:rPr>
            </w:pPr>
            <w:r>
              <w:rPr>
                <w:rFonts w:eastAsia="宋体"/>
                <w:caps w:val="0"/>
                <w:color w:val="auto"/>
                <w:kern w:val="0"/>
                <w:sz w:val="24"/>
              </w:rPr>
              <w:t> </w:t>
            </w:r>
          </w:p>
        </w:tc>
      </w:tr>
      <w:tr w14:paraId="258503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8" w:type="dxa"/>
            <w:tcBorders>
              <w:top w:val="single" w:color="auto" w:sz="4" w:space="0"/>
              <w:left w:val="single" w:color="auto" w:sz="4" w:space="0"/>
              <w:bottom w:val="single" w:color="auto" w:sz="4" w:space="0"/>
              <w:right w:val="single" w:color="auto" w:sz="4" w:space="0"/>
            </w:tcBorders>
            <w:vAlign w:val="center"/>
          </w:tcPr>
          <w:p w14:paraId="27581B70">
            <w:pPr>
              <w:widowControl/>
              <w:spacing w:line="360" w:lineRule="auto"/>
              <w:jc w:val="center"/>
              <w:rPr>
                <w:rFonts w:hint="eastAsia" w:eastAsia="宋体"/>
                <w:caps w:val="0"/>
                <w:color w:val="auto"/>
                <w:kern w:val="0"/>
                <w:sz w:val="24"/>
                <w:szCs w:val="21"/>
              </w:rPr>
            </w:pPr>
            <w:r>
              <w:rPr>
                <w:rFonts w:hint="eastAsia" w:eastAsia="宋体"/>
                <w:caps w:val="0"/>
                <w:color w:val="auto"/>
                <w:kern w:val="0"/>
                <w:sz w:val="24"/>
                <w:szCs w:val="21"/>
              </w:rPr>
              <w:t xml:space="preserve"> </w:t>
            </w:r>
          </w:p>
        </w:tc>
        <w:tc>
          <w:tcPr>
            <w:tcW w:w="887" w:type="dxa"/>
            <w:tcBorders>
              <w:top w:val="single" w:color="auto" w:sz="4" w:space="0"/>
              <w:left w:val="single" w:color="auto" w:sz="4" w:space="0"/>
              <w:bottom w:val="single" w:color="auto" w:sz="4" w:space="0"/>
              <w:right w:val="single" w:color="auto" w:sz="4" w:space="0"/>
            </w:tcBorders>
            <w:vAlign w:val="center"/>
          </w:tcPr>
          <w:p w14:paraId="4B73526C">
            <w:pPr>
              <w:widowControl/>
              <w:spacing w:line="360" w:lineRule="auto"/>
              <w:jc w:val="center"/>
              <w:rPr>
                <w:rFonts w:ascii="宋体" w:hAnsi="宋体" w:eastAsia="宋体" w:cs="宋体"/>
                <w:caps w:val="0"/>
                <w:color w:val="auto"/>
                <w:kern w:val="0"/>
                <w:sz w:val="24"/>
                <w:szCs w:val="21"/>
              </w:rPr>
            </w:pPr>
            <w:r>
              <w:rPr>
                <w:rFonts w:hint="eastAsia" w:eastAsia="宋体" w:cs="宋体"/>
                <w:caps w:val="0"/>
                <w:color w:val="auto"/>
                <w:kern w:val="0"/>
                <w:sz w:val="24"/>
                <w:szCs w:val="21"/>
              </w:rPr>
              <w:t xml:space="preserve"> </w:t>
            </w:r>
          </w:p>
        </w:tc>
        <w:tc>
          <w:tcPr>
            <w:tcW w:w="556" w:type="dxa"/>
            <w:tcBorders>
              <w:top w:val="single" w:color="auto" w:sz="4" w:space="0"/>
              <w:left w:val="single" w:color="auto" w:sz="4" w:space="0"/>
              <w:bottom w:val="single" w:color="auto" w:sz="4" w:space="0"/>
              <w:right w:val="single" w:color="auto" w:sz="4" w:space="0"/>
            </w:tcBorders>
            <w:vAlign w:val="center"/>
          </w:tcPr>
          <w:p w14:paraId="4007BB77">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1E063C4E">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center"/>
          </w:tcPr>
          <w:p w14:paraId="143878E2">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center"/>
          </w:tcPr>
          <w:p w14:paraId="0A015547">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center"/>
          </w:tcPr>
          <w:p w14:paraId="30100B88">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11" w:type="dxa"/>
            <w:tcBorders>
              <w:top w:val="single" w:color="auto" w:sz="4" w:space="0"/>
              <w:left w:val="single" w:color="auto" w:sz="4" w:space="0"/>
              <w:bottom w:val="single" w:color="auto" w:sz="4" w:space="0"/>
              <w:right w:val="single" w:color="auto" w:sz="4" w:space="0"/>
            </w:tcBorders>
            <w:vAlign w:val="center"/>
          </w:tcPr>
          <w:p w14:paraId="26B90F2E">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567" w:type="dxa"/>
            <w:tcBorders>
              <w:top w:val="single" w:color="auto" w:sz="4" w:space="0"/>
              <w:left w:val="single" w:color="auto" w:sz="4" w:space="0"/>
              <w:bottom w:val="single" w:color="auto" w:sz="4" w:space="0"/>
              <w:right w:val="single" w:color="auto" w:sz="4" w:space="0"/>
            </w:tcBorders>
            <w:vAlign w:val="center"/>
          </w:tcPr>
          <w:p w14:paraId="48503E68">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937" w:type="dxa"/>
            <w:tcBorders>
              <w:top w:val="single" w:color="auto" w:sz="4" w:space="0"/>
              <w:left w:val="single" w:color="auto" w:sz="4" w:space="0"/>
              <w:bottom w:val="single" w:color="auto" w:sz="4" w:space="0"/>
              <w:right w:val="single" w:color="auto" w:sz="4" w:space="0"/>
            </w:tcBorders>
            <w:vAlign w:val="center"/>
          </w:tcPr>
          <w:p w14:paraId="3270A4FA">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1142" w:type="dxa"/>
            <w:tcBorders>
              <w:top w:val="single" w:color="auto" w:sz="4" w:space="0"/>
              <w:left w:val="single" w:color="auto" w:sz="4" w:space="0"/>
              <w:bottom w:val="single" w:color="auto" w:sz="4" w:space="0"/>
              <w:right w:val="single" w:color="auto" w:sz="4" w:space="0"/>
            </w:tcBorders>
            <w:vAlign w:val="center"/>
          </w:tcPr>
          <w:p w14:paraId="21082203">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840" w:type="dxa"/>
            <w:tcBorders>
              <w:top w:val="single" w:color="auto" w:sz="4" w:space="0"/>
              <w:left w:val="single" w:color="auto" w:sz="4" w:space="0"/>
              <w:bottom w:val="single" w:color="auto" w:sz="4" w:space="0"/>
              <w:right w:val="single" w:color="auto" w:sz="4" w:space="0"/>
            </w:tcBorders>
            <w:vAlign w:val="center"/>
          </w:tcPr>
          <w:p w14:paraId="3C387A99">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735" w:type="dxa"/>
            <w:tcBorders>
              <w:top w:val="single" w:color="auto" w:sz="4" w:space="0"/>
              <w:left w:val="single" w:color="auto" w:sz="4" w:space="0"/>
              <w:bottom w:val="single" w:color="auto" w:sz="4" w:space="0"/>
              <w:right w:val="single" w:color="auto" w:sz="4" w:space="0"/>
            </w:tcBorders>
            <w:vAlign w:val="center"/>
          </w:tcPr>
          <w:p w14:paraId="74017519">
            <w:pPr>
              <w:widowControl/>
              <w:spacing w:line="360" w:lineRule="auto"/>
              <w:jc w:val="center"/>
              <w:rPr>
                <w:rFonts w:eastAsia="宋体"/>
                <w:caps w:val="0"/>
                <w:color w:val="auto"/>
                <w:kern w:val="0"/>
                <w:sz w:val="24"/>
                <w:szCs w:val="21"/>
              </w:rPr>
            </w:pPr>
            <w:r>
              <w:rPr>
                <w:rFonts w:eastAsia="宋体"/>
                <w:caps w:val="0"/>
                <w:color w:val="auto"/>
                <w:kern w:val="0"/>
                <w:sz w:val="24"/>
              </w:rPr>
              <w:t> </w:t>
            </w:r>
          </w:p>
        </w:tc>
      </w:tr>
      <w:tr w14:paraId="10B286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8" w:type="dxa"/>
            <w:tcBorders>
              <w:top w:val="single" w:color="auto" w:sz="4" w:space="0"/>
              <w:left w:val="single" w:color="auto" w:sz="4" w:space="0"/>
              <w:bottom w:val="single" w:color="auto" w:sz="4" w:space="0"/>
              <w:right w:val="single" w:color="auto" w:sz="4" w:space="0"/>
            </w:tcBorders>
            <w:vAlign w:val="center"/>
          </w:tcPr>
          <w:p w14:paraId="5AE33533">
            <w:pPr>
              <w:widowControl/>
              <w:spacing w:line="360" w:lineRule="auto"/>
              <w:jc w:val="center"/>
              <w:rPr>
                <w:rFonts w:hint="eastAsia" w:eastAsia="宋体"/>
                <w:caps w:val="0"/>
                <w:color w:val="auto"/>
                <w:kern w:val="0"/>
                <w:sz w:val="24"/>
                <w:szCs w:val="21"/>
              </w:rPr>
            </w:pPr>
            <w:r>
              <w:rPr>
                <w:rFonts w:hint="eastAsia" w:eastAsia="宋体"/>
                <w:caps w:val="0"/>
                <w:color w:val="auto"/>
                <w:kern w:val="0"/>
                <w:sz w:val="24"/>
                <w:szCs w:val="21"/>
              </w:rPr>
              <w:t xml:space="preserve"> </w:t>
            </w:r>
          </w:p>
        </w:tc>
        <w:tc>
          <w:tcPr>
            <w:tcW w:w="887" w:type="dxa"/>
            <w:tcBorders>
              <w:top w:val="single" w:color="auto" w:sz="4" w:space="0"/>
              <w:left w:val="single" w:color="auto" w:sz="4" w:space="0"/>
              <w:bottom w:val="single" w:color="auto" w:sz="4" w:space="0"/>
              <w:right w:val="single" w:color="auto" w:sz="4" w:space="0"/>
            </w:tcBorders>
            <w:vAlign w:val="center"/>
          </w:tcPr>
          <w:p w14:paraId="3CFAFD35">
            <w:pPr>
              <w:widowControl/>
              <w:spacing w:line="360" w:lineRule="auto"/>
              <w:jc w:val="center"/>
              <w:rPr>
                <w:rFonts w:ascii="宋体" w:hAnsi="宋体" w:eastAsia="宋体" w:cs="宋体"/>
                <w:caps w:val="0"/>
                <w:color w:val="auto"/>
                <w:kern w:val="0"/>
                <w:sz w:val="24"/>
                <w:szCs w:val="21"/>
              </w:rPr>
            </w:pPr>
            <w:r>
              <w:rPr>
                <w:rFonts w:hint="eastAsia" w:eastAsia="宋体" w:cs="宋体"/>
                <w:caps w:val="0"/>
                <w:color w:val="auto"/>
                <w:kern w:val="0"/>
                <w:sz w:val="24"/>
                <w:szCs w:val="21"/>
              </w:rPr>
              <w:t xml:space="preserve"> </w:t>
            </w:r>
          </w:p>
        </w:tc>
        <w:tc>
          <w:tcPr>
            <w:tcW w:w="556" w:type="dxa"/>
            <w:tcBorders>
              <w:top w:val="single" w:color="auto" w:sz="4" w:space="0"/>
              <w:left w:val="single" w:color="auto" w:sz="4" w:space="0"/>
              <w:bottom w:val="single" w:color="auto" w:sz="4" w:space="0"/>
              <w:right w:val="single" w:color="auto" w:sz="4" w:space="0"/>
            </w:tcBorders>
            <w:vAlign w:val="center"/>
          </w:tcPr>
          <w:p w14:paraId="1EDC150E">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28B6BE69">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center"/>
          </w:tcPr>
          <w:p w14:paraId="4A3B2F7E">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center"/>
          </w:tcPr>
          <w:p w14:paraId="42C85166">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center"/>
          </w:tcPr>
          <w:p w14:paraId="3B30B0DD">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11" w:type="dxa"/>
            <w:tcBorders>
              <w:top w:val="single" w:color="auto" w:sz="4" w:space="0"/>
              <w:left w:val="single" w:color="auto" w:sz="4" w:space="0"/>
              <w:bottom w:val="single" w:color="auto" w:sz="4" w:space="0"/>
              <w:right w:val="single" w:color="auto" w:sz="4" w:space="0"/>
            </w:tcBorders>
            <w:vAlign w:val="center"/>
          </w:tcPr>
          <w:p w14:paraId="5D841AB3">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567" w:type="dxa"/>
            <w:tcBorders>
              <w:top w:val="single" w:color="auto" w:sz="4" w:space="0"/>
              <w:left w:val="single" w:color="auto" w:sz="4" w:space="0"/>
              <w:bottom w:val="single" w:color="auto" w:sz="4" w:space="0"/>
              <w:right w:val="single" w:color="auto" w:sz="4" w:space="0"/>
            </w:tcBorders>
            <w:vAlign w:val="center"/>
          </w:tcPr>
          <w:p w14:paraId="7BC7D233">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937" w:type="dxa"/>
            <w:tcBorders>
              <w:top w:val="single" w:color="auto" w:sz="4" w:space="0"/>
              <w:left w:val="single" w:color="auto" w:sz="4" w:space="0"/>
              <w:bottom w:val="single" w:color="auto" w:sz="4" w:space="0"/>
              <w:right w:val="single" w:color="auto" w:sz="4" w:space="0"/>
            </w:tcBorders>
            <w:vAlign w:val="center"/>
          </w:tcPr>
          <w:p w14:paraId="4D55F051">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1142" w:type="dxa"/>
            <w:tcBorders>
              <w:top w:val="single" w:color="auto" w:sz="4" w:space="0"/>
              <w:left w:val="single" w:color="auto" w:sz="4" w:space="0"/>
              <w:bottom w:val="single" w:color="auto" w:sz="4" w:space="0"/>
              <w:right w:val="single" w:color="auto" w:sz="4" w:space="0"/>
            </w:tcBorders>
            <w:vAlign w:val="center"/>
          </w:tcPr>
          <w:p w14:paraId="5CB9B869">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840" w:type="dxa"/>
            <w:tcBorders>
              <w:top w:val="single" w:color="auto" w:sz="4" w:space="0"/>
              <w:left w:val="single" w:color="auto" w:sz="4" w:space="0"/>
              <w:bottom w:val="single" w:color="auto" w:sz="4" w:space="0"/>
              <w:right w:val="single" w:color="auto" w:sz="4" w:space="0"/>
            </w:tcBorders>
            <w:vAlign w:val="center"/>
          </w:tcPr>
          <w:p w14:paraId="7E69143D">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735" w:type="dxa"/>
            <w:tcBorders>
              <w:top w:val="single" w:color="auto" w:sz="4" w:space="0"/>
              <w:left w:val="single" w:color="auto" w:sz="4" w:space="0"/>
              <w:bottom w:val="single" w:color="auto" w:sz="4" w:space="0"/>
              <w:right w:val="single" w:color="auto" w:sz="4" w:space="0"/>
            </w:tcBorders>
            <w:vAlign w:val="center"/>
          </w:tcPr>
          <w:p w14:paraId="769B474D">
            <w:pPr>
              <w:widowControl/>
              <w:spacing w:line="360" w:lineRule="auto"/>
              <w:jc w:val="center"/>
              <w:rPr>
                <w:rFonts w:eastAsia="宋体"/>
                <w:caps w:val="0"/>
                <w:color w:val="auto"/>
                <w:kern w:val="0"/>
                <w:sz w:val="24"/>
                <w:szCs w:val="21"/>
              </w:rPr>
            </w:pPr>
            <w:r>
              <w:rPr>
                <w:rFonts w:eastAsia="宋体"/>
                <w:caps w:val="0"/>
                <w:color w:val="auto"/>
                <w:kern w:val="0"/>
                <w:sz w:val="24"/>
              </w:rPr>
              <w:t> </w:t>
            </w:r>
          </w:p>
        </w:tc>
      </w:tr>
      <w:tr w14:paraId="24C5A3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8" w:type="dxa"/>
            <w:tcBorders>
              <w:top w:val="single" w:color="auto" w:sz="4" w:space="0"/>
              <w:left w:val="single" w:color="auto" w:sz="4" w:space="0"/>
              <w:bottom w:val="single" w:color="auto" w:sz="4" w:space="0"/>
              <w:right w:val="single" w:color="auto" w:sz="4" w:space="0"/>
            </w:tcBorders>
            <w:vAlign w:val="center"/>
          </w:tcPr>
          <w:p w14:paraId="161DA2F6">
            <w:pPr>
              <w:widowControl/>
              <w:spacing w:line="360" w:lineRule="auto"/>
              <w:jc w:val="center"/>
              <w:rPr>
                <w:rFonts w:hint="eastAsia" w:eastAsia="宋体"/>
                <w:caps w:val="0"/>
                <w:color w:val="auto"/>
                <w:kern w:val="0"/>
                <w:sz w:val="24"/>
                <w:szCs w:val="21"/>
              </w:rPr>
            </w:pPr>
            <w:r>
              <w:rPr>
                <w:rFonts w:hint="eastAsia" w:eastAsia="宋体"/>
                <w:caps w:val="0"/>
                <w:color w:val="auto"/>
                <w:kern w:val="0"/>
                <w:sz w:val="24"/>
                <w:szCs w:val="21"/>
              </w:rPr>
              <w:t xml:space="preserve"> </w:t>
            </w:r>
          </w:p>
        </w:tc>
        <w:tc>
          <w:tcPr>
            <w:tcW w:w="887" w:type="dxa"/>
            <w:tcBorders>
              <w:top w:val="single" w:color="auto" w:sz="4" w:space="0"/>
              <w:left w:val="single" w:color="auto" w:sz="4" w:space="0"/>
              <w:bottom w:val="single" w:color="auto" w:sz="4" w:space="0"/>
              <w:right w:val="single" w:color="auto" w:sz="4" w:space="0"/>
            </w:tcBorders>
            <w:vAlign w:val="center"/>
          </w:tcPr>
          <w:p w14:paraId="5954F746">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556" w:type="dxa"/>
            <w:tcBorders>
              <w:top w:val="single" w:color="auto" w:sz="4" w:space="0"/>
              <w:left w:val="single" w:color="auto" w:sz="4" w:space="0"/>
              <w:bottom w:val="single" w:color="auto" w:sz="4" w:space="0"/>
              <w:right w:val="single" w:color="auto" w:sz="4" w:space="0"/>
            </w:tcBorders>
            <w:vAlign w:val="center"/>
          </w:tcPr>
          <w:p w14:paraId="55F9F527">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65FB4547">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center"/>
          </w:tcPr>
          <w:p w14:paraId="7750A6D0">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center"/>
          </w:tcPr>
          <w:p w14:paraId="163B7309">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center"/>
          </w:tcPr>
          <w:p w14:paraId="1F911F52">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11" w:type="dxa"/>
            <w:tcBorders>
              <w:top w:val="single" w:color="auto" w:sz="4" w:space="0"/>
              <w:left w:val="single" w:color="auto" w:sz="4" w:space="0"/>
              <w:bottom w:val="single" w:color="auto" w:sz="4" w:space="0"/>
              <w:right w:val="single" w:color="auto" w:sz="4" w:space="0"/>
            </w:tcBorders>
            <w:vAlign w:val="center"/>
          </w:tcPr>
          <w:p w14:paraId="5F2F0236">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567" w:type="dxa"/>
            <w:tcBorders>
              <w:top w:val="single" w:color="auto" w:sz="4" w:space="0"/>
              <w:left w:val="single" w:color="auto" w:sz="4" w:space="0"/>
              <w:bottom w:val="single" w:color="auto" w:sz="4" w:space="0"/>
              <w:right w:val="single" w:color="auto" w:sz="4" w:space="0"/>
            </w:tcBorders>
            <w:vAlign w:val="center"/>
          </w:tcPr>
          <w:p w14:paraId="2BED6BE9">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937" w:type="dxa"/>
            <w:tcBorders>
              <w:top w:val="single" w:color="auto" w:sz="4" w:space="0"/>
              <w:left w:val="single" w:color="auto" w:sz="4" w:space="0"/>
              <w:bottom w:val="single" w:color="auto" w:sz="4" w:space="0"/>
              <w:right w:val="single" w:color="auto" w:sz="4" w:space="0"/>
            </w:tcBorders>
            <w:vAlign w:val="center"/>
          </w:tcPr>
          <w:p w14:paraId="357CCCEE">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1142" w:type="dxa"/>
            <w:tcBorders>
              <w:top w:val="single" w:color="auto" w:sz="4" w:space="0"/>
              <w:left w:val="single" w:color="auto" w:sz="4" w:space="0"/>
              <w:bottom w:val="single" w:color="auto" w:sz="4" w:space="0"/>
              <w:right w:val="single" w:color="auto" w:sz="4" w:space="0"/>
            </w:tcBorders>
            <w:vAlign w:val="center"/>
          </w:tcPr>
          <w:p w14:paraId="728E7F0F">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840" w:type="dxa"/>
            <w:tcBorders>
              <w:top w:val="single" w:color="auto" w:sz="4" w:space="0"/>
              <w:left w:val="single" w:color="auto" w:sz="4" w:space="0"/>
              <w:bottom w:val="single" w:color="auto" w:sz="4" w:space="0"/>
              <w:right w:val="single" w:color="auto" w:sz="4" w:space="0"/>
            </w:tcBorders>
            <w:vAlign w:val="center"/>
          </w:tcPr>
          <w:p w14:paraId="4605BD33">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735" w:type="dxa"/>
            <w:tcBorders>
              <w:top w:val="single" w:color="auto" w:sz="4" w:space="0"/>
              <w:left w:val="single" w:color="auto" w:sz="4" w:space="0"/>
              <w:bottom w:val="single" w:color="auto" w:sz="4" w:space="0"/>
              <w:right w:val="single" w:color="auto" w:sz="4" w:space="0"/>
            </w:tcBorders>
            <w:vAlign w:val="center"/>
          </w:tcPr>
          <w:p w14:paraId="0023DACD">
            <w:pPr>
              <w:widowControl/>
              <w:spacing w:line="360" w:lineRule="auto"/>
              <w:jc w:val="center"/>
              <w:rPr>
                <w:rFonts w:eastAsia="宋体"/>
                <w:caps w:val="0"/>
                <w:color w:val="auto"/>
                <w:kern w:val="0"/>
                <w:sz w:val="24"/>
                <w:szCs w:val="21"/>
              </w:rPr>
            </w:pPr>
            <w:r>
              <w:rPr>
                <w:rFonts w:eastAsia="宋体"/>
                <w:caps w:val="0"/>
                <w:color w:val="auto"/>
                <w:kern w:val="0"/>
                <w:sz w:val="24"/>
              </w:rPr>
              <w:t> </w:t>
            </w:r>
          </w:p>
        </w:tc>
      </w:tr>
      <w:tr w14:paraId="24171E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8" w:type="dxa"/>
            <w:tcBorders>
              <w:top w:val="single" w:color="auto" w:sz="4" w:space="0"/>
              <w:left w:val="single" w:color="auto" w:sz="4" w:space="0"/>
              <w:bottom w:val="single" w:color="auto" w:sz="4" w:space="0"/>
              <w:right w:val="single" w:color="auto" w:sz="4" w:space="0"/>
            </w:tcBorders>
            <w:vAlign w:val="center"/>
          </w:tcPr>
          <w:p w14:paraId="6B8C4550">
            <w:pPr>
              <w:widowControl/>
              <w:spacing w:line="360" w:lineRule="auto"/>
              <w:jc w:val="center"/>
              <w:rPr>
                <w:rFonts w:hint="eastAsia" w:eastAsia="宋体"/>
                <w:caps w:val="0"/>
                <w:color w:val="auto"/>
                <w:kern w:val="0"/>
                <w:sz w:val="24"/>
                <w:szCs w:val="21"/>
              </w:rPr>
            </w:pPr>
            <w:r>
              <w:rPr>
                <w:rFonts w:hint="eastAsia" w:eastAsia="宋体"/>
                <w:caps w:val="0"/>
                <w:color w:val="auto"/>
                <w:kern w:val="0"/>
                <w:sz w:val="24"/>
                <w:szCs w:val="21"/>
              </w:rPr>
              <w:t xml:space="preserve"> </w:t>
            </w:r>
          </w:p>
        </w:tc>
        <w:tc>
          <w:tcPr>
            <w:tcW w:w="887" w:type="dxa"/>
            <w:tcBorders>
              <w:top w:val="single" w:color="auto" w:sz="4" w:space="0"/>
              <w:left w:val="single" w:color="auto" w:sz="4" w:space="0"/>
              <w:bottom w:val="single" w:color="auto" w:sz="4" w:space="0"/>
              <w:right w:val="single" w:color="auto" w:sz="4" w:space="0"/>
            </w:tcBorders>
            <w:vAlign w:val="center"/>
          </w:tcPr>
          <w:p w14:paraId="00568A51">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556" w:type="dxa"/>
            <w:tcBorders>
              <w:top w:val="single" w:color="auto" w:sz="4" w:space="0"/>
              <w:left w:val="single" w:color="auto" w:sz="4" w:space="0"/>
              <w:bottom w:val="single" w:color="auto" w:sz="4" w:space="0"/>
              <w:right w:val="single" w:color="auto" w:sz="4" w:space="0"/>
            </w:tcBorders>
            <w:vAlign w:val="center"/>
          </w:tcPr>
          <w:p w14:paraId="1533876B">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67C7C8B0">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center"/>
          </w:tcPr>
          <w:p w14:paraId="31780C6A">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center"/>
          </w:tcPr>
          <w:p w14:paraId="56BE9CB4">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center"/>
          </w:tcPr>
          <w:p w14:paraId="7D6EF996">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11" w:type="dxa"/>
            <w:tcBorders>
              <w:top w:val="single" w:color="auto" w:sz="4" w:space="0"/>
              <w:left w:val="single" w:color="auto" w:sz="4" w:space="0"/>
              <w:bottom w:val="single" w:color="auto" w:sz="4" w:space="0"/>
              <w:right w:val="single" w:color="auto" w:sz="4" w:space="0"/>
            </w:tcBorders>
            <w:vAlign w:val="center"/>
          </w:tcPr>
          <w:p w14:paraId="3145210C">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567" w:type="dxa"/>
            <w:tcBorders>
              <w:top w:val="single" w:color="auto" w:sz="4" w:space="0"/>
              <w:left w:val="single" w:color="auto" w:sz="4" w:space="0"/>
              <w:bottom w:val="single" w:color="auto" w:sz="4" w:space="0"/>
              <w:right w:val="single" w:color="auto" w:sz="4" w:space="0"/>
            </w:tcBorders>
            <w:vAlign w:val="center"/>
          </w:tcPr>
          <w:p w14:paraId="2E0A2586">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937" w:type="dxa"/>
            <w:tcBorders>
              <w:top w:val="single" w:color="auto" w:sz="4" w:space="0"/>
              <w:left w:val="single" w:color="auto" w:sz="4" w:space="0"/>
              <w:bottom w:val="single" w:color="auto" w:sz="4" w:space="0"/>
              <w:right w:val="single" w:color="auto" w:sz="4" w:space="0"/>
            </w:tcBorders>
            <w:vAlign w:val="center"/>
          </w:tcPr>
          <w:p w14:paraId="562DA7CC">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1142" w:type="dxa"/>
            <w:tcBorders>
              <w:top w:val="single" w:color="auto" w:sz="4" w:space="0"/>
              <w:left w:val="single" w:color="auto" w:sz="4" w:space="0"/>
              <w:bottom w:val="single" w:color="auto" w:sz="4" w:space="0"/>
              <w:right w:val="single" w:color="auto" w:sz="4" w:space="0"/>
            </w:tcBorders>
            <w:vAlign w:val="center"/>
          </w:tcPr>
          <w:p w14:paraId="76FCF8E5">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840" w:type="dxa"/>
            <w:tcBorders>
              <w:top w:val="single" w:color="auto" w:sz="4" w:space="0"/>
              <w:left w:val="single" w:color="auto" w:sz="4" w:space="0"/>
              <w:bottom w:val="single" w:color="auto" w:sz="4" w:space="0"/>
              <w:right w:val="single" w:color="auto" w:sz="4" w:space="0"/>
            </w:tcBorders>
            <w:vAlign w:val="center"/>
          </w:tcPr>
          <w:p w14:paraId="3A711157">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735" w:type="dxa"/>
            <w:tcBorders>
              <w:top w:val="single" w:color="auto" w:sz="4" w:space="0"/>
              <w:left w:val="single" w:color="auto" w:sz="4" w:space="0"/>
              <w:bottom w:val="single" w:color="auto" w:sz="4" w:space="0"/>
              <w:right w:val="single" w:color="auto" w:sz="4" w:space="0"/>
            </w:tcBorders>
            <w:vAlign w:val="center"/>
          </w:tcPr>
          <w:p w14:paraId="59BC4891">
            <w:pPr>
              <w:widowControl/>
              <w:spacing w:line="360" w:lineRule="auto"/>
              <w:jc w:val="center"/>
              <w:rPr>
                <w:rFonts w:eastAsia="宋体"/>
                <w:caps w:val="0"/>
                <w:color w:val="auto"/>
                <w:kern w:val="0"/>
                <w:sz w:val="24"/>
                <w:szCs w:val="21"/>
              </w:rPr>
            </w:pPr>
            <w:r>
              <w:rPr>
                <w:rFonts w:eastAsia="宋体"/>
                <w:caps w:val="0"/>
                <w:color w:val="auto"/>
                <w:kern w:val="0"/>
                <w:sz w:val="24"/>
              </w:rPr>
              <w:t> </w:t>
            </w:r>
          </w:p>
        </w:tc>
      </w:tr>
      <w:tr w14:paraId="619E12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8" w:type="dxa"/>
            <w:tcBorders>
              <w:top w:val="single" w:color="auto" w:sz="4" w:space="0"/>
              <w:left w:val="single" w:color="auto" w:sz="4" w:space="0"/>
              <w:bottom w:val="single" w:color="auto" w:sz="4" w:space="0"/>
              <w:right w:val="single" w:color="auto" w:sz="4" w:space="0"/>
            </w:tcBorders>
            <w:vAlign w:val="center"/>
          </w:tcPr>
          <w:p w14:paraId="374DEC31">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887" w:type="dxa"/>
            <w:tcBorders>
              <w:top w:val="single" w:color="auto" w:sz="4" w:space="0"/>
              <w:left w:val="single" w:color="auto" w:sz="4" w:space="0"/>
              <w:bottom w:val="single" w:color="auto" w:sz="4" w:space="0"/>
              <w:right w:val="single" w:color="auto" w:sz="4" w:space="0"/>
            </w:tcBorders>
            <w:vAlign w:val="center"/>
          </w:tcPr>
          <w:p w14:paraId="19A2171E">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556" w:type="dxa"/>
            <w:tcBorders>
              <w:top w:val="single" w:color="auto" w:sz="4" w:space="0"/>
              <w:left w:val="single" w:color="auto" w:sz="4" w:space="0"/>
              <w:bottom w:val="single" w:color="auto" w:sz="4" w:space="0"/>
              <w:right w:val="single" w:color="auto" w:sz="4" w:space="0"/>
            </w:tcBorders>
            <w:vAlign w:val="center"/>
          </w:tcPr>
          <w:p w14:paraId="0877EDC7">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5A5214C6">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center"/>
          </w:tcPr>
          <w:p w14:paraId="7A828113">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center"/>
          </w:tcPr>
          <w:p w14:paraId="57B6303F">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center"/>
          </w:tcPr>
          <w:p w14:paraId="1995BBD3">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11" w:type="dxa"/>
            <w:tcBorders>
              <w:top w:val="single" w:color="auto" w:sz="4" w:space="0"/>
              <w:left w:val="single" w:color="auto" w:sz="4" w:space="0"/>
              <w:bottom w:val="single" w:color="auto" w:sz="4" w:space="0"/>
              <w:right w:val="single" w:color="auto" w:sz="4" w:space="0"/>
            </w:tcBorders>
            <w:vAlign w:val="center"/>
          </w:tcPr>
          <w:p w14:paraId="64040556">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567" w:type="dxa"/>
            <w:tcBorders>
              <w:top w:val="single" w:color="auto" w:sz="4" w:space="0"/>
              <w:left w:val="single" w:color="auto" w:sz="4" w:space="0"/>
              <w:bottom w:val="single" w:color="auto" w:sz="4" w:space="0"/>
              <w:right w:val="single" w:color="auto" w:sz="4" w:space="0"/>
            </w:tcBorders>
            <w:vAlign w:val="center"/>
          </w:tcPr>
          <w:p w14:paraId="47BEE854">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937" w:type="dxa"/>
            <w:tcBorders>
              <w:top w:val="single" w:color="auto" w:sz="4" w:space="0"/>
              <w:left w:val="single" w:color="auto" w:sz="4" w:space="0"/>
              <w:bottom w:val="single" w:color="auto" w:sz="4" w:space="0"/>
              <w:right w:val="single" w:color="auto" w:sz="4" w:space="0"/>
            </w:tcBorders>
            <w:vAlign w:val="center"/>
          </w:tcPr>
          <w:p w14:paraId="69220097">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1142" w:type="dxa"/>
            <w:tcBorders>
              <w:top w:val="single" w:color="auto" w:sz="4" w:space="0"/>
              <w:left w:val="single" w:color="auto" w:sz="4" w:space="0"/>
              <w:bottom w:val="single" w:color="auto" w:sz="4" w:space="0"/>
              <w:right w:val="single" w:color="auto" w:sz="4" w:space="0"/>
            </w:tcBorders>
            <w:vAlign w:val="center"/>
          </w:tcPr>
          <w:p w14:paraId="3D0F00FE">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840" w:type="dxa"/>
            <w:tcBorders>
              <w:top w:val="single" w:color="auto" w:sz="4" w:space="0"/>
              <w:left w:val="single" w:color="auto" w:sz="4" w:space="0"/>
              <w:bottom w:val="single" w:color="auto" w:sz="4" w:space="0"/>
              <w:right w:val="single" w:color="auto" w:sz="4" w:space="0"/>
            </w:tcBorders>
            <w:vAlign w:val="center"/>
          </w:tcPr>
          <w:p w14:paraId="6C661DAB">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735" w:type="dxa"/>
            <w:tcBorders>
              <w:top w:val="single" w:color="auto" w:sz="4" w:space="0"/>
              <w:left w:val="single" w:color="auto" w:sz="4" w:space="0"/>
              <w:bottom w:val="single" w:color="auto" w:sz="4" w:space="0"/>
              <w:right w:val="single" w:color="auto" w:sz="4" w:space="0"/>
            </w:tcBorders>
            <w:vAlign w:val="center"/>
          </w:tcPr>
          <w:p w14:paraId="5C1E2D29">
            <w:pPr>
              <w:widowControl/>
              <w:spacing w:line="360" w:lineRule="auto"/>
              <w:jc w:val="center"/>
              <w:rPr>
                <w:rFonts w:eastAsia="宋体"/>
                <w:caps w:val="0"/>
                <w:color w:val="auto"/>
                <w:kern w:val="0"/>
                <w:sz w:val="24"/>
                <w:szCs w:val="21"/>
              </w:rPr>
            </w:pPr>
            <w:r>
              <w:rPr>
                <w:rFonts w:eastAsia="宋体"/>
                <w:caps w:val="0"/>
                <w:color w:val="auto"/>
                <w:kern w:val="0"/>
                <w:sz w:val="24"/>
              </w:rPr>
              <w:t> </w:t>
            </w:r>
          </w:p>
        </w:tc>
      </w:tr>
      <w:tr w14:paraId="27F7B7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8" w:type="dxa"/>
            <w:tcBorders>
              <w:top w:val="single" w:color="auto" w:sz="4" w:space="0"/>
              <w:left w:val="single" w:color="auto" w:sz="4" w:space="0"/>
              <w:bottom w:val="single" w:color="auto" w:sz="4" w:space="0"/>
              <w:right w:val="single" w:color="auto" w:sz="4" w:space="0"/>
            </w:tcBorders>
            <w:vAlign w:val="top"/>
          </w:tcPr>
          <w:p w14:paraId="27507FEE">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887" w:type="dxa"/>
            <w:tcBorders>
              <w:top w:val="single" w:color="auto" w:sz="4" w:space="0"/>
              <w:left w:val="single" w:color="auto" w:sz="4" w:space="0"/>
              <w:bottom w:val="single" w:color="auto" w:sz="4" w:space="0"/>
              <w:right w:val="single" w:color="auto" w:sz="4" w:space="0"/>
            </w:tcBorders>
            <w:vAlign w:val="top"/>
          </w:tcPr>
          <w:p w14:paraId="51ADCD10">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556" w:type="dxa"/>
            <w:tcBorders>
              <w:top w:val="single" w:color="auto" w:sz="4" w:space="0"/>
              <w:left w:val="single" w:color="auto" w:sz="4" w:space="0"/>
              <w:bottom w:val="single" w:color="auto" w:sz="4" w:space="0"/>
              <w:right w:val="single" w:color="auto" w:sz="4" w:space="0"/>
            </w:tcBorders>
            <w:vAlign w:val="top"/>
          </w:tcPr>
          <w:p w14:paraId="66CB7558">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7F152901">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43FD0EC5">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7748508B">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3E7FCA5D">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11" w:type="dxa"/>
            <w:tcBorders>
              <w:top w:val="single" w:color="auto" w:sz="4" w:space="0"/>
              <w:left w:val="single" w:color="auto" w:sz="4" w:space="0"/>
              <w:bottom w:val="single" w:color="auto" w:sz="4" w:space="0"/>
              <w:right w:val="single" w:color="auto" w:sz="4" w:space="0"/>
            </w:tcBorders>
            <w:vAlign w:val="top"/>
          </w:tcPr>
          <w:p w14:paraId="5A46F143">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567" w:type="dxa"/>
            <w:tcBorders>
              <w:top w:val="single" w:color="auto" w:sz="4" w:space="0"/>
              <w:left w:val="single" w:color="auto" w:sz="4" w:space="0"/>
              <w:bottom w:val="single" w:color="auto" w:sz="4" w:space="0"/>
              <w:right w:val="single" w:color="auto" w:sz="4" w:space="0"/>
            </w:tcBorders>
            <w:vAlign w:val="top"/>
          </w:tcPr>
          <w:p w14:paraId="71988056">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937" w:type="dxa"/>
            <w:tcBorders>
              <w:top w:val="single" w:color="auto" w:sz="4" w:space="0"/>
              <w:left w:val="single" w:color="auto" w:sz="4" w:space="0"/>
              <w:bottom w:val="single" w:color="auto" w:sz="4" w:space="0"/>
              <w:right w:val="single" w:color="auto" w:sz="4" w:space="0"/>
            </w:tcBorders>
            <w:vAlign w:val="top"/>
          </w:tcPr>
          <w:p w14:paraId="3CA57B5E">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1142" w:type="dxa"/>
            <w:tcBorders>
              <w:top w:val="single" w:color="auto" w:sz="4" w:space="0"/>
              <w:left w:val="single" w:color="auto" w:sz="4" w:space="0"/>
              <w:bottom w:val="single" w:color="auto" w:sz="4" w:space="0"/>
              <w:right w:val="single" w:color="auto" w:sz="4" w:space="0"/>
            </w:tcBorders>
            <w:vAlign w:val="top"/>
          </w:tcPr>
          <w:p w14:paraId="1DDF58F8">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840" w:type="dxa"/>
            <w:tcBorders>
              <w:top w:val="single" w:color="auto" w:sz="4" w:space="0"/>
              <w:left w:val="single" w:color="auto" w:sz="4" w:space="0"/>
              <w:bottom w:val="single" w:color="auto" w:sz="4" w:space="0"/>
              <w:right w:val="single" w:color="auto" w:sz="4" w:space="0"/>
            </w:tcBorders>
            <w:vAlign w:val="top"/>
          </w:tcPr>
          <w:p w14:paraId="436A2397">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735" w:type="dxa"/>
            <w:tcBorders>
              <w:top w:val="single" w:color="auto" w:sz="4" w:space="0"/>
              <w:left w:val="single" w:color="auto" w:sz="4" w:space="0"/>
              <w:bottom w:val="single" w:color="auto" w:sz="4" w:space="0"/>
              <w:right w:val="single" w:color="auto" w:sz="4" w:space="0"/>
            </w:tcBorders>
            <w:vAlign w:val="top"/>
          </w:tcPr>
          <w:p w14:paraId="7E5C9BDE">
            <w:pPr>
              <w:widowControl/>
              <w:spacing w:line="360" w:lineRule="auto"/>
              <w:jc w:val="center"/>
              <w:rPr>
                <w:rFonts w:eastAsia="宋体"/>
                <w:caps w:val="0"/>
                <w:color w:val="auto"/>
                <w:kern w:val="0"/>
                <w:sz w:val="24"/>
                <w:szCs w:val="21"/>
              </w:rPr>
            </w:pPr>
            <w:r>
              <w:rPr>
                <w:rFonts w:eastAsia="宋体"/>
                <w:caps w:val="0"/>
                <w:color w:val="auto"/>
                <w:kern w:val="0"/>
                <w:sz w:val="24"/>
              </w:rPr>
              <w:t> </w:t>
            </w:r>
          </w:p>
        </w:tc>
      </w:tr>
      <w:tr w14:paraId="7688B8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8" w:type="dxa"/>
            <w:tcBorders>
              <w:top w:val="single" w:color="auto" w:sz="4" w:space="0"/>
              <w:left w:val="single" w:color="auto" w:sz="4" w:space="0"/>
              <w:bottom w:val="single" w:color="auto" w:sz="4" w:space="0"/>
              <w:right w:val="single" w:color="auto" w:sz="4" w:space="0"/>
            </w:tcBorders>
            <w:vAlign w:val="top"/>
          </w:tcPr>
          <w:p w14:paraId="2B08EB61">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887" w:type="dxa"/>
            <w:tcBorders>
              <w:top w:val="single" w:color="auto" w:sz="4" w:space="0"/>
              <w:left w:val="single" w:color="auto" w:sz="4" w:space="0"/>
              <w:bottom w:val="single" w:color="auto" w:sz="4" w:space="0"/>
              <w:right w:val="single" w:color="auto" w:sz="4" w:space="0"/>
            </w:tcBorders>
            <w:vAlign w:val="top"/>
          </w:tcPr>
          <w:p w14:paraId="74BFABD9">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556" w:type="dxa"/>
            <w:tcBorders>
              <w:top w:val="single" w:color="auto" w:sz="4" w:space="0"/>
              <w:left w:val="single" w:color="auto" w:sz="4" w:space="0"/>
              <w:bottom w:val="single" w:color="auto" w:sz="4" w:space="0"/>
              <w:right w:val="single" w:color="auto" w:sz="4" w:space="0"/>
            </w:tcBorders>
            <w:vAlign w:val="top"/>
          </w:tcPr>
          <w:p w14:paraId="7C051A1C">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7F89F4CE">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04BD47F3">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213300BE">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785CF7D4">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11" w:type="dxa"/>
            <w:tcBorders>
              <w:top w:val="single" w:color="auto" w:sz="4" w:space="0"/>
              <w:left w:val="single" w:color="auto" w:sz="4" w:space="0"/>
              <w:bottom w:val="single" w:color="auto" w:sz="4" w:space="0"/>
              <w:right w:val="single" w:color="auto" w:sz="4" w:space="0"/>
            </w:tcBorders>
            <w:vAlign w:val="top"/>
          </w:tcPr>
          <w:p w14:paraId="501514E3">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567" w:type="dxa"/>
            <w:tcBorders>
              <w:top w:val="single" w:color="auto" w:sz="4" w:space="0"/>
              <w:left w:val="single" w:color="auto" w:sz="4" w:space="0"/>
              <w:bottom w:val="single" w:color="auto" w:sz="4" w:space="0"/>
              <w:right w:val="single" w:color="auto" w:sz="4" w:space="0"/>
            </w:tcBorders>
            <w:vAlign w:val="top"/>
          </w:tcPr>
          <w:p w14:paraId="4BC2201E">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937" w:type="dxa"/>
            <w:tcBorders>
              <w:top w:val="single" w:color="auto" w:sz="4" w:space="0"/>
              <w:left w:val="single" w:color="auto" w:sz="4" w:space="0"/>
              <w:bottom w:val="single" w:color="auto" w:sz="4" w:space="0"/>
              <w:right w:val="single" w:color="auto" w:sz="4" w:space="0"/>
            </w:tcBorders>
            <w:vAlign w:val="top"/>
          </w:tcPr>
          <w:p w14:paraId="3185588F">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1142" w:type="dxa"/>
            <w:tcBorders>
              <w:top w:val="single" w:color="auto" w:sz="4" w:space="0"/>
              <w:left w:val="single" w:color="auto" w:sz="4" w:space="0"/>
              <w:bottom w:val="single" w:color="auto" w:sz="4" w:space="0"/>
              <w:right w:val="single" w:color="auto" w:sz="4" w:space="0"/>
            </w:tcBorders>
            <w:vAlign w:val="top"/>
          </w:tcPr>
          <w:p w14:paraId="66D4B7C2">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840" w:type="dxa"/>
            <w:tcBorders>
              <w:top w:val="single" w:color="auto" w:sz="4" w:space="0"/>
              <w:left w:val="single" w:color="auto" w:sz="4" w:space="0"/>
              <w:bottom w:val="single" w:color="auto" w:sz="4" w:space="0"/>
              <w:right w:val="single" w:color="auto" w:sz="4" w:space="0"/>
            </w:tcBorders>
            <w:vAlign w:val="top"/>
          </w:tcPr>
          <w:p w14:paraId="001ED6B0">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735" w:type="dxa"/>
            <w:tcBorders>
              <w:top w:val="single" w:color="auto" w:sz="4" w:space="0"/>
              <w:left w:val="single" w:color="auto" w:sz="4" w:space="0"/>
              <w:bottom w:val="single" w:color="auto" w:sz="4" w:space="0"/>
              <w:right w:val="single" w:color="auto" w:sz="4" w:space="0"/>
            </w:tcBorders>
            <w:vAlign w:val="top"/>
          </w:tcPr>
          <w:p w14:paraId="33D84F1C">
            <w:pPr>
              <w:widowControl/>
              <w:spacing w:line="360" w:lineRule="auto"/>
              <w:jc w:val="center"/>
              <w:rPr>
                <w:rFonts w:eastAsia="宋体"/>
                <w:caps w:val="0"/>
                <w:color w:val="auto"/>
                <w:kern w:val="0"/>
                <w:sz w:val="24"/>
                <w:szCs w:val="21"/>
              </w:rPr>
            </w:pPr>
            <w:r>
              <w:rPr>
                <w:rFonts w:eastAsia="宋体"/>
                <w:caps w:val="0"/>
                <w:color w:val="auto"/>
                <w:kern w:val="0"/>
                <w:sz w:val="24"/>
              </w:rPr>
              <w:t> </w:t>
            </w:r>
          </w:p>
        </w:tc>
      </w:tr>
      <w:tr w14:paraId="43CB74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8" w:type="dxa"/>
            <w:tcBorders>
              <w:top w:val="single" w:color="auto" w:sz="4" w:space="0"/>
              <w:left w:val="single" w:color="auto" w:sz="4" w:space="0"/>
              <w:bottom w:val="single" w:color="auto" w:sz="4" w:space="0"/>
              <w:right w:val="single" w:color="auto" w:sz="4" w:space="0"/>
            </w:tcBorders>
            <w:vAlign w:val="top"/>
          </w:tcPr>
          <w:p w14:paraId="1420978C">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887" w:type="dxa"/>
            <w:tcBorders>
              <w:top w:val="single" w:color="auto" w:sz="4" w:space="0"/>
              <w:left w:val="single" w:color="auto" w:sz="4" w:space="0"/>
              <w:bottom w:val="single" w:color="auto" w:sz="4" w:space="0"/>
              <w:right w:val="single" w:color="auto" w:sz="4" w:space="0"/>
            </w:tcBorders>
            <w:vAlign w:val="top"/>
          </w:tcPr>
          <w:p w14:paraId="4D2F15CD">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556" w:type="dxa"/>
            <w:tcBorders>
              <w:top w:val="single" w:color="auto" w:sz="4" w:space="0"/>
              <w:left w:val="single" w:color="auto" w:sz="4" w:space="0"/>
              <w:bottom w:val="single" w:color="auto" w:sz="4" w:space="0"/>
              <w:right w:val="single" w:color="auto" w:sz="4" w:space="0"/>
            </w:tcBorders>
            <w:vAlign w:val="top"/>
          </w:tcPr>
          <w:p w14:paraId="4C552316">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5ADB56C8">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17757851">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5D245E77">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02018836">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11" w:type="dxa"/>
            <w:tcBorders>
              <w:top w:val="single" w:color="auto" w:sz="4" w:space="0"/>
              <w:left w:val="single" w:color="auto" w:sz="4" w:space="0"/>
              <w:bottom w:val="single" w:color="auto" w:sz="4" w:space="0"/>
              <w:right w:val="single" w:color="auto" w:sz="4" w:space="0"/>
            </w:tcBorders>
            <w:vAlign w:val="top"/>
          </w:tcPr>
          <w:p w14:paraId="2BA49E5F">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567" w:type="dxa"/>
            <w:tcBorders>
              <w:top w:val="single" w:color="auto" w:sz="4" w:space="0"/>
              <w:left w:val="single" w:color="auto" w:sz="4" w:space="0"/>
              <w:bottom w:val="single" w:color="auto" w:sz="4" w:space="0"/>
              <w:right w:val="single" w:color="auto" w:sz="4" w:space="0"/>
            </w:tcBorders>
            <w:vAlign w:val="top"/>
          </w:tcPr>
          <w:p w14:paraId="448FFA70">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937" w:type="dxa"/>
            <w:tcBorders>
              <w:top w:val="single" w:color="auto" w:sz="4" w:space="0"/>
              <w:left w:val="single" w:color="auto" w:sz="4" w:space="0"/>
              <w:bottom w:val="single" w:color="auto" w:sz="4" w:space="0"/>
              <w:right w:val="single" w:color="auto" w:sz="4" w:space="0"/>
            </w:tcBorders>
            <w:vAlign w:val="top"/>
          </w:tcPr>
          <w:p w14:paraId="7617EE6B">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1142" w:type="dxa"/>
            <w:tcBorders>
              <w:top w:val="single" w:color="auto" w:sz="4" w:space="0"/>
              <w:left w:val="single" w:color="auto" w:sz="4" w:space="0"/>
              <w:bottom w:val="single" w:color="auto" w:sz="4" w:space="0"/>
              <w:right w:val="single" w:color="auto" w:sz="4" w:space="0"/>
            </w:tcBorders>
            <w:vAlign w:val="top"/>
          </w:tcPr>
          <w:p w14:paraId="42AC50EA">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840" w:type="dxa"/>
            <w:tcBorders>
              <w:top w:val="single" w:color="auto" w:sz="4" w:space="0"/>
              <w:left w:val="single" w:color="auto" w:sz="4" w:space="0"/>
              <w:bottom w:val="single" w:color="auto" w:sz="4" w:space="0"/>
              <w:right w:val="single" w:color="auto" w:sz="4" w:space="0"/>
            </w:tcBorders>
            <w:vAlign w:val="top"/>
          </w:tcPr>
          <w:p w14:paraId="6AA94BB8">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735" w:type="dxa"/>
            <w:tcBorders>
              <w:top w:val="single" w:color="auto" w:sz="4" w:space="0"/>
              <w:left w:val="single" w:color="auto" w:sz="4" w:space="0"/>
              <w:bottom w:val="single" w:color="auto" w:sz="4" w:space="0"/>
              <w:right w:val="single" w:color="auto" w:sz="4" w:space="0"/>
            </w:tcBorders>
            <w:vAlign w:val="top"/>
          </w:tcPr>
          <w:p w14:paraId="40886C47">
            <w:pPr>
              <w:widowControl/>
              <w:spacing w:line="360" w:lineRule="auto"/>
              <w:jc w:val="center"/>
              <w:rPr>
                <w:rFonts w:eastAsia="宋体"/>
                <w:caps w:val="0"/>
                <w:color w:val="auto"/>
                <w:kern w:val="0"/>
                <w:sz w:val="24"/>
                <w:szCs w:val="21"/>
              </w:rPr>
            </w:pPr>
            <w:r>
              <w:rPr>
                <w:rFonts w:eastAsia="宋体"/>
                <w:caps w:val="0"/>
                <w:color w:val="auto"/>
                <w:kern w:val="0"/>
                <w:sz w:val="24"/>
              </w:rPr>
              <w:t> </w:t>
            </w:r>
          </w:p>
        </w:tc>
      </w:tr>
      <w:tr w14:paraId="6607BE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8" w:type="dxa"/>
            <w:tcBorders>
              <w:top w:val="single" w:color="auto" w:sz="4" w:space="0"/>
              <w:left w:val="single" w:color="auto" w:sz="4" w:space="0"/>
              <w:bottom w:val="single" w:color="auto" w:sz="4" w:space="0"/>
              <w:right w:val="single" w:color="auto" w:sz="4" w:space="0"/>
            </w:tcBorders>
            <w:vAlign w:val="top"/>
          </w:tcPr>
          <w:p w14:paraId="44EF4790">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887" w:type="dxa"/>
            <w:tcBorders>
              <w:top w:val="single" w:color="auto" w:sz="4" w:space="0"/>
              <w:left w:val="single" w:color="auto" w:sz="4" w:space="0"/>
              <w:bottom w:val="single" w:color="auto" w:sz="4" w:space="0"/>
              <w:right w:val="single" w:color="auto" w:sz="4" w:space="0"/>
            </w:tcBorders>
            <w:vAlign w:val="top"/>
          </w:tcPr>
          <w:p w14:paraId="0ACDACCE">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556" w:type="dxa"/>
            <w:tcBorders>
              <w:top w:val="single" w:color="auto" w:sz="4" w:space="0"/>
              <w:left w:val="single" w:color="auto" w:sz="4" w:space="0"/>
              <w:bottom w:val="single" w:color="auto" w:sz="4" w:space="0"/>
              <w:right w:val="single" w:color="auto" w:sz="4" w:space="0"/>
            </w:tcBorders>
            <w:vAlign w:val="top"/>
          </w:tcPr>
          <w:p w14:paraId="5C098516">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03D86AA4">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386FE2F5">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0FF5701A">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249A0A08">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11" w:type="dxa"/>
            <w:tcBorders>
              <w:top w:val="single" w:color="auto" w:sz="4" w:space="0"/>
              <w:left w:val="single" w:color="auto" w:sz="4" w:space="0"/>
              <w:bottom w:val="single" w:color="auto" w:sz="4" w:space="0"/>
              <w:right w:val="single" w:color="auto" w:sz="4" w:space="0"/>
            </w:tcBorders>
            <w:vAlign w:val="top"/>
          </w:tcPr>
          <w:p w14:paraId="276B00FF">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567" w:type="dxa"/>
            <w:tcBorders>
              <w:top w:val="single" w:color="auto" w:sz="4" w:space="0"/>
              <w:left w:val="single" w:color="auto" w:sz="4" w:space="0"/>
              <w:bottom w:val="single" w:color="auto" w:sz="4" w:space="0"/>
              <w:right w:val="single" w:color="auto" w:sz="4" w:space="0"/>
            </w:tcBorders>
            <w:vAlign w:val="top"/>
          </w:tcPr>
          <w:p w14:paraId="0E1FD6F3">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937" w:type="dxa"/>
            <w:tcBorders>
              <w:top w:val="single" w:color="auto" w:sz="4" w:space="0"/>
              <w:left w:val="single" w:color="auto" w:sz="4" w:space="0"/>
              <w:bottom w:val="single" w:color="auto" w:sz="4" w:space="0"/>
              <w:right w:val="single" w:color="auto" w:sz="4" w:space="0"/>
            </w:tcBorders>
            <w:vAlign w:val="top"/>
          </w:tcPr>
          <w:p w14:paraId="3E59C2CD">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1142" w:type="dxa"/>
            <w:tcBorders>
              <w:top w:val="single" w:color="auto" w:sz="4" w:space="0"/>
              <w:left w:val="single" w:color="auto" w:sz="4" w:space="0"/>
              <w:bottom w:val="single" w:color="auto" w:sz="4" w:space="0"/>
              <w:right w:val="single" w:color="auto" w:sz="4" w:space="0"/>
            </w:tcBorders>
            <w:vAlign w:val="top"/>
          </w:tcPr>
          <w:p w14:paraId="63F24208">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840" w:type="dxa"/>
            <w:tcBorders>
              <w:top w:val="single" w:color="auto" w:sz="4" w:space="0"/>
              <w:left w:val="single" w:color="auto" w:sz="4" w:space="0"/>
              <w:bottom w:val="single" w:color="auto" w:sz="4" w:space="0"/>
              <w:right w:val="single" w:color="auto" w:sz="4" w:space="0"/>
            </w:tcBorders>
            <w:vAlign w:val="top"/>
          </w:tcPr>
          <w:p w14:paraId="24F0A218">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735" w:type="dxa"/>
            <w:tcBorders>
              <w:top w:val="single" w:color="auto" w:sz="4" w:space="0"/>
              <w:left w:val="single" w:color="auto" w:sz="4" w:space="0"/>
              <w:bottom w:val="single" w:color="auto" w:sz="4" w:space="0"/>
              <w:right w:val="single" w:color="auto" w:sz="4" w:space="0"/>
            </w:tcBorders>
            <w:vAlign w:val="top"/>
          </w:tcPr>
          <w:p w14:paraId="53F8BBBF">
            <w:pPr>
              <w:widowControl/>
              <w:spacing w:line="360" w:lineRule="auto"/>
              <w:jc w:val="center"/>
              <w:rPr>
                <w:rFonts w:eastAsia="宋体"/>
                <w:caps w:val="0"/>
                <w:color w:val="auto"/>
                <w:kern w:val="0"/>
                <w:sz w:val="24"/>
                <w:szCs w:val="21"/>
              </w:rPr>
            </w:pPr>
            <w:r>
              <w:rPr>
                <w:rFonts w:eastAsia="宋体"/>
                <w:caps w:val="0"/>
                <w:color w:val="auto"/>
                <w:kern w:val="0"/>
                <w:sz w:val="24"/>
              </w:rPr>
              <w:t> </w:t>
            </w:r>
          </w:p>
        </w:tc>
      </w:tr>
      <w:tr w14:paraId="7BF3DB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8" w:type="dxa"/>
            <w:tcBorders>
              <w:top w:val="single" w:color="auto" w:sz="4" w:space="0"/>
              <w:left w:val="single" w:color="auto" w:sz="4" w:space="0"/>
              <w:bottom w:val="single" w:color="auto" w:sz="4" w:space="0"/>
              <w:right w:val="single" w:color="auto" w:sz="4" w:space="0"/>
            </w:tcBorders>
            <w:vAlign w:val="top"/>
          </w:tcPr>
          <w:p w14:paraId="3106C719">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887" w:type="dxa"/>
            <w:tcBorders>
              <w:top w:val="single" w:color="auto" w:sz="4" w:space="0"/>
              <w:left w:val="single" w:color="auto" w:sz="4" w:space="0"/>
              <w:bottom w:val="single" w:color="auto" w:sz="4" w:space="0"/>
              <w:right w:val="single" w:color="auto" w:sz="4" w:space="0"/>
            </w:tcBorders>
            <w:vAlign w:val="top"/>
          </w:tcPr>
          <w:p w14:paraId="533E8C72">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556" w:type="dxa"/>
            <w:tcBorders>
              <w:top w:val="single" w:color="auto" w:sz="4" w:space="0"/>
              <w:left w:val="single" w:color="auto" w:sz="4" w:space="0"/>
              <w:bottom w:val="single" w:color="auto" w:sz="4" w:space="0"/>
              <w:right w:val="single" w:color="auto" w:sz="4" w:space="0"/>
            </w:tcBorders>
            <w:vAlign w:val="top"/>
          </w:tcPr>
          <w:p w14:paraId="308B559D">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23E1322C">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67579D57">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68E8D438">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7A1CCA75">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11" w:type="dxa"/>
            <w:tcBorders>
              <w:top w:val="single" w:color="auto" w:sz="4" w:space="0"/>
              <w:left w:val="single" w:color="auto" w:sz="4" w:space="0"/>
              <w:bottom w:val="single" w:color="auto" w:sz="4" w:space="0"/>
              <w:right w:val="single" w:color="auto" w:sz="4" w:space="0"/>
            </w:tcBorders>
            <w:vAlign w:val="top"/>
          </w:tcPr>
          <w:p w14:paraId="2325033A">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567" w:type="dxa"/>
            <w:tcBorders>
              <w:top w:val="single" w:color="auto" w:sz="4" w:space="0"/>
              <w:left w:val="single" w:color="auto" w:sz="4" w:space="0"/>
              <w:bottom w:val="single" w:color="auto" w:sz="4" w:space="0"/>
              <w:right w:val="single" w:color="auto" w:sz="4" w:space="0"/>
            </w:tcBorders>
            <w:vAlign w:val="top"/>
          </w:tcPr>
          <w:p w14:paraId="638971C1">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937" w:type="dxa"/>
            <w:tcBorders>
              <w:top w:val="single" w:color="auto" w:sz="4" w:space="0"/>
              <w:left w:val="single" w:color="auto" w:sz="4" w:space="0"/>
              <w:bottom w:val="single" w:color="auto" w:sz="4" w:space="0"/>
              <w:right w:val="single" w:color="auto" w:sz="4" w:space="0"/>
            </w:tcBorders>
            <w:vAlign w:val="top"/>
          </w:tcPr>
          <w:p w14:paraId="25D1BF94">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1142" w:type="dxa"/>
            <w:tcBorders>
              <w:top w:val="single" w:color="auto" w:sz="4" w:space="0"/>
              <w:left w:val="single" w:color="auto" w:sz="4" w:space="0"/>
              <w:bottom w:val="single" w:color="auto" w:sz="4" w:space="0"/>
              <w:right w:val="single" w:color="auto" w:sz="4" w:space="0"/>
            </w:tcBorders>
            <w:vAlign w:val="top"/>
          </w:tcPr>
          <w:p w14:paraId="1AA58927">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840" w:type="dxa"/>
            <w:tcBorders>
              <w:top w:val="single" w:color="auto" w:sz="4" w:space="0"/>
              <w:left w:val="single" w:color="auto" w:sz="4" w:space="0"/>
              <w:bottom w:val="single" w:color="auto" w:sz="4" w:space="0"/>
              <w:right w:val="single" w:color="auto" w:sz="4" w:space="0"/>
            </w:tcBorders>
            <w:vAlign w:val="top"/>
          </w:tcPr>
          <w:p w14:paraId="305F8D37">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735" w:type="dxa"/>
            <w:tcBorders>
              <w:top w:val="single" w:color="auto" w:sz="4" w:space="0"/>
              <w:left w:val="single" w:color="auto" w:sz="4" w:space="0"/>
              <w:bottom w:val="single" w:color="auto" w:sz="4" w:space="0"/>
              <w:right w:val="single" w:color="auto" w:sz="4" w:space="0"/>
            </w:tcBorders>
            <w:vAlign w:val="top"/>
          </w:tcPr>
          <w:p w14:paraId="1D1A24E4">
            <w:pPr>
              <w:widowControl/>
              <w:spacing w:line="360" w:lineRule="auto"/>
              <w:jc w:val="center"/>
              <w:rPr>
                <w:rFonts w:eastAsia="宋体"/>
                <w:caps w:val="0"/>
                <w:color w:val="auto"/>
                <w:kern w:val="0"/>
                <w:sz w:val="24"/>
                <w:szCs w:val="21"/>
              </w:rPr>
            </w:pPr>
            <w:r>
              <w:rPr>
                <w:rFonts w:eastAsia="宋体"/>
                <w:caps w:val="0"/>
                <w:color w:val="auto"/>
                <w:kern w:val="0"/>
                <w:sz w:val="24"/>
              </w:rPr>
              <w:t> </w:t>
            </w:r>
          </w:p>
        </w:tc>
      </w:tr>
      <w:tr w14:paraId="4E5651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8" w:type="dxa"/>
            <w:tcBorders>
              <w:top w:val="single" w:color="auto" w:sz="4" w:space="0"/>
              <w:left w:val="single" w:color="auto" w:sz="4" w:space="0"/>
              <w:bottom w:val="single" w:color="auto" w:sz="4" w:space="0"/>
              <w:right w:val="single" w:color="auto" w:sz="4" w:space="0"/>
            </w:tcBorders>
            <w:vAlign w:val="top"/>
          </w:tcPr>
          <w:p w14:paraId="50D4FEAA">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887" w:type="dxa"/>
            <w:tcBorders>
              <w:top w:val="single" w:color="auto" w:sz="4" w:space="0"/>
              <w:left w:val="single" w:color="auto" w:sz="4" w:space="0"/>
              <w:bottom w:val="single" w:color="auto" w:sz="4" w:space="0"/>
              <w:right w:val="single" w:color="auto" w:sz="4" w:space="0"/>
            </w:tcBorders>
            <w:vAlign w:val="top"/>
          </w:tcPr>
          <w:p w14:paraId="041F827E">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556" w:type="dxa"/>
            <w:tcBorders>
              <w:top w:val="single" w:color="auto" w:sz="4" w:space="0"/>
              <w:left w:val="single" w:color="auto" w:sz="4" w:space="0"/>
              <w:bottom w:val="single" w:color="auto" w:sz="4" w:space="0"/>
              <w:right w:val="single" w:color="auto" w:sz="4" w:space="0"/>
            </w:tcBorders>
            <w:vAlign w:val="top"/>
          </w:tcPr>
          <w:p w14:paraId="3C9AA780">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23794191">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7DD97B7B">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31953F0B">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7B143F8E">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11" w:type="dxa"/>
            <w:tcBorders>
              <w:top w:val="single" w:color="auto" w:sz="4" w:space="0"/>
              <w:left w:val="single" w:color="auto" w:sz="4" w:space="0"/>
              <w:bottom w:val="single" w:color="auto" w:sz="4" w:space="0"/>
              <w:right w:val="single" w:color="auto" w:sz="4" w:space="0"/>
            </w:tcBorders>
            <w:vAlign w:val="top"/>
          </w:tcPr>
          <w:p w14:paraId="08D6FEE1">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567" w:type="dxa"/>
            <w:tcBorders>
              <w:top w:val="single" w:color="auto" w:sz="4" w:space="0"/>
              <w:left w:val="single" w:color="auto" w:sz="4" w:space="0"/>
              <w:bottom w:val="single" w:color="auto" w:sz="4" w:space="0"/>
              <w:right w:val="single" w:color="auto" w:sz="4" w:space="0"/>
            </w:tcBorders>
            <w:vAlign w:val="top"/>
          </w:tcPr>
          <w:p w14:paraId="55A0BE25">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937" w:type="dxa"/>
            <w:tcBorders>
              <w:top w:val="single" w:color="auto" w:sz="4" w:space="0"/>
              <w:left w:val="single" w:color="auto" w:sz="4" w:space="0"/>
              <w:bottom w:val="single" w:color="auto" w:sz="4" w:space="0"/>
              <w:right w:val="single" w:color="auto" w:sz="4" w:space="0"/>
            </w:tcBorders>
            <w:vAlign w:val="top"/>
          </w:tcPr>
          <w:p w14:paraId="478F2B31">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1142" w:type="dxa"/>
            <w:tcBorders>
              <w:top w:val="single" w:color="auto" w:sz="4" w:space="0"/>
              <w:left w:val="single" w:color="auto" w:sz="4" w:space="0"/>
              <w:bottom w:val="single" w:color="auto" w:sz="4" w:space="0"/>
              <w:right w:val="single" w:color="auto" w:sz="4" w:space="0"/>
            </w:tcBorders>
            <w:vAlign w:val="top"/>
          </w:tcPr>
          <w:p w14:paraId="57672AA9">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840" w:type="dxa"/>
            <w:tcBorders>
              <w:top w:val="single" w:color="auto" w:sz="4" w:space="0"/>
              <w:left w:val="single" w:color="auto" w:sz="4" w:space="0"/>
              <w:bottom w:val="single" w:color="auto" w:sz="4" w:space="0"/>
              <w:right w:val="single" w:color="auto" w:sz="4" w:space="0"/>
            </w:tcBorders>
            <w:vAlign w:val="top"/>
          </w:tcPr>
          <w:p w14:paraId="4F45CD9C">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735" w:type="dxa"/>
            <w:tcBorders>
              <w:top w:val="single" w:color="auto" w:sz="4" w:space="0"/>
              <w:left w:val="single" w:color="auto" w:sz="4" w:space="0"/>
              <w:bottom w:val="single" w:color="auto" w:sz="4" w:space="0"/>
              <w:right w:val="single" w:color="auto" w:sz="4" w:space="0"/>
            </w:tcBorders>
            <w:vAlign w:val="top"/>
          </w:tcPr>
          <w:p w14:paraId="14272AA7">
            <w:pPr>
              <w:widowControl/>
              <w:spacing w:line="360" w:lineRule="auto"/>
              <w:jc w:val="center"/>
              <w:rPr>
                <w:rFonts w:eastAsia="宋体"/>
                <w:caps w:val="0"/>
                <w:color w:val="auto"/>
                <w:kern w:val="0"/>
                <w:sz w:val="24"/>
                <w:szCs w:val="21"/>
              </w:rPr>
            </w:pPr>
            <w:r>
              <w:rPr>
                <w:rFonts w:eastAsia="宋体"/>
                <w:caps w:val="0"/>
                <w:color w:val="auto"/>
                <w:kern w:val="0"/>
                <w:sz w:val="24"/>
              </w:rPr>
              <w:t> </w:t>
            </w:r>
          </w:p>
        </w:tc>
      </w:tr>
      <w:tr w14:paraId="1E56D8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8" w:type="dxa"/>
            <w:tcBorders>
              <w:top w:val="single" w:color="auto" w:sz="4" w:space="0"/>
              <w:left w:val="single" w:color="auto" w:sz="4" w:space="0"/>
              <w:bottom w:val="single" w:color="auto" w:sz="4" w:space="0"/>
              <w:right w:val="single" w:color="auto" w:sz="4" w:space="0"/>
            </w:tcBorders>
            <w:vAlign w:val="top"/>
          </w:tcPr>
          <w:p w14:paraId="7866B4BC">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887" w:type="dxa"/>
            <w:tcBorders>
              <w:top w:val="single" w:color="auto" w:sz="4" w:space="0"/>
              <w:left w:val="single" w:color="auto" w:sz="4" w:space="0"/>
              <w:bottom w:val="single" w:color="auto" w:sz="4" w:space="0"/>
              <w:right w:val="single" w:color="auto" w:sz="4" w:space="0"/>
            </w:tcBorders>
            <w:vAlign w:val="top"/>
          </w:tcPr>
          <w:p w14:paraId="04B35D1F">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556" w:type="dxa"/>
            <w:tcBorders>
              <w:top w:val="single" w:color="auto" w:sz="4" w:space="0"/>
              <w:left w:val="single" w:color="auto" w:sz="4" w:space="0"/>
              <w:bottom w:val="single" w:color="auto" w:sz="4" w:space="0"/>
              <w:right w:val="single" w:color="auto" w:sz="4" w:space="0"/>
            </w:tcBorders>
            <w:vAlign w:val="top"/>
          </w:tcPr>
          <w:p w14:paraId="43B662B1">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573286A1">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48E9C572">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3F9DB15C">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194047AF">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11" w:type="dxa"/>
            <w:tcBorders>
              <w:top w:val="single" w:color="auto" w:sz="4" w:space="0"/>
              <w:left w:val="single" w:color="auto" w:sz="4" w:space="0"/>
              <w:bottom w:val="single" w:color="auto" w:sz="4" w:space="0"/>
              <w:right w:val="single" w:color="auto" w:sz="4" w:space="0"/>
            </w:tcBorders>
            <w:vAlign w:val="top"/>
          </w:tcPr>
          <w:p w14:paraId="5FE02FFC">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567" w:type="dxa"/>
            <w:tcBorders>
              <w:top w:val="single" w:color="auto" w:sz="4" w:space="0"/>
              <w:left w:val="single" w:color="auto" w:sz="4" w:space="0"/>
              <w:bottom w:val="single" w:color="auto" w:sz="4" w:space="0"/>
              <w:right w:val="single" w:color="auto" w:sz="4" w:space="0"/>
            </w:tcBorders>
            <w:vAlign w:val="top"/>
          </w:tcPr>
          <w:p w14:paraId="7F181576">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937" w:type="dxa"/>
            <w:tcBorders>
              <w:top w:val="single" w:color="auto" w:sz="4" w:space="0"/>
              <w:left w:val="single" w:color="auto" w:sz="4" w:space="0"/>
              <w:bottom w:val="single" w:color="auto" w:sz="4" w:space="0"/>
              <w:right w:val="single" w:color="auto" w:sz="4" w:space="0"/>
            </w:tcBorders>
            <w:vAlign w:val="top"/>
          </w:tcPr>
          <w:p w14:paraId="3ED9796F">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1142" w:type="dxa"/>
            <w:tcBorders>
              <w:top w:val="single" w:color="auto" w:sz="4" w:space="0"/>
              <w:left w:val="single" w:color="auto" w:sz="4" w:space="0"/>
              <w:bottom w:val="single" w:color="auto" w:sz="4" w:space="0"/>
              <w:right w:val="single" w:color="auto" w:sz="4" w:space="0"/>
            </w:tcBorders>
            <w:vAlign w:val="top"/>
          </w:tcPr>
          <w:p w14:paraId="205F830C">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840" w:type="dxa"/>
            <w:tcBorders>
              <w:top w:val="single" w:color="auto" w:sz="4" w:space="0"/>
              <w:left w:val="single" w:color="auto" w:sz="4" w:space="0"/>
              <w:bottom w:val="single" w:color="auto" w:sz="4" w:space="0"/>
              <w:right w:val="single" w:color="auto" w:sz="4" w:space="0"/>
            </w:tcBorders>
            <w:vAlign w:val="top"/>
          </w:tcPr>
          <w:p w14:paraId="6209F71E">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735" w:type="dxa"/>
            <w:tcBorders>
              <w:top w:val="single" w:color="auto" w:sz="4" w:space="0"/>
              <w:left w:val="single" w:color="auto" w:sz="4" w:space="0"/>
              <w:bottom w:val="single" w:color="auto" w:sz="4" w:space="0"/>
              <w:right w:val="single" w:color="auto" w:sz="4" w:space="0"/>
            </w:tcBorders>
            <w:vAlign w:val="top"/>
          </w:tcPr>
          <w:p w14:paraId="39ED44A4">
            <w:pPr>
              <w:widowControl/>
              <w:spacing w:line="360" w:lineRule="auto"/>
              <w:jc w:val="center"/>
              <w:rPr>
                <w:rFonts w:eastAsia="宋体"/>
                <w:caps w:val="0"/>
                <w:color w:val="auto"/>
                <w:kern w:val="0"/>
                <w:sz w:val="24"/>
                <w:szCs w:val="21"/>
              </w:rPr>
            </w:pPr>
            <w:r>
              <w:rPr>
                <w:rFonts w:eastAsia="宋体"/>
                <w:caps w:val="0"/>
                <w:color w:val="auto"/>
                <w:kern w:val="0"/>
                <w:sz w:val="24"/>
              </w:rPr>
              <w:t> </w:t>
            </w:r>
          </w:p>
        </w:tc>
      </w:tr>
      <w:tr w14:paraId="2FEE7D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8" w:type="dxa"/>
            <w:tcBorders>
              <w:top w:val="single" w:color="auto" w:sz="4" w:space="0"/>
              <w:left w:val="single" w:color="auto" w:sz="4" w:space="0"/>
              <w:bottom w:val="single" w:color="auto" w:sz="4" w:space="0"/>
              <w:right w:val="single" w:color="auto" w:sz="4" w:space="0"/>
            </w:tcBorders>
            <w:vAlign w:val="top"/>
          </w:tcPr>
          <w:p w14:paraId="70A551FA">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887" w:type="dxa"/>
            <w:tcBorders>
              <w:top w:val="single" w:color="auto" w:sz="4" w:space="0"/>
              <w:left w:val="single" w:color="auto" w:sz="4" w:space="0"/>
              <w:bottom w:val="single" w:color="auto" w:sz="4" w:space="0"/>
              <w:right w:val="single" w:color="auto" w:sz="4" w:space="0"/>
            </w:tcBorders>
            <w:vAlign w:val="top"/>
          </w:tcPr>
          <w:p w14:paraId="45B62080">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556" w:type="dxa"/>
            <w:tcBorders>
              <w:top w:val="single" w:color="auto" w:sz="4" w:space="0"/>
              <w:left w:val="single" w:color="auto" w:sz="4" w:space="0"/>
              <w:bottom w:val="single" w:color="auto" w:sz="4" w:space="0"/>
              <w:right w:val="single" w:color="auto" w:sz="4" w:space="0"/>
            </w:tcBorders>
            <w:vAlign w:val="top"/>
          </w:tcPr>
          <w:p w14:paraId="184383F3">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56D815A3">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3C6F07D6">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47A257FA">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16DA79C6">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11" w:type="dxa"/>
            <w:tcBorders>
              <w:top w:val="single" w:color="auto" w:sz="4" w:space="0"/>
              <w:left w:val="single" w:color="auto" w:sz="4" w:space="0"/>
              <w:bottom w:val="single" w:color="auto" w:sz="4" w:space="0"/>
              <w:right w:val="single" w:color="auto" w:sz="4" w:space="0"/>
            </w:tcBorders>
            <w:vAlign w:val="top"/>
          </w:tcPr>
          <w:p w14:paraId="17A4F16F">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567" w:type="dxa"/>
            <w:tcBorders>
              <w:top w:val="single" w:color="auto" w:sz="4" w:space="0"/>
              <w:left w:val="single" w:color="auto" w:sz="4" w:space="0"/>
              <w:bottom w:val="single" w:color="auto" w:sz="4" w:space="0"/>
              <w:right w:val="single" w:color="auto" w:sz="4" w:space="0"/>
            </w:tcBorders>
            <w:vAlign w:val="top"/>
          </w:tcPr>
          <w:p w14:paraId="787DA63F">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937" w:type="dxa"/>
            <w:tcBorders>
              <w:top w:val="single" w:color="auto" w:sz="4" w:space="0"/>
              <w:left w:val="single" w:color="auto" w:sz="4" w:space="0"/>
              <w:bottom w:val="single" w:color="auto" w:sz="4" w:space="0"/>
              <w:right w:val="single" w:color="auto" w:sz="4" w:space="0"/>
            </w:tcBorders>
            <w:vAlign w:val="top"/>
          </w:tcPr>
          <w:p w14:paraId="25958F5B">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1142" w:type="dxa"/>
            <w:tcBorders>
              <w:top w:val="single" w:color="auto" w:sz="4" w:space="0"/>
              <w:left w:val="single" w:color="auto" w:sz="4" w:space="0"/>
              <w:bottom w:val="single" w:color="auto" w:sz="4" w:space="0"/>
              <w:right w:val="single" w:color="auto" w:sz="4" w:space="0"/>
            </w:tcBorders>
            <w:vAlign w:val="top"/>
          </w:tcPr>
          <w:p w14:paraId="44189E65">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840" w:type="dxa"/>
            <w:tcBorders>
              <w:top w:val="single" w:color="auto" w:sz="4" w:space="0"/>
              <w:left w:val="single" w:color="auto" w:sz="4" w:space="0"/>
              <w:bottom w:val="single" w:color="auto" w:sz="4" w:space="0"/>
              <w:right w:val="single" w:color="auto" w:sz="4" w:space="0"/>
            </w:tcBorders>
            <w:vAlign w:val="top"/>
          </w:tcPr>
          <w:p w14:paraId="5E4D835D">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735" w:type="dxa"/>
            <w:tcBorders>
              <w:top w:val="single" w:color="auto" w:sz="4" w:space="0"/>
              <w:left w:val="single" w:color="auto" w:sz="4" w:space="0"/>
              <w:bottom w:val="single" w:color="auto" w:sz="4" w:space="0"/>
              <w:right w:val="single" w:color="auto" w:sz="4" w:space="0"/>
            </w:tcBorders>
            <w:vAlign w:val="top"/>
          </w:tcPr>
          <w:p w14:paraId="2FD6217A">
            <w:pPr>
              <w:widowControl/>
              <w:spacing w:line="360" w:lineRule="auto"/>
              <w:jc w:val="center"/>
              <w:rPr>
                <w:rFonts w:eastAsia="宋体"/>
                <w:caps w:val="0"/>
                <w:color w:val="auto"/>
                <w:kern w:val="0"/>
                <w:sz w:val="24"/>
                <w:szCs w:val="21"/>
              </w:rPr>
            </w:pPr>
            <w:r>
              <w:rPr>
                <w:rFonts w:eastAsia="宋体"/>
                <w:caps w:val="0"/>
                <w:color w:val="auto"/>
                <w:kern w:val="0"/>
                <w:sz w:val="24"/>
              </w:rPr>
              <w:t> </w:t>
            </w:r>
          </w:p>
        </w:tc>
      </w:tr>
      <w:tr w14:paraId="1D7F93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8" w:type="dxa"/>
            <w:tcBorders>
              <w:top w:val="single" w:color="auto" w:sz="4" w:space="0"/>
              <w:left w:val="single" w:color="auto" w:sz="4" w:space="0"/>
              <w:bottom w:val="single" w:color="auto" w:sz="4" w:space="0"/>
              <w:right w:val="single" w:color="auto" w:sz="4" w:space="0"/>
            </w:tcBorders>
            <w:vAlign w:val="top"/>
          </w:tcPr>
          <w:p w14:paraId="3C474F6E">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887" w:type="dxa"/>
            <w:tcBorders>
              <w:top w:val="single" w:color="auto" w:sz="4" w:space="0"/>
              <w:left w:val="single" w:color="auto" w:sz="4" w:space="0"/>
              <w:bottom w:val="single" w:color="auto" w:sz="4" w:space="0"/>
              <w:right w:val="single" w:color="auto" w:sz="4" w:space="0"/>
            </w:tcBorders>
            <w:vAlign w:val="top"/>
          </w:tcPr>
          <w:p w14:paraId="49DCCE40">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556" w:type="dxa"/>
            <w:tcBorders>
              <w:top w:val="single" w:color="auto" w:sz="4" w:space="0"/>
              <w:left w:val="single" w:color="auto" w:sz="4" w:space="0"/>
              <w:bottom w:val="single" w:color="auto" w:sz="4" w:space="0"/>
              <w:right w:val="single" w:color="auto" w:sz="4" w:space="0"/>
            </w:tcBorders>
            <w:vAlign w:val="top"/>
          </w:tcPr>
          <w:p w14:paraId="0A253CD7">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6C3A2471">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1D26DE45">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24814E62">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7CB20B56">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11" w:type="dxa"/>
            <w:tcBorders>
              <w:top w:val="single" w:color="auto" w:sz="4" w:space="0"/>
              <w:left w:val="single" w:color="auto" w:sz="4" w:space="0"/>
              <w:bottom w:val="single" w:color="auto" w:sz="4" w:space="0"/>
              <w:right w:val="single" w:color="auto" w:sz="4" w:space="0"/>
            </w:tcBorders>
            <w:vAlign w:val="top"/>
          </w:tcPr>
          <w:p w14:paraId="531113FE">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567" w:type="dxa"/>
            <w:tcBorders>
              <w:top w:val="single" w:color="auto" w:sz="4" w:space="0"/>
              <w:left w:val="single" w:color="auto" w:sz="4" w:space="0"/>
              <w:bottom w:val="single" w:color="auto" w:sz="4" w:space="0"/>
              <w:right w:val="single" w:color="auto" w:sz="4" w:space="0"/>
            </w:tcBorders>
            <w:vAlign w:val="top"/>
          </w:tcPr>
          <w:p w14:paraId="1830C5B0">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937" w:type="dxa"/>
            <w:tcBorders>
              <w:top w:val="single" w:color="auto" w:sz="4" w:space="0"/>
              <w:left w:val="single" w:color="auto" w:sz="4" w:space="0"/>
              <w:bottom w:val="single" w:color="auto" w:sz="4" w:space="0"/>
              <w:right w:val="single" w:color="auto" w:sz="4" w:space="0"/>
            </w:tcBorders>
            <w:vAlign w:val="top"/>
          </w:tcPr>
          <w:p w14:paraId="269A80AA">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1142" w:type="dxa"/>
            <w:tcBorders>
              <w:top w:val="single" w:color="auto" w:sz="4" w:space="0"/>
              <w:left w:val="single" w:color="auto" w:sz="4" w:space="0"/>
              <w:bottom w:val="single" w:color="auto" w:sz="4" w:space="0"/>
              <w:right w:val="single" w:color="auto" w:sz="4" w:space="0"/>
            </w:tcBorders>
            <w:vAlign w:val="top"/>
          </w:tcPr>
          <w:p w14:paraId="0FB8BF74">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840" w:type="dxa"/>
            <w:tcBorders>
              <w:top w:val="single" w:color="auto" w:sz="4" w:space="0"/>
              <w:left w:val="single" w:color="auto" w:sz="4" w:space="0"/>
              <w:bottom w:val="single" w:color="auto" w:sz="4" w:space="0"/>
              <w:right w:val="single" w:color="auto" w:sz="4" w:space="0"/>
            </w:tcBorders>
            <w:vAlign w:val="top"/>
          </w:tcPr>
          <w:p w14:paraId="3DD1CFD3">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735" w:type="dxa"/>
            <w:tcBorders>
              <w:top w:val="single" w:color="auto" w:sz="4" w:space="0"/>
              <w:left w:val="single" w:color="auto" w:sz="4" w:space="0"/>
              <w:bottom w:val="single" w:color="auto" w:sz="4" w:space="0"/>
              <w:right w:val="single" w:color="auto" w:sz="4" w:space="0"/>
            </w:tcBorders>
            <w:vAlign w:val="top"/>
          </w:tcPr>
          <w:p w14:paraId="79B2B5EF">
            <w:pPr>
              <w:widowControl/>
              <w:spacing w:line="360" w:lineRule="auto"/>
              <w:jc w:val="center"/>
              <w:rPr>
                <w:rFonts w:eastAsia="宋体"/>
                <w:caps w:val="0"/>
                <w:color w:val="auto"/>
                <w:kern w:val="0"/>
                <w:sz w:val="24"/>
                <w:szCs w:val="21"/>
              </w:rPr>
            </w:pPr>
            <w:r>
              <w:rPr>
                <w:rFonts w:eastAsia="宋体"/>
                <w:caps w:val="0"/>
                <w:color w:val="auto"/>
                <w:kern w:val="0"/>
                <w:sz w:val="24"/>
              </w:rPr>
              <w:t> </w:t>
            </w:r>
          </w:p>
        </w:tc>
      </w:tr>
      <w:tr w14:paraId="4B3C14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8" w:type="dxa"/>
            <w:tcBorders>
              <w:top w:val="single" w:color="auto" w:sz="4" w:space="0"/>
              <w:left w:val="single" w:color="auto" w:sz="4" w:space="0"/>
              <w:bottom w:val="single" w:color="auto" w:sz="4" w:space="0"/>
              <w:right w:val="single" w:color="auto" w:sz="4" w:space="0"/>
            </w:tcBorders>
            <w:vAlign w:val="top"/>
          </w:tcPr>
          <w:p w14:paraId="4D82783E">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887" w:type="dxa"/>
            <w:tcBorders>
              <w:top w:val="single" w:color="auto" w:sz="4" w:space="0"/>
              <w:left w:val="single" w:color="auto" w:sz="4" w:space="0"/>
              <w:bottom w:val="single" w:color="auto" w:sz="4" w:space="0"/>
              <w:right w:val="single" w:color="auto" w:sz="4" w:space="0"/>
            </w:tcBorders>
            <w:vAlign w:val="top"/>
          </w:tcPr>
          <w:p w14:paraId="011B0800">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556" w:type="dxa"/>
            <w:tcBorders>
              <w:top w:val="single" w:color="auto" w:sz="4" w:space="0"/>
              <w:left w:val="single" w:color="auto" w:sz="4" w:space="0"/>
              <w:bottom w:val="single" w:color="auto" w:sz="4" w:space="0"/>
              <w:right w:val="single" w:color="auto" w:sz="4" w:space="0"/>
            </w:tcBorders>
            <w:vAlign w:val="top"/>
          </w:tcPr>
          <w:p w14:paraId="67A80707">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6374382E">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428B20FB">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0FBA69DA">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30" w:type="dxa"/>
            <w:tcBorders>
              <w:top w:val="single" w:color="auto" w:sz="4" w:space="0"/>
              <w:left w:val="single" w:color="auto" w:sz="4" w:space="0"/>
              <w:bottom w:val="single" w:color="auto" w:sz="4" w:space="0"/>
              <w:right w:val="single" w:color="auto" w:sz="4" w:space="0"/>
            </w:tcBorders>
            <w:vAlign w:val="top"/>
          </w:tcPr>
          <w:p w14:paraId="06C9A857">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611" w:type="dxa"/>
            <w:tcBorders>
              <w:top w:val="single" w:color="auto" w:sz="4" w:space="0"/>
              <w:left w:val="single" w:color="auto" w:sz="4" w:space="0"/>
              <w:bottom w:val="single" w:color="auto" w:sz="4" w:space="0"/>
              <w:right w:val="single" w:color="auto" w:sz="4" w:space="0"/>
            </w:tcBorders>
            <w:vAlign w:val="top"/>
          </w:tcPr>
          <w:p w14:paraId="3195C016">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567" w:type="dxa"/>
            <w:tcBorders>
              <w:top w:val="single" w:color="auto" w:sz="4" w:space="0"/>
              <w:left w:val="single" w:color="auto" w:sz="4" w:space="0"/>
              <w:bottom w:val="single" w:color="auto" w:sz="4" w:space="0"/>
              <w:right w:val="single" w:color="auto" w:sz="4" w:space="0"/>
            </w:tcBorders>
            <w:vAlign w:val="top"/>
          </w:tcPr>
          <w:p w14:paraId="22A4AF64">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937" w:type="dxa"/>
            <w:tcBorders>
              <w:top w:val="single" w:color="auto" w:sz="4" w:space="0"/>
              <w:left w:val="single" w:color="auto" w:sz="4" w:space="0"/>
              <w:bottom w:val="single" w:color="auto" w:sz="4" w:space="0"/>
              <w:right w:val="single" w:color="auto" w:sz="4" w:space="0"/>
            </w:tcBorders>
            <w:vAlign w:val="top"/>
          </w:tcPr>
          <w:p w14:paraId="4BE064EE">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1142" w:type="dxa"/>
            <w:tcBorders>
              <w:top w:val="single" w:color="auto" w:sz="4" w:space="0"/>
              <w:left w:val="single" w:color="auto" w:sz="4" w:space="0"/>
              <w:bottom w:val="single" w:color="auto" w:sz="4" w:space="0"/>
              <w:right w:val="single" w:color="auto" w:sz="4" w:space="0"/>
            </w:tcBorders>
            <w:vAlign w:val="top"/>
          </w:tcPr>
          <w:p w14:paraId="40FE9611">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840" w:type="dxa"/>
            <w:tcBorders>
              <w:top w:val="single" w:color="auto" w:sz="4" w:space="0"/>
              <w:left w:val="single" w:color="auto" w:sz="4" w:space="0"/>
              <w:bottom w:val="single" w:color="auto" w:sz="4" w:space="0"/>
              <w:right w:val="single" w:color="auto" w:sz="4" w:space="0"/>
            </w:tcBorders>
            <w:vAlign w:val="top"/>
          </w:tcPr>
          <w:p w14:paraId="5D986FBC">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735" w:type="dxa"/>
            <w:tcBorders>
              <w:top w:val="single" w:color="auto" w:sz="4" w:space="0"/>
              <w:left w:val="single" w:color="auto" w:sz="4" w:space="0"/>
              <w:bottom w:val="single" w:color="auto" w:sz="4" w:space="0"/>
              <w:right w:val="single" w:color="auto" w:sz="4" w:space="0"/>
            </w:tcBorders>
            <w:vAlign w:val="top"/>
          </w:tcPr>
          <w:p w14:paraId="66829496">
            <w:pPr>
              <w:widowControl/>
              <w:spacing w:line="360" w:lineRule="auto"/>
              <w:jc w:val="center"/>
              <w:rPr>
                <w:rFonts w:eastAsia="宋体"/>
                <w:caps w:val="0"/>
                <w:color w:val="auto"/>
                <w:kern w:val="0"/>
                <w:sz w:val="24"/>
                <w:szCs w:val="21"/>
              </w:rPr>
            </w:pPr>
            <w:r>
              <w:rPr>
                <w:rFonts w:eastAsia="宋体"/>
                <w:caps w:val="0"/>
                <w:color w:val="auto"/>
                <w:kern w:val="0"/>
                <w:sz w:val="24"/>
              </w:rPr>
              <w:t> </w:t>
            </w:r>
          </w:p>
        </w:tc>
      </w:tr>
    </w:tbl>
    <w:p w14:paraId="72AE65A3">
      <w:pPr>
        <w:widowControl/>
        <w:spacing w:line="360" w:lineRule="auto"/>
        <w:jc w:val="left"/>
        <w:rPr>
          <w:rFonts w:hint="eastAsia" w:eastAsia="宋体"/>
          <w:caps w:val="0"/>
          <w:color w:val="auto"/>
          <w:kern w:val="0"/>
          <w:sz w:val="24"/>
          <w:szCs w:val="21"/>
        </w:rPr>
      </w:pPr>
      <w:r>
        <w:rPr>
          <w:rFonts w:eastAsia="宋体"/>
          <w:caps w:val="0"/>
          <w:color w:val="auto"/>
          <w:kern w:val="0"/>
          <w:sz w:val="24"/>
          <w:szCs w:val="21"/>
        </w:rPr>
        <w:t> </w:t>
      </w:r>
      <w:r>
        <w:rPr>
          <w:rFonts w:hint="eastAsia" w:eastAsia="宋体"/>
          <w:caps w:val="0"/>
          <w:color w:val="auto"/>
          <w:kern w:val="0"/>
          <w:sz w:val="24"/>
          <w:szCs w:val="21"/>
        </w:rPr>
        <w:t xml:space="preserve">  </w:t>
      </w:r>
      <w:r>
        <w:rPr>
          <w:rFonts w:hint="eastAsia" w:eastAsia="宋体" w:cs="宋体"/>
          <w:caps w:val="0"/>
          <w:color w:val="auto"/>
          <w:kern w:val="0"/>
          <w:sz w:val="24"/>
          <w:szCs w:val="21"/>
        </w:rPr>
        <w:t>记录员：</w:t>
      </w:r>
      <w:r>
        <w:rPr>
          <w:rFonts w:eastAsia="宋体"/>
          <w:caps w:val="0"/>
          <w:color w:val="auto"/>
          <w:kern w:val="0"/>
          <w:sz w:val="24"/>
          <w:szCs w:val="21"/>
        </w:rPr>
        <w:t xml:space="preserve">                         </w:t>
      </w:r>
      <w:r>
        <w:rPr>
          <w:rFonts w:hint="eastAsia" w:eastAsia="宋体" w:cs="宋体"/>
          <w:caps w:val="0"/>
          <w:color w:val="auto"/>
          <w:kern w:val="0"/>
          <w:sz w:val="24"/>
          <w:szCs w:val="21"/>
        </w:rPr>
        <w:t xml:space="preserve"> </w:t>
      </w:r>
      <w:r>
        <w:rPr>
          <w:rFonts w:eastAsia="宋体"/>
          <w:caps w:val="0"/>
          <w:color w:val="auto"/>
          <w:kern w:val="0"/>
          <w:sz w:val="24"/>
          <w:szCs w:val="21"/>
        </w:rPr>
        <w:t xml:space="preserve">      </w:t>
      </w:r>
      <w:r>
        <w:rPr>
          <w:rFonts w:hint="eastAsia" w:eastAsia="宋体"/>
          <w:caps w:val="0"/>
          <w:color w:val="auto"/>
          <w:kern w:val="0"/>
          <w:sz w:val="24"/>
          <w:szCs w:val="21"/>
        </w:rPr>
        <w:t xml:space="preserve">         </w:t>
      </w:r>
      <w:r>
        <w:rPr>
          <w:rFonts w:hint="eastAsia" w:eastAsia="宋体" w:cs="宋体"/>
          <w:caps w:val="0"/>
          <w:color w:val="auto"/>
          <w:kern w:val="0"/>
          <w:sz w:val="24"/>
          <w:szCs w:val="21"/>
        </w:rPr>
        <w:t>裁判长：</w:t>
      </w:r>
    </w:p>
    <w:p w14:paraId="0397208C">
      <w:pPr>
        <w:widowControl/>
        <w:spacing w:line="360" w:lineRule="auto"/>
        <w:ind w:firstLine="4800" w:firstLineChars="2000"/>
        <w:jc w:val="left"/>
        <w:rPr>
          <w:rFonts w:hint="eastAsia" w:eastAsia="宋体" w:cs="宋体"/>
          <w:caps w:val="0"/>
          <w:color w:val="auto"/>
          <w:kern w:val="0"/>
          <w:sz w:val="24"/>
          <w:szCs w:val="21"/>
        </w:rPr>
      </w:pPr>
    </w:p>
    <w:p w14:paraId="719CF77D">
      <w:pPr>
        <w:widowControl/>
        <w:spacing w:line="360" w:lineRule="auto"/>
        <w:ind w:firstLine="6093" w:firstLineChars="2539"/>
        <w:jc w:val="left"/>
        <w:rPr>
          <w:rFonts w:ascii="宋体" w:hAnsi="宋体" w:eastAsia="宋体" w:cs="宋体"/>
          <w:caps w:val="0"/>
          <w:color w:val="auto"/>
          <w:kern w:val="0"/>
          <w:sz w:val="24"/>
          <w:szCs w:val="21"/>
        </w:rPr>
      </w:pPr>
      <w:r>
        <w:rPr>
          <w:rFonts w:hint="eastAsia" w:eastAsia="宋体" w:cs="宋体"/>
          <w:caps w:val="0"/>
          <w:color w:val="auto"/>
          <w:kern w:val="0"/>
          <w:sz w:val="24"/>
          <w:szCs w:val="21"/>
        </w:rPr>
        <w:t>年</w:t>
      </w:r>
      <w:r>
        <w:rPr>
          <w:rFonts w:eastAsia="宋体"/>
          <w:caps w:val="0"/>
          <w:color w:val="auto"/>
          <w:kern w:val="0"/>
          <w:sz w:val="24"/>
          <w:szCs w:val="21"/>
        </w:rPr>
        <w:t xml:space="preserve">   </w:t>
      </w:r>
      <w:r>
        <w:rPr>
          <w:rFonts w:hint="eastAsia" w:eastAsia="宋体" w:cs="宋体"/>
          <w:caps w:val="0"/>
          <w:color w:val="auto"/>
          <w:kern w:val="0"/>
          <w:sz w:val="24"/>
          <w:szCs w:val="21"/>
        </w:rPr>
        <w:t>月</w:t>
      </w:r>
      <w:r>
        <w:rPr>
          <w:rFonts w:eastAsia="宋体"/>
          <w:caps w:val="0"/>
          <w:color w:val="auto"/>
          <w:kern w:val="0"/>
          <w:sz w:val="24"/>
          <w:szCs w:val="21"/>
        </w:rPr>
        <w:t xml:space="preserve">   </w:t>
      </w:r>
      <w:r>
        <w:rPr>
          <w:rFonts w:hint="eastAsia" w:eastAsia="宋体" w:cs="宋体"/>
          <w:caps w:val="0"/>
          <w:color w:val="auto"/>
          <w:kern w:val="0"/>
          <w:sz w:val="24"/>
          <w:szCs w:val="21"/>
        </w:rPr>
        <w:t>日</w:t>
      </w:r>
    </w:p>
    <w:p w14:paraId="2F1161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63E8B3C1">
      <w:pPr>
        <w:widowControl/>
        <w:spacing w:line="360" w:lineRule="auto"/>
        <w:jc w:val="left"/>
        <w:rPr>
          <w:rFonts w:eastAsia="宋体"/>
          <w:b/>
          <w:caps w:val="0"/>
          <w:color w:val="auto"/>
          <w:kern w:val="0"/>
          <w:sz w:val="24"/>
          <w:szCs w:val="21"/>
        </w:rPr>
      </w:pPr>
      <w:r>
        <w:rPr>
          <w:rFonts w:hint="eastAsia"/>
        </w:rPr>
        <w:t> </w:t>
      </w:r>
      <w:r>
        <w:rPr>
          <w:rFonts w:hint="eastAsia" w:eastAsia="宋体" w:cs="宋体"/>
          <w:b/>
          <w:caps w:val="0"/>
          <w:color w:val="auto"/>
          <w:kern w:val="0"/>
          <w:sz w:val="24"/>
          <w:szCs w:val="21"/>
        </w:rPr>
        <w:t>附表</w:t>
      </w:r>
      <w:r>
        <w:rPr>
          <w:rFonts w:eastAsia="宋体"/>
          <w:b/>
          <w:caps w:val="0"/>
          <w:color w:val="auto"/>
          <w:kern w:val="0"/>
          <w:sz w:val="24"/>
          <w:szCs w:val="21"/>
        </w:rPr>
        <w:t>4</w:t>
      </w:r>
      <w:r>
        <w:rPr>
          <w:rFonts w:hint="eastAsia" w:eastAsia="宋体"/>
          <w:b/>
          <w:caps w:val="0"/>
          <w:color w:val="auto"/>
          <w:kern w:val="0"/>
          <w:sz w:val="24"/>
          <w:szCs w:val="21"/>
        </w:rPr>
        <w:t xml:space="preserve">             </w:t>
      </w:r>
      <w:r>
        <w:rPr>
          <w:rFonts w:hint="eastAsia" w:eastAsia="宋体" w:cs="宋体"/>
          <w:b/>
          <w:bCs/>
          <w:caps w:val="0"/>
          <w:color w:val="auto"/>
          <w:kern w:val="0"/>
          <w:sz w:val="24"/>
        </w:rPr>
        <w:t>民族健身操比赛成绩总</w:t>
      </w:r>
      <w:r>
        <w:rPr>
          <w:rFonts w:hint="eastAsia" w:eastAsia="宋体" w:cs="宋体"/>
          <w:b/>
          <w:bCs/>
          <w:caps w:val="0"/>
          <w:color w:val="auto"/>
          <w:kern w:val="0"/>
          <w:sz w:val="24"/>
          <w:szCs w:val="21"/>
        </w:rPr>
        <w:t>记录表</w:t>
      </w:r>
    </w:p>
    <w:p w14:paraId="5D6733E0">
      <w:pPr>
        <w:widowControl/>
        <w:spacing w:line="360" w:lineRule="auto"/>
        <w:jc w:val="center"/>
        <w:rPr>
          <w:rFonts w:hint="eastAsia" w:eastAsia="宋体"/>
          <w:caps w:val="0"/>
          <w:color w:val="auto"/>
          <w:kern w:val="0"/>
          <w:sz w:val="24"/>
          <w:szCs w:val="21"/>
        </w:rPr>
      </w:pPr>
    </w:p>
    <w:p w14:paraId="3BEBCCF7">
      <w:pPr>
        <w:widowControl/>
        <w:spacing w:line="360" w:lineRule="auto"/>
        <w:jc w:val="left"/>
        <w:rPr>
          <w:rFonts w:hint="eastAsia" w:ascii="宋体" w:hAnsi="宋体" w:eastAsia="宋体" w:cs="宋体"/>
          <w:caps w:val="0"/>
          <w:color w:val="auto"/>
          <w:kern w:val="0"/>
          <w:sz w:val="24"/>
          <w:szCs w:val="21"/>
        </w:rPr>
      </w:pPr>
      <w:r>
        <w:rPr>
          <w:rFonts w:hint="eastAsia" w:eastAsia="宋体" w:cs="宋体"/>
          <w:caps w:val="0"/>
          <w:color w:val="auto"/>
          <w:kern w:val="0"/>
          <w:sz w:val="24"/>
          <w:szCs w:val="21"/>
        </w:rPr>
        <w:t>项目：</w:t>
      </w:r>
      <w:r>
        <w:rPr>
          <w:rFonts w:eastAsia="宋体"/>
          <w:caps w:val="0"/>
          <w:color w:val="auto"/>
          <w:kern w:val="0"/>
          <w:sz w:val="24"/>
          <w:szCs w:val="21"/>
        </w:rPr>
        <w:t xml:space="preserve"> </w:t>
      </w:r>
      <w:r>
        <w:rPr>
          <w:rFonts w:hint="eastAsia" w:eastAsia="宋体" w:cs="宋体"/>
          <w:caps w:val="0"/>
          <w:color w:val="auto"/>
          <w:kern w:val="0"/>
          <w:sz w:val="24"/>
          <w:szCs w:val="21"/>
        </w:rPr>
        <w:t>徒手 □</w:t>
      </w:r>
      <w:r>
        <w:rPr>
          <w:rFonts w:eastAsia="宋体"/>
          <w:caps w:val="0"/>
          <w:color w:val="auto"/>
          <w:kern w:val="0"/>
          <w:sz w:val="24"/>
          <w:szCs w:val="21"/>
        </w:rPr>
        <w:t xml:space="preserve">  </w:t>
      </w:r>
      <w:r>
        <w:rPr>
          <w:rFonts w:hint="eastAsia" w:eastAsia="宋体" w:cs="宋体"/>
          <w:caps w:val="0"/>
          <w:color w:val="auto"/>
          <w:kern w:val="0"/>
          <w:sz w:val="24"/>
          <w:szCs w:val="21"/>
        </w:rPr>
        <w:t>器械 □（用“√”表示）</w:t>
      </w:r>
    </w:p>
    <w:tbl>
      <w:tblPr>
        <w:tblStyle w:val="19"/>
        <w:tblW w:w="838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8"/>
        <w:gridCol w:w="975"/>
        <w:gridCol w:w="2085"/>
        <w:gridCol w:w="990"/>
        <w:gridCol w:w="990"/>
        <w:gridCol w:w="1440"/>
        <w:gridCol w:w="1080"/>
      </w:tblGrid>
      <w:tr w14:paraId="06E877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vAlign w:val="top"/>
          </w:tcPr>
          <w:p w14:paraId="5B9882F1">
            <w:pPr>
              <w:widowControl/>
              <w:spacing w:line="360" w:lineRule="auto"/>
              <w:jc w:val="center"/>
              <w:rPr>
                <w:rFonts w:hint="eastAsia" w:ascii="宋体" w:eastAsia="宋体" w:cs="宋体"/>
                <w:caps w:val="0"/>
                <w:color w:val="auto"/>
                <w:kern w:val="0"/>
                <w:sz w:val="24"/>
                <w:szCs w:val="32"/>
              </w:rPr>
            </w:pPr>
            <w:r>
              <w:rPr>
                <w:rFonts w:eastAsia="宋体"/>
                <w:caps w:val="0"/>
                <w:color w:val="auto"/>
                <w:kern w:val="0"/>
                <w:sz w:val="24"/>
                <w:szCs w:val="21"/>
              </w:rPr>
              <w:t> </w:t>
            </w:r>
            <w:r>
              <w:rPr>
                <w:rFonts w:hint="eastAsia" w:ascii="宋体" w:eastAsia="宋体" w:cs="宋体"/>
                <w:caps w:val="0"/>
                <w:color w:val="auto"/>
                <w:kern w:val="0"/>
                <w:sz w:val="24"/>
                <w:szCs w:val="32"/>
              </w:rPr>
              <w:t>序</w:t>
            </w:r>
          </w:p>
          <w:p w14:paraId="7C5D734E">
            <w:pPr>
              <w:widowControl/>
              <w:spacing w:line="360" w:lineRule="auto"/>
              <w:jc w:val="center"/>
              <w:rPr>
                <w:rFonts w:ascii="宋体" w:hAnsi="宋体" w:eastAsia="宋体" w:cs="宋体"/>
                <w:caps w:val="0"/>
                <w:color w:val="auto"/>
                <w:kern w:val="0"/>
                <w:sz w:val="24"/>
                <w:szCs w:val="21"/>
              </w:rPr>
            </w:pPr>
            <w:r>
              <w:rPr>
                <w:rFonts w:hint="eastAsia" w:ascii="宋体" w:eastAsia="宋体" w:cs="宋体"/>
                <w:caps w:val="0"/>
                <w:color w:val="auto"/>
                <w:kern w:val="0"/>
                <w:sz w:val="24"/>
                <w:szCs w:val="32"/>
              </w:rPr>
              <w:t>号</w:t>
            </w:r>
          </w:p>
        </w:tc>
        <w:tc>
          <w:tcPr>
            <w:tcW w:w="975" w:type="dxa"/>
            <w:tcBorders>
              <w:top w:val="single" w:color="auto" w:sz="4" w:space="0"/>
              <w:left w:val="single" w:color="auto" w:sz="4" w:space="0"/>
              <w:bottom w:val="single" w:color="auto" w:sz="4" w:space="0"/>
              <w:right w:val="single" w:color="auto" w:sz="4" w:space="0"/>
            </w:tcBorders>
            <w:vAlign w:val="top"/>
          </w:tcPr>
          <w:p w14:paraId="1879B3DC">
            <w:pPr>
              <w:widowControl/>
              <w:spacing w:line="360" w:lineRule="auto"/>
              <w:jc w:val="left"/>
              <w:rPr>
                <w:rFonts w:hint="eastAsia" w:eastAsia="宋体" w:cs="宋体"/>
                <w:caps w:val="0"/>
                <w:color w:val="auto"/>
                <w:kern w:val="0"/>
                <w:sz w:val="24"/>
                <w:szCs w:val="21"/>
              </w:rPr>
            </w:pPr>
            <w:r>
              <w:rPr>
                <w:rFonts w:eastAsia="宋体"/>
                <w:caps w:val="0"/>
                <w:color w:val="auto"/>
                <w:kern w:val="0"/>
                <w:sz w:val="24"/>
                <w:szCs w:val="21"/>
              </w:rPr>
              <w:t> </w:t>
            </w:r>
            <w:r>
              <w:rPr>
                <w:rFonts w:hint="eastAsia" w:eastAsia="宋体" w:cs="宋体"/>
                <w:caps w:val="0"/>
                <w:color w:val="auto"/>
                <w:kern w:val="0"/>
                <w:sz w:val="24"/>
                <w:szCs w:val="21"/>
              </w:rPr>
              <w:t>参 赛</w:t>
            </w:r>
          </w:p>
          <w:p w14:paraId="079D3C1A">
            <w:pPr>
              <w:widowControl/>
              <w:spacing w:line="360" w:lineRule="auto"/>
              <w:jc w:val="left"/>
              <w:rPr>
                <w:rFonts w:hint="eastAsia" w:eastAsia="宋体"/>
                <w:caps w:val="0"/>
                <w:color w:val="auto"/>
                <w:kern w:val="0"/>
                <w:sz w:val="24"/>
                <w:szCs w:val="21"/>
              </w:rPr>
            </w:pPr>
            <w:r>
              <w:rPr>
                <w:rFonts w:hint="eastAsia" w:eastAsia="宋体" w:cs="宋体"/>
                <w:caps w:val="0"/>
                <w:color w:val="auto"/>
                <w:kern w:val="0"/>
                <w:sz w:val="24"/>
                <w:szCs w:val="21"/>
              </w:rPr>
              <w:t>单 位</w:t>
            </w:r>
          </w:p>
        </w:tc>
        <w:tc>
          <w:tcPr>
            <w:tcW w:w="2085" w:type="dxa"/>
            <w:tcBorders>
              <w:top w:val="single" w:color="auto" w:sz="4" w:space="0"/>
              <w:left w:val="single" w:color="auto" w:sz="4" w:space="0"/>
              <w:bottom w:val="single" w:color="auto" w:sz="4" w:space="0"/>
              <w:right w:val="single" w:color="auto" w:sz="4" w:space="0"/>
            </w:tcBorders>
            <w:vAlign w:val="top"/>
          </w:tcPr>
          <w:p w14:paraId="31769187">
            <w:pPr>
              <w:widowControl/>
              <w:spacing w:line="360" w:lineRule="auto"/>
              <w:ind w:firstLine="375"/>
              <w:jc w:val="left"/>
              <w:rPr>
                <w:rFonts w:hint="eastAsia" w:eastAsia="宋体" w:cs="宋体"/>
                <w:caps w:val="0"/>
                <w:color w:val="auto"/>
                <w:kern w:val="0"/>
                <w:sz w:val="24"/>
                <w:szCs w:val="21"/>
              </w:rPr>
            </w:pPr>
            <w:r>
              <w:rPr>
                <w:rFonts w:hint="eastAsia" w:eastAsia="宋体" w:cs="宋体"/>
                <w:caps w:val="0"/>
                <w:color w:val="auto"/>
                <w:kern w:val="0"/>
                <w:sz w:val="24"/>
                <w:szCs w:val="21"/>
              </w:rPr>
              <w:t xml:space="preserve">项    目 </w:t>
            </w:r>
          </w:p>
          <w:p w14:paraId="25EADCAA">
            <w:pPr>
              <w:widowControl/>
              <w:spacing w:line="360" w:lineRule="auto"/>
              <w:ind w:firstLine="375"/>
              <w:jc w:val="left"/>
              <w:rPr>
                <w:rFonts w:hint="eastAsia" w:eastAsia="宋体"/>
                <w:caps w:val="0"/>
                <w:color w:val="auto"/>
                <w:kern w:val="0"/>
                <w:sz w:val="24"/>
                <w:szCs w:val="21"/>
              </w:rPr>
            </w:pPr>
            <w:r>
              <w:rPr>
                <w:rFonts w:hint="eastAsia" w:eastAsia="宋体" w:cs="宋体"/>
                <w:caps w:val="0"/>
                <w:color w:val="auto"/>
                <w:kern w:val="0"/>
                <w:sz w:val="24"/>
                <w:szCs w:val="21"/>
              </w:rPr>
              <w:t>名    称</w:t>
            </w:r>
          </w:p>
        </w:tc>
        <w:tc>
          <w:tcPr>
            <w:tcW w:w="990" w:type="dxa"/>
            <w:tcBorders>
              <w:top w:val="single" w:color="auto" w:sz="4" w:space="0"/>
              <w:left w:val="single" w:color="auto" w:sz="4" w:space="0"/>
              <w:bottom w:val="single" w:color="auto" w:sz="4" w:space="0"/>
              <w:right w:val="single" w:color="auto" w:sz="4" w:space="0"/>
            </w:tcBorders>
            <w:vAlign w:val="top"/>
          </w:tcPr>
          <w:p w14:paraId="29B5905A">
            <w:pPr>
              <w:widowControl/>
              <w:spacing w:line="360" w:lineRule="auto"/>
              <w:jc w:val="center"/>
              <w:rPr>
                <w:rFonts w:hint="eastAsia" w:eastAsia="宋体"/>
                <w:caps w:val="0"/>
                <w:color w:val="auto"/>
                <w:kern w:val="0"/>
                <w:sz w:val="24"/>
                <w:szCs w:val="21"/>
              </w:rPr>
            </w:pPr>
            <w:r>
              <w:rPr>
                <w:rFonts w:eastAsia="宋体"/>
                <w:caps w:val="0"/>
                <w:color w:val="auto"/>
                <w:kern w:val="0"/>
                <w:sz w:val="24"/>
                <w:szCs w:val="21"/>
              </w:rPr>
              <w:t> </w:t>
            </w:r>
            <w:r>
              <w:rPr>
                <w:rFonts w:hint="eastAsia" w:eastAsia="宋体" w:cs="宋体"/>
                <w:caps w:val="0"/>
                <w:color w:val="auto"/>
                <w:kern w:val="0"/>
                <w:sz w:val="24"/>
                <w:szCs w:val="21"/>
              </w:rPr>
              <w:t>预  赛</w:t>
            </w:r>
            <w:r>
              <w:rPr>
                <w:rFonts w:eastAsia="宋体"/>
                <w:caps w:val="0"/>
                <w:color w:val="auto"/>
                <w:kern w:val="0"/>
                <w:sz w:val="24"/>
                <w:szCs w:val="21"/>
              </w:rPr>
              <w:t xml:space="preserve"> </w:t>
            </w:r>
          </w:p>
          <w:p w14:paraId="3D280618">
            <w:pPr>
              <w:widowControl/>
              <w:spacing w:line="360" w:lineRule="auto"/>
              <w:jc w:val="center"/>
              <w:rPr>
                <w:rFonts w:ascii="宋体" w:hAnsi="宋体" w:eastAsia="宋体" w:cs="宋体"/>
                <w:caps w:val="0"/>
                <w:color w:val="auto"/>
                <w:kern w:val="0"/>
                <w:sz w:val="24"/>
                <w:szCs w:val="21"/>
              </w:rPr>
            </w:pPr>
            <w:r>
              <w:rPr>
                <w:rFonts w:hint="eastAsia" w:eastAsia="宋体" w:cs="宋体"/>
                <w:caps w:val="0"/>
                <w:color w:val="auto"/>
                <w:kern w:val="0"/>
                <w:sz w:val="24"/>
                <w:szCs w:val="21"/>
              </w:rPr>
              <w:t>得  分</w:t>
            </w:r>
          </w:p>
        </w:tc>
        <w:tc>
          <w:tcPr>
            <w:tcW w:w="990" w:type="dxa"/>
            <w:tcBorders>
              <w:top w:val="single" w:color="auto" w:sz="4" w:space="0"/>
              <w:left w:val="single" w:color="auto" w:sz="4" w:space="0"/>
              <w:bottom w:val="single" w:color="auto" w:sz="4" w:space="0"/>
              <w:right w:val="single" w:color="auto" w:sz="4" w:space="0"/>
            </w:tcBorders>
            <w:vAlign w:val="top"/>
          </w:tcPr>
          <w:p w14:paraId="0552B6E8">
            <w:pPr>
              <w:widowControl/>
              <w:spacing w:line="360" w:lineRule="auto"/>
              <w:jc w:val="center"/>
              <w:rPr>
                <w:rFonts w:hint="eastAsia" w:eastAsia="宋体" w:cs="宋体"/>
                <w:caps w:val="0"/>
                <w:color w:val="auto"/>
                <w:kern w:val="0"/>
                <w:sz w:val="24"/>
                <w:szCs w:val="21"/>
              </w:rPr>
            </w:pPr>
            <w:r>
              <w:rPr>
                <w:rFonts w:eastAsia="宋体"/>
                <w:caps w:val="0"/>
                <w:color w:val="auto"/>
                <w:kern w:val="0"/>
                <w:sz w:val="24"/>
                <w:szCs w:val="21"/>
              </w:rPr>
              <w:t> </w:t>
            </w:r>
            <w:r>
              <w:rPr>
                <w:rFonts w:hint="eastAsia" w:eastAsia="宋体" w:cs="宋体"/>
                <w:caps w:val="0"/>
                <w:color w:val="auto"/>
                <w:kern w:val="0"/>
                <w:sz w:val="24"/>
                <w:szCs w:val="21"/>
              </w:rPr>
              <w:t>决  赛</w:t>
            </w:r>
          </w:p>
          <w:p w14:paraId="74CF857C">
            <w:pPr>
              <w:widowControl/>
              <w:spacing w:line="360" w:lineRule="auto"/>
              <w:jc w:val="center"/>
              <w:rPr>
                <w:rFonts w:ascii="宋体" w:hAnsi="宋体" w:eastAsia="宋体" w:cs="宋体"/>
                <w:caps w:val="0"/>
                <w:color w:val="auto"/>
                <w:kern w:val="0"/>
                <w:sz w:val="24"/>
                <w:szCs w:val="21"/>
              </w:rPr>
            </w:pPr>
            <w:r>
              <w:rPr>
                <w:rFonts w:eastAsia="宋体"/>
                <w:caps w:val="0"/>
                <w:color w:val="auto"/>
                <w:kern w:val="0"/>
                <w:sz w:val="24"/>
                <w:szCs w:val="21"/>
              </w:rPr>
              <w:t xml:space="preserve"> </w:t>
            </w:r>
            <w:r>
              <w:rPr>
                <w:rFonts w:hint="eastAsia" w:eastAsia="宋体" w:cs="宋体"/>
                <w:caps w:val="0"/>
                <w:color w:val="auto"/>
                <w:kern w:val="0"/>
                <w:sz w:val="24"/>
                <w:szCs w:val="21"/>
              </w:rPr>
              <w:t>得  分</w:t>
            </w:r>
          </w:p>
        </w:tc>
        <w:tc>
          <w:tcPr>
            <w:tcW w:w="1440" w:type="dxa"/>
            <w:tcBorders>
              <w:top w:val="single" w:color="auto" w:sz="4" w:space="0"/>
              <w:left w:val="single" w:color="auto" w:sz="4" w:space="0"/>
              <w:bottom w:val="single" w:color="auto" w:sz="4" w:space="0"/>
              <w:right w:val="single" w:color="auto" w:sz="4" w:space="0"/>
            </w:tcBorders>
            <w:vAlign w:val="top"/>
          </w:tcPr>
          <w:p w14:paraId="0368308F">
            <w:pPr>
              <w:widowControl/>
              <w:spacing w:line="360" w:lineRule="auto"/>
              <w:jc w:val="center"/>
              <w:rPr>
                <w:rFonts w:ascii="宋体" w:hAnsi="宋体" w:eastAsia="宋体" w:cs="宋体"/>
                <w:caps w:val="0"/>
                <w:color w:val="auto"/>
                <w:kern w:val="0"/>
                <w:sz w:val="24"/>
                <w:szCs w:val="21"/>
              </w:rPr>
            </w:pPr>
            <w:r>
              <w:rPr>
                <w:rFonts w:eastAsia="宋体"/>
                <w:caps w:val="0"/>
                <w:color w:val="auto"/>
                <w:kern w:val="0"/>
                <w:sz w:val="24"/>
                <w:szCs w:val="21"/>
              </w:rPr>
              <w:t> </w:t>
            </w:r>
            <w:r>
              <w:rPr>
                <w:rFonts w:hint="eastAsia" w:eastAsia="宋体" w:cs="宋体"/>
                <w:caps w:val="0"/>
                <w:color w:val="auto"/>
                <w:kern w:val="0"/>
                <w:sz w:val="24"/>
                <w:szCs w:val="21"/>
              </w:rPr>
              <w:t>最  后</w:t>
            </w:r>
          </w:p>
          <w:p w14:paraId="0E86272E">
            <w:pPr>
              <w:widowControl/>
              <w:spacing w:line="360" w:lineRule="auto"/>
              <w:jc w:val="center"/>
              <w:rPr>
                <w:rFonts w:ascii="宋体" w:hAnsi="宋体" w:eastAsia="宋体" w:cs="宋体"/>
                <w:caps w:val="0"/>
                <w:color w:val="auto"/>
                <w:kern w:val="0"/>
                <w:sz w:val="24"/>
                <w:szCs w:val="21"/>
              </w:rPr>
            </w:pPr>
            <w:r>
              <w:rPr>
                <w:rFonts w:hint="eastAsia" w:eastAsia="宋体" w:cs="宋体"/>
                <w:caps w:val="0"/>
                <w:color w:val="auto"/>
                <w:kern w:val="0"/>
                <w:sz w:val="24"/>
                <w:szCs w:val="21"/>
              </w:rPr>
              <w:t>得  分</w:t>
            </w:r>
          </w:p>
        </w:tc>
        <w:tc>
          <w:tcPr>
            <w:tcW w:w="1080" w:type="dxa"/>
            <w:tcBorders>
              <w:top w:val="single" w:color="auto" w:sz="4" w:space="0"/>
              <w:left w:val="single" w:color="auto" w:sz="4" w:space="0"/>
              <w:bottom w:val="single" w:color="auto" w:sz="4" w:space="0"/>
              <w:right w:val="single" w:color="auto" w:sz="4" w:space="0"/>
            </w:tcBorders>
            <w:vAlign w:val="top"/>
          </w:tcPr>
          <w:p w14:paraId="35749A28">
            <w:pPr>
              <w:widowControl/>
              <w:spacing w:line="360" w:lineRule="auto"/>
              <w:jc w:val="center"/>
              <w:rPr>
                <w:rFonts w:hint="eastAsia" w:eastAsia="宋体" w:cs="宋体"/>
                <w:caps w:val="0"/>
                <w:color w:val="auto"/>
                <w:kern w:val="0"/>
                <w:sz w:val="24"/>
                <w:szCs w:val="21"/>
              </w:rPr>
            </w:pPr>
            <w:r>
              <w:rPr>
                <w:rFonts w:hint="eastAsia" w:eastAsia="宋体" w:cs="宋体"/>
                <w:caps w:val="0"/>
                <w:color w:val="auto"/>
                <w:kern w:val="0"/>
                <w:sz w:val="24"/>
                <w:szCs w:val="21"/>
              </w:rPr>
              <w:t>名</w:t>
            </w:r>
          </w:p>
          <w:p w14:paraId="780BBDB1">
            <w:pPr>
              <w:widowControl/>
              <w:spacing w:line="360" w:lineRule="auto"/>
              <w:jc w:val="center"/>
              <w:rPr>
                <w:rFonts w:ascii="宋体" w:hAnsi="宋体" w:eastAsia="宋体" w:cs="宋体"/>
                <w:caps w:val="0"/>
                <w:color w:val="auto"/>
                <w:kern w:val="0"/>
                <w:sz w:val="24"/>
                <w:szCs w:val="21"/>
              </w:rPr>
            </w:pPr>
            <w:r>
              <w:rPr>
                <w:rFonts w:hint="eastAsia" w:eastAsia="宋体" w:cs="宋体"/>
                <w:caps w:val="0"/>
                <w:color w:val="auto"/>
                <w:kern w:val="0"/>
                <w:sz w:val="24"/>
                <w:szCs w:val="21"/>
              </w:rPr>
              <w:t>次</w:t>
            </w:r>
          </w:p>
        </w:tc>
      </w:tr>
      <w:tr w14:paraId="50937F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vAlign w:val="center"/>
          </w:tcPr>
          <w:p w14:paraId="59A523AC">
            <w:pPr>
              <w:widowControl/>
              <w:spacing w:line="360" w:lineRule="auto"/>
              <w:jc w:val="center"/>
              <w:rPr>
                <w:rFonts w:hint="eastAsia" w:eastAsia="宋体"/>
                <w:caps w:val="0"/>
                <w:color w:val="auto"/>
                <w:kern w:val="0"/>
                <w:sz w:val="24"/>
                <w:szCs w:val="21"/>
              </w:rPr>
            </w:pPr>
            <w:r>
              <w:rPr>
                <w:rFonts w:hint="eastAsia" w:eastAsia="宋体"/>
                <w:caps w:val="0"/>
                <w:color w:val="auto"/>
                <w:kern w:val="0"/>
                <w:sz w:val="24"/>
                <w:szCs w:val="21"/>
              </w:rPr>
              <w:t xml:space="preserve"> </w:t>
            </w:r>
          </w:p>
        </w:tc>
        <w:tc>
          <w:tcPr>
            <w:tcW w:w="975" w:type="dxa"/>
            <w:tcBorders>
              <w:top w:val="single" w:color="auto" w:sz="4" w:space="0"/>
              <w:left w:val="single" w:color="auto" w:sz="4" w:space="0"/>
              <w:bottom w:val="single" w:color="auto" w:sz="4" w:space="0"/>
              <w:right w:val="single" w:color="auto" w:sz="4" w:space="0"/>
            </w:tcBorders>
            <w:vAlign w:val="center"/>
          </w:tcPr>
          <w:p w14:paraId="04E28147">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2085" w:type="dxa"/>
            <w:tcBorders>
              <w:top w:val="single" w:color="auto" w:sz="4" w:space="0"/>
              <w:left w:val="single" w:color="auto" w:sz="4" w:space="0"/>
              <w:bottom w:val="single" w:color="auto" w:sz="4" w:space="0"/>
              <w:right w:val="single" w:color="auto" w:sz="4" w:space="0"/>
            </w:tcBorders>
            <w:vAlign w:val="center"/>
          </w:tcPr>
          <w:p w14:paraId="7C65B493">
            <w:pPr>
              <w:widowControl/>
              <w:spacing w:line="360" w:lineRule="auto"/>
              <w:jc w:val="center"/>
              <w:rPr>
                <w:rFonts w:ascii="宋体" w:hAnsi="宋体" w:eastAsia="宋体" w:cs="宋体"/>
                <w:caps w:val="0"/>
                <w:color w:val="auto"/>
                <w:kern w:val="0"/>
                <w:sz w:val="24"/>
                <w:szCs w:val="21"/>
              </w:rPr>
            </w:pPr>
            <w:r>
              <w:rPr>
                <w:rFonts w:hint="eastAsia" w:eastAsia="宋体" w:cs="宋体"/>
                <w:caps w:val="0"/>
                <w:color w:val="auto"/>
                <w:kern w:val="0"/>
                <w:sz w:val="24"/>
                <w:szCs w:val="21"/>
              </w:rPr>
              <w:t xml:space="preserve"> </w:t>
            </w:r>
          </w:p>
        </w:tc>
        <w:tc>
          <w:tcPr>
            <w:tcW w:w="990" w:type="dxa"/>
            <w:tcBorders>
              <w:top w:val="single" w:color="auto" w:sz="4" w:space="0"/>
              <w:left w:val="single" w:color="auto" w:sz="4" w:space="0"/>
              <w:bottom w:val="single" w:color="auto" w:sz="4" w:space="0"/>
              <w:right w:val="single" w:color="auto" w:sz="4" w:space="0"/>
            </w:tcBorders>
            <w:vAlign w:val="top"/>
          </w:tcPr>
          <w:p w14:paraId="65A9D57F">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990" w:type="dxa"/>
            <w:tcBorders>
              <w:top w:val="single" w:color="auto" w:sz="4" w:space="0"/>
              <w:left w:val="single" w:color="auto" w:sz="4" w:space="0"/>
              <w:bottom w:val="single" w:color="auto" w:sz="4" w:space="0"/>
              <w:right w:val="single" w:color="auto" w:sz="4" w:space="0"/>
            </w:tcBorders>
            <w:vAlign w:val="top"/>
          </w:tcPr>
          <w:p w14:paraId="3D43234A">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1440" w:type="dxa"/>
            <w:tcBorders>
              <w:top w:val="single" w:color="auto" w:sz="4" w:space="0"/>
              <w:left w:val="single" w:color="auto" w:sz="4" w:space="0"/>
              <w:bottom w:val="single" w:color="auto" w:sz="4" w:space="0"/>
              <w:right w:val="single" w:color="auto" w:sz="4" w:space="0"/>
            </w:tcBorders>
            <w:vAlign w:val="top"/>
          </w:tcPr>
          <w:p w14:paraId="4278A9F4">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1080" w:type="dxa"/>
            <w:tcBorders>
              <w:top w:val="single" w:color="auto" w:sz="4" w:space="0"/>
              <w:left w:val="single" w:color="auto" w:sz="4" w:space="0"/>
              <w:bottom w:val="single" w:color="auto" w:sz="4" w:space="0"/>
              <w:right w:val="single" w:color="auto" w:sz="4" w:space="0"/>
            </w:tcBorders>
            <w:vAlign w:val="top"/>
          </w:tcPr>
          <w:p w14:paraId="1F9F977F">
            <w:pPr>
              <w:widowControl/>
              <w:spacing w:line="360" w:lineRule="auto"/>
              <w:jc w:val="left"/>
              <w:rPr>
                <w:rFonts w:eastAsia="宋体"/>
                <w:caps w:val="0"/>
                <w:color w:val="auto"/>
                <w:kern w:val="0"/>
                <w:sz w:val="24"/>
                <w:szCs w:val="21"/>
              </w:rPr>
            </w:pPr>
            <w:r>
              <w:rPr>
                <w:rFonts w:eastAsia="宋体"/>
                <w:caps w:val="0"/>
                <w:color w:val="auto"/>
                <w:kern w:val="0"/>
                <w:sz w:val="24"/>
              </w:rPr>
              <w:t> </w:t>
            </w:r>
          </w:p>
        </w:tc>
      </w:tr>
      <w:tr w14:paraId="2DBF2F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vAlign w:val="center"/>
          </w:tcPr>
          <w:p w14:paraId="1A5BF4FD">
            <w:pPr>
              <w:widowControl/>
              <w:spacing w:line="360" w:lineRule="auto"/>
              <w:jc w:val="center"/>
              <w:rPr>
                <w:rFonts w:hint="eastAsia" w:eastAsia="宋体"/>
                <w:caps w:val="0"/>
                <w:color w:val="auto"/>
                <w:kern w:val="0"/>
                <w:sz w:val="24"/>
                <w:szCs w:val="21"/>
              </w:rPr>
            </w:pPr>
            <w:r>
              <w:rPr>
                <w:rFonts w:hint="eastAsia" w:eastAsia="宋体"/>
                <w:caps w:val="0"/>
                <w:color w:val="auto"/>
                <w:kern w:val="0"/>
                <w:sz w:val="24"/>
                <w:szCs w:val="21"/>
              </w:rPr>
              <w:t xml:space="preserve"> </w:t>
            </w:r>
          </w:p>
        </w:tc>
        <w:tc>
          <w:tcPr>
            <w:tcW w:w="975" w:type="dxa"/>
            <w:tcBorders>
              <w:top w:val="single" w:color="auto" w:sz="4" w:space="0"/>
              <w:left w:val="single" w:color="auto" w:sz="4" w:space="0"/>
              <w:bottom w:val="single" w:color="auto" w:sz="4" w:space="0"/>
              <w:right w:val="single" w:color="auto" w:sz="4" w:space="0"/>
            </w:tcBorders>
            <w:vAlign w:val="center"/>
          </w:tcPr>
          <w:p w14:paraId="513CDB4D">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2085" w:type="dxa"/>
            <w:tcBorders>
              <w:top w:val="single" w:color="auto" w:sz="4" w:space="0"/>
              <w:left w:val="single" w:color="auto" w:sz="4" w:space="0"/>
              <w:bottom w:val="single" w:color="auto" w:sz="4" w:space="0"/>
              <w:right w:val="single" w:color="auto" w:sz="4" w:space="0"/>
            </w:tcBorders>
            <w:vAlign w:val="center"/>
          </w:tcPr>
          <w:p w14:paraId="75BEB0BF">
            <w:pPr>
              <w:widowControl/>
              <w:spacing w:line="360" w:lineRule="auto"/>
              <w:jc w:val="center"/>
              <w:rPr>
                <w:rFonts w:ascii="宋体" w:hAnsi="宋体" w:eastAsia="宋体" w:cs="宋体"/>
                <w:caps w:val="0"/>
                <w:color w:val="auto"/>
                <w:kern w:val="0"/>
                <w:sz w:val="24"/>
                <w:szCs w:val="21"/>
              </w:rPr>
            </w:pPr>
            <w:r>
              <w:rPr>
                <w:rFonts w:hint="eastAsia" w:eastAsia="宋体" w:cs="宋体"/>
                <w:caps w:val="0"/>
                <w:color w:val="auto"/>
                <w:kern w:val="0"/>
                <w:sz w:val="24"/>
                <w:szCs w:val="21"/>
              </w:rPr>
              <w:t xml:space="preserve"> </w:t>
            </w:r>
          </w:p>
        </w:tc>
        <w:tc>
          <w:tcPr>
            <w:tcW w:w="990" w:type="dxa"/>
            <w:tcBorders>
              <w:top w:val="single" w:color="auto" w:sz="4" w:space="0"/>
              <w:left w:val="single" w:color="auto" w:sz="4" w:space="0"/>
              <w:bottom w:val="single" w:color="auto" w:sz="4" w:space="0"/>
              <w:right w:val="single" w:color="auto" w:sz="4" w:space="0"/>
            </w:tcBorders>
            <w:vAlign w:val="top"/>
          </w:tcPr>
          <w:p w14:paraId="37041707">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990" w:type="dxa"/>
            <w:tcBorders>
              <w:top w:val="single" w:color="auto" w:sz="4" w:space="0"/>
              <w:left w:val="single" w:color="auto" w:sz="4" w:space="0"/>
              <w:bottom w:val="single" w:color="auto" w:sz="4" w:space="0"/>
              <w:right w:val="single" w:color="auto" w:sz="4" w:space="0"/>
            </w:tcBorders>
            <w:vAlign w:val="top"/>
          </w:tcPr>
          <w:p w14:paraId="0ED69C27">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1440" w:type="dxa"/>
            <w:tcBorders>
              <w:top w:val="single" w:color="auto" w:sz="4" w:space="0"/>
              <w:left w:val="single" w:color="auto" w:sz="4" w:space="0"/>
              <w:bottom w:val="single" w:color="auto" w:sz="4" w:space="0"/>
              <w:right w:val="single" w:color="auto" w:sz="4" w:space="0"/>
            </w:tcBorders>
            <w:vAlign w:val="top"/>
          </w:tcPr>
          <w:p w14:paraId="07BB3541">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1080" w:type="dxa"/>
            <w:tcBorders>
              <w:top w:val="single" w:color="auto" w:sz="4" w:space="0"/>
              <w:left w:val="single" w:color="auto" w:sz="4" w:space="0"/>
              <w:bottom w:val="single" w:color="auto" w:sz="4" w:space="0"/>
              <w:right w:val="single" w:color="auto" w:sz="4" w:space="0"/>
            </w:tcBorders>
            <w:vAlign w:val="top"/>
          </w:tcPr>
          <w:p w14:paraId="516B7B98">
            <w:pPr>
              <w:widowControl/>
              <w:spacing w:line="360" w:lineRule="auto"/>
              <w:jc w:val="left"/>
              <w:rPr>
                <w:rFonts w:eastAsia="宋体"/>
                <w:caps w:val="0"/>
                <w:color w:val="auto"/>
                <w:kern w:val="0"/>
                <w:sz w:val="24"/>
                <w:szCs w:val="21"/>
              </w:rPr>
            </w:pPr>
            <w:r>
              <w:rPr>
                <w:rFonts w:eastAsia="宋体"/>
                <w:caps w:val="0"/>
                <w:color w:val="auto"/>
                <w:kern w:val="0"/>
                <w:sz w:val="24"/>
              </w:rPr>
              <w:t> </w:t>
            </w:r>
          </w:p>
        </w:tc>
      </w:tr>
      <w:tr w14:paraId="3874B7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vAlign w:val="center"/>
          </w:tcPr>
          <w:p w14:paraId="6E77045A">
            <w:pPr>
              <w:widowControl/>
              <w:spacing w:line="360" w:lineRule="auto"/>
              <w:jc w:val="center"/>
              <w:rPr>
                <w:rFonts w:hint="eastAsia" w:eastAsia="宋体"/>
                <w:caps w:val="0"/>
                <w:color w:val="auto"/>
                <w:kern w:val="0"/>
                <w:sz w:val="24"/>
                <w:szCs w:val="21"/>
              </w:rPr>
            </w:pPr>
            <w:r>
              <w:rPr>
                <w:rFonts w:hint="eastAsia" w:eastAsia="宋体"/>
                <w:caps w:val="0"/>
                <w:color w:val="auto"/>
                <w:kern w:val="0"/>
                <w:sz w:val="24"/>
                <w:szCs w:val="21"/>
              </w:rPr>
              <w:t xml:space="preserve"> </w:t>
            </w:r>
          </w:p>
        </w:tc>
        <w:tc>
          <w:tcPr>
            <w:tcW w:w="975" w:type="dxa"/>
            <w:tcBorders>
              <w:top w:val="single" w:color="auto" w:sz="4" w:space="0"/>
              <w:left w:val="single" w:color="auto" w:sz="4" w:space="0"/>
              <w:bottom w:val="single" w:color="auto" w:sz="4" w:space="0"/>
              <w:right w:val="single" w:color="auto" w:sz="4" w:space="0"/>
            </w:tcBorders>
            <w:vAlign w:val="top"/>
          </w:tcPr>
          <w:p w14:paraId="79571A05">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2085" w:type="dxa"/>
            <w:tcBorders>
              <w:top w:val="single" w:color="auto" w:sz="4" w:space="0"/>
              <w:left w:val="single" w:color="auto" w:sz="4" w:space="0"/>
              <w:bottom w:val="single" w:color="auto" w:sz="4" w:space="0"/>
              <w:right w:val="single" w:color="auto" w:sz="4" w:space="0"/>
            </w:tcBorders>
            <w:vAlign w:val="top"/>
          </w:tcPr>
          <w:p w14:paraId="18903F7E">
            <w:pPr>
              <w:widowControl/>
              <w:spacing w:line="360" w:lineRule="auto"/>
              <w:jc w:val="center"/>
              <w:rPr>
                <w:rFonts w:ascii="宋体" w:hAnsi="宋体" w:eastAsia="宋体" w:cs="宋体"/>
                <w:caps w:val="0"/>
                <w:color w:val="auto"/>
                <w:kern w:val="0"/>
                <w:sz w:val="24"/>
                <w:szCs w:val="21"/>
              </w:rPr>
            </w:pPr>
            <w:r>
              <w:rPr>
                <w:rFonts w:hint="eastAsia" w:eastAsia="宋体" w:cs="宋体"/>
                <w:caps w:val="0"/>
                <w:color w:val="auto"/>
                <w:kern w:val="0"/>
                <w:sz w:val="24"/>
                <w:szCs w:val="21"/>
              </w:rPr>
              <w:t xml:space="preserve"> </w:t>
            </w:r>
          </w:p>
        </w:tc>
        <w:tc>
          <w:tcPr>
            <w:tcW w:w="990" w:type="dxa"/>
            <w:tcBorders>
              <w:top w:val="single" w:color="auto" w:sz="4" w:space="0"/>
              <w:left w:val="single" w:color="auto" w:sz="4" w:space="0"/>
              <w:bottom w:val="single" w:color="auto" w:sz="4" w:space="0"/>
              <w:right w:val="single" w:color="auto" w:sz="4" w:space="0"/>
            </w:tcBorders>
            <w:vAlign w:val="top"/>
          </w:tcPr>
          <w:p w14:paraId="2797EE91">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990" w:type="dxa"/>
            <w:tcBorders>
              <w:top w:val="single" w:color="auto" w:sz="4" w:space="0"/>
              <w:left w:val="single" w:color="auto" w:sz="4" w:space="0"/>
              <w:bottom w:val="single" w:color="auto" w:sz="4" w:space="0"/>
              <w:right w:val="single" w:color="auto" w:sz="4" w:space="0"/>
            </w:tcBorders>
            <w:vAlign w:val="top"/>
          </w:tcPr>
          <w:p w14:paraId="6BBD1001">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1440" w:type="dxa"/>
            <w:tcBorders>
              <w:top w:val="single" w:color="auto" w:sz="4" w:space="0"/>
              <w:left w:val="single" w:color="auto" w:sz="4" w:space="0"/>
              <w:bottom w:val="single" w:color="auto" w:sz="4" w:space="0"/>
              <w:right w:val="single" w:color="auto" w:sz="4" w:space="0"/>
            </w:tcBorders>
            <w:vAlign w:val="top"/>
          </w:tcPr>
          <w:p w14:paraId="34A9DF9D">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1080" w:type="dxa"/>
            <w:tcBorders>
              <w:top w:val="single" w:color="auto" w:sz="4" w:space="0"/>
              <w:left w:val="single" w:color="auto" w:sz="4" w:space="0"/>
              <w:bottom w:val="single" w:color="auto" w:sz="4" w:space="0"/>
              <w:right w:val="single" w:color="auto" w:sz="4" w:space="0"/>
            </w:tcBorders>
            <w:vAlign w:val="top"/>
          </w:tcPr>
          <w:p w14:paraId="4B574F16">
            <w:pPr>
              <w:widowControl/>
              <w:spacing w:line="360" w:lineRule="auto"/>
              <w:jc w:val="left"/>
              <w:rPr>
                <w:rFonts w:eastAsia="宋体"/>
                <w:caps w:val="0"/>
                <w:color w:val="auto"/>
                <w:kern w:val="0"/>
                <w:sz w:val="24"/>
                <w:szCs w:val="21"/>
              </w:rPr>
            </w:pPr>
            <w:r>
              <w:rPr>
                <w:rFonts w:eastAsia="宋体"/>
                <w:caps w:val="0"/>
                <w:color w:val="auto"/>
                <w:kern w:val="0"/>
                <w:sz w:val="24"/>
              </w:rPr>
              <w:t> </w:t>
            </w:r>
          </w:p>
        </w:tc>
      </w:tr>
      <w:tr w14:paraId="2D8306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vAlign w:val="center"/>
          </w:tcPr>
          <w:p w14:paraId="62FB81E7">
            <w:pPr>
              <w:widowControl/>
              <w:spacing w:line="360" w:lineRule="auto"/>
              <w:jc w:val="center"/>
              <w:rPr>
                <w:rFonts w:hint="eastAsia" w:eastAsia="宋体"/>
                <w:caps w:val="0"/>
                <w:color w:val="auto"/>
                <w:kern w:val="0"/>
                <w:sz w:val="24"/>
                <w:szCs w:val="21"/>
              </w:rPr>
            </w:pPr>
            <w:r>
              <w:rPr>
                <w:rFonts w:hint="eastAsia" w:eastAsia="宋体"/>
                <w:caps w:val="0"/>
                <w:color w:val="auto"/>
                <w:kern w:val="0"/>
                <w:sz w:val="24"/>
                <w:szCs w:val="21"/>
              </w:rPr>
              <w:t xml:space="preserve"> </w:t>
            </w:r>
          </w:p>
        </w:tc>
        <w:tc>
          <w:tcPr>
            <w:tcW w:w="975" w:type="dxa"/>
            <w:tcBorders>
              <w:top w:val="single" w:color="auto" w:sz="4" w:space="0"/>
              <w:left w:val="single" w:color="auto" w:sz="4" w:space="0"/>
              <w:bottom w:val="single" w:color="auto" w:sz="4" w:space="0"/>
              <w:right w:val="single" w:color="auto" w:sz="4" w:space="0"/>
            </w:tcBorders>
            <w:vAlign w:val="top"/>
          </w:tcPr>
          <w:p w14:paraId="5B05AE3B">
            <w:pPr>
              <w:widowControl/>
              <w:spacing w:line="360" w:lineRule="auto"/>
              <w:jc w:val="center"/>
              <w:rPr>
                <w:rFonts w:eastAsia="宋体"/>
                <w:caps w:val="0"/>
                <w:color w:val="auto"/>
                <w:kern w:val="0"/>
                <w:sz w:val="24"/>
                <w:szCs w:val="21"/>
              </w:rPr>
            </w:pPr>
            <w:r>
              <w:rPr>
                <w:rFonts w:eastAsia="宋体"/>
                <w:caps w:val="0"/>
                <w:color w:val="auto"/>
                <w:kern w:val="0"/>
                <w:sz w:val="24"/>
              </w:rPr>
              <w:t> </w:t>
            </w:r>
          </w:p>
        </w:tc>
        <w:tc>
          <w:tcPr>
            <w:tcW w:w="2085" w:type="dxa"/>
            <w:tcBorders>
              <w:top w:val="single" w:color="auto" w:sz="4" w:space="0"/>
              <w:left w:val="single" w:color="auto" w:sz="4" w:space="0"/>
              <w:bottom w:val="single" w:color="auto" w:sz="4" w:space="0"/>
              <w:right w:val="single" w:color="auto" w:sz="4" w:space="0"/>
            </w:tcBorders>
            <w:vAlign w:val="top"/>
          </w:tcPr>
          <w:p w14:paraId="16859DCF">
            <w:pPr>
              <w:widowControl/>
              <w:spacing w:line="360" w:lineRule="auto"/>
              <w:jc w:val="center"/>
              <w:rPr>
                <w:rFonts w:ascii="宋体" w:hAnsi="宋体" w:eastAsia="宋体" w:cs="宋体"/>
                <w:caps w:val="0"/>
                <w:color w:val="auto"/>
                <w:kern w:val="0"/>
                <w:sz w:val="24"/>
                <w:szCs w:val="21"/>
              </w:rPr>
            </w:pPr>
            <w:r>
              <w:rPr>
                <w:rFonts w:hint="eastAsia" w:eastAsia="宋体" w:cs="宋体"/>
                <w:caps w:val="0"/>
                <w:color w:val="auto"/>
                <w:kern w:val="0"/>
                <w:sz w:val="24"/>
                <w:szCs w:val="21"/>
              </w:rPr>
              <w:t xml:space="preserve"> </w:t>
            </w:r>
          </w:p>
        </w:tc>
        <w:tc>
          <w:tcPr>
            <w:tcW w:w="990" w:type="dxa"/>
            <w:tcBorders>
              <w:top w:val="single" w:color="auto" w:sz="4" w:space="0"/>
              <w:left w:val="single" w:color="auto" w:sz="4" w:space="0"/>
              <w:bottom w:val="single" w:color="auto" w:sz="4" w:space="0"/>
              <w:right w:val="single" w:color="auto" w:sz="4" w:space="0"/>
            </w:tcBorders>
            <w:vAlign w:val="top"/>
          </w:tcPr>
          <w:p w14:paraId="6649B4D7">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990" w:type="dxa"/>
            <w:tcBorders>
              <w:top w:val="single" w:color="auto" w:sz="4" w:space="0"/>
              <w:left w:val="single" w:color="auto" w:sz="4" w:space="0"/>
              <w:bottom w:val="single" w:color="auto" w:sz="4" w:space="0"/>
              <w:right w:val="single" w:color="auto" w:sz="4" w:space="0"/>
            </w:tcBorders>
            <w:vAlign w:val="top"/>
          </w:tcPr>
          <w:p w14:paraId="4C0657D3">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1440" w:type="dxa"/>
            <w:tcBorders>
              <w:top w:val="single" w:color="auto" w:sz="4" w:space="0"/>
              <w:left w:val="single" w:color="auto" w:sz="4" w:space="0"/>
              <w:bottom w:val="single" w:color="auto" w:sz="4" w:space="0"/>
              <w:right w:val="single" w:color="auto" w:sz="4" w:space="0"/>
            </w:tcBorders>
            <w:vAlign w:val="top"/>
          </w:tcPr>
          <w:p w14:paraId="7731CC99">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1080" w:type="dxa"/>
            <w:tcBorders>
              <w:top w:val="single" w:color="auto" w:sz="4" w:space="0"/>
              <w:left w:val="single" w:color="auto" w:sz="4" w:space="0"/>
              <w:bottom w:val="single" w:color="auto" w:sz="4" w:space="0"/>
              <w:right w:val="single" w:color="auto" w:sz="4" w:space="0"/>
            </w:tcBorders>
            <w:vAlign w:val="top"/>
          </w:tcPr>
          <w:p w14:paraId="1EAF67B1">
            <w:pPr>
              <w:widowControl/>
              <w:spacing w:line="360" w:lineRule="auto"/>
              <w:jc w:val="left"/>
              <w:rPr>
                <w:rFonts w:eastAsia="宋体"/>
                <w:caps w:val="0"/>
                <w:color w:val="auto"/>
                <w:kern w:val="0"/>
                <w:sz w:val="24"/>
                <w:szCs w:val="21"/>
              </w:rPr>
            </w:pPr>
            <w:r>
              <w:rPr>
                <w:rFonts w:eastAsia="宋体"/>
                <w:caps w:val="0"/>
                <w:color w:val="auto"/>
                <w:kern w:val="0"/>
                <w:sz w:val="24"/>
              </w:rPr>
              <w:t> </w:t>
            </w:r>
          </w:p>
        </w:tc>
      </w:tr>
      <w:tr w14:paraId="5D47EF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vAlign w:val="top"/>
          </w:tcPr>
          <w:p w14:paraId="340B5945">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975" w:type="dxa"/>
            <w:tcBorders>
              <w:top w:val="single" w:color="auto" w:sz="4" w:space="0"/>
              <w:left w:val="single" w:color="auto" w:sz="4" w:space="0"/>
              <w:bottom w:val="single" w:color="auto" w:sz="4" w:space="0"/>
              <w:right w:val="single" w:color="auto" w:sz="4" w:space="0"/>
            </w:tcBorders>
            <w:vAlign w:val="top"/>
          </w:tcPr>
          <w:p w14:paraId="28DE08EF">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2085" w:type="dxa"/>
            <w:tcBorders>
              <w:top w:val="single" w:color="auto" w:sz="4" w:space="0"/>
              <w:left w:val="single" w:color="auto" w:sz="4" w:space="0"/>
              <w:bottom w:val="single" w:color="auto" w:sz="4" w:space="0"/>
              <w:right w:val="single" w:color="auto" w:sz="4" w:space="0"/>
            </w:tcBorders>
            <w:vAlign w:val="top"/>
          </w:tcPr>
          <w:p w14:paraId="7A67A89F">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990" w:type="dxa"/>
            <w:tcBorders>
              <w:top w:val="single" w:color="auto" w:sz="4" w:space="0"/>
              <w:left w:val="single" w:color="auto" w:sz="4" w:space="0"/>
              <w:bottom w:val="single" w:color="auto" w:sz="4" w:space="0"/>
              <w:right w:val="single" w:color="auto" w:sz="4" w:space="0"/>
            </w:tcBorders>
            <w:vAlign w:val="top"/>
          </w:tcPr>
          <w:p w14:paraId="72C86EEB">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990" w:type="dxa"/>
            <w:tcBorders>
              <w:top w:val="single" w:color="auto" w:sz="4" w:space="0"/>
              <w:left w:val="single" w:color="auto" w:sz="4" w:space="0"/>
              <w:bottom w:val="single" w:color="auto" w:sz="4" w:space="0"/>
              <w:right w:val="single" w:color="auto" w:sz="4" w:space="0"/>
            </w:tcBorders>
            <w:vAlign w:val="top"/>
          </w:tcPr>
          <w:p w14:paraId="6B97507D">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1440" w:type="dxa"/>
            <w:tcBorders>
              <w:top w:val="single" w:color="auto" w:sz="4" w:space="0"/>
              <w:left w:val="single" w:color="auto" w:sz="4" w:space="0"/>
              <w:bottom w:val="single" w:color="auto" w:sz="4" w:space="0"/>
              <w:right w:val="single" w:color="auto" w:sz="4" w:space="0"/>
            </w:tcBorders>
            <w:vAlign w:val="top"/>
          </w:tcPr>
          <w:p w14:paraId="21101080">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1080" w:type="dxa"/>
            <w:tcBorders>
              <w:top w:val="single" w:color="auto" w:sz="4" w:space="0"/>
              <w:left w:val="single" w:color="auto" w:sz="4" w:space="0"/>
              <w:bottom w:val="single" w:color="auto" w:sz="4" w:space="0"/>
              <w:right w:val="single" w:color="auto" w:sz="4" w:space="0"/>
            </w:tcBorders>
            <w:vAlign w:val="top"/>
          </w:tcPr>
          <w:p w14:paraId="062E480E">
            <w:pPr>
              <w:widowControl/>
              <w:spacing w:line="360" w:lineRule="auto"/>
              <w:jc w:val="left"/>
              <w:rPr>
                <w:rFonts w:eastAsia="宋体"/>
                <w:caps w:val="0"/>
                <w:color w:val="auto"/>
                <w:kern w:val="0"/>
                <w:sz w:val="24"/>
                <w:szCs w:val="21"/>
              </w:rPr>
            </w:pPr>
            <w:r>
              <w:rPr>
                <w:rFonts w:eastAsia="宋体"/>
                <w:caps w:val="0"/>
                <w:color w:val="auto"/>
                <w:kern w:val="0"/>
                <w:sz w:val="24"/>
              </w:rPr>
              <w:t> </w:t>
            </w:r>
          </w:p>
        </w:tc>
      </w:tr>
      <w:tr w14:paraId="764B2C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vAlign w:val="top"/>
          </w:tcPr>
          <w:p w14:paraId="0557E9E4">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975" w:type="dxa"/>
            <w:tcBorders>
              <w:top w:val="single" w:color="auto" w:sz="4" w:space="0"/>
              <w:left w:val="single" w:color="auto" w:sz="4" w:space="0"/>
              <w:bottom w:val="single" w:color="auto" w:sz="4" w:space="0"/>
              <w:right w:val="single" w:color="auto" w:sz="4" w:space="0"/>
            </w:tcBorders>
            <w:vAlign w:val="top"/>
          </w:tcPr>
          <w:p w14:paraId="695197B8">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2085" w:type="dxa"/>
            <w:tcBorders>
              <w:top w:val="single" w:color="auto" w:sz="4" w:space="0"/>
              <w:left w:val="single" w:color="auto" w:sz="4" w:space="0"/>
              <w:bottom w:val="single" w:color="auto" w:sz="4" w:space="0"/>
              <w:right w:val="single" w:color="auto" w:sz="4" w:space="0"/>
            </w:tcBorders>
            <w:vAlign w:val="top"/>
          </w:tcPr>
          <w:p w14:paraId="54992B40">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990" w:type="dxa"/>
            <w:tcBorders>
              <w:top w:val="single" w:color="auto" w:sz="4" w:space="0"/>
              <w:left w:val="single" w:color="auto" w:sz="4" w:space="0"/>
              <w:bottom w:val="single" w:color="auto" w:sz="4" w:space="0"/>
              <w:right w:val="single" w:color="auto" w:sz="4" w:space="0"/>
            </w:tcBorders>
            <w:vAlign w:val="top"/>
          </w:tcPr>
          <w:p w14:paraId="144B5D15">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990" w:type="dxa"/>
            <w:tcBorders>
              <w:top w:val="single" w:color="auto" w:sz="4" w:space="0"/>
              <w:left w:val="single" w:color="auto" w:sz="4" w:space="0"/>
              <w:bottom w:val="single" w:color="auto" w:sz="4" w:space="0"/>
              <w:right w:val="single" w:color="auto" w:sz="4" w:space="0"/>
            </w:tcBorders>
            <w:vAlign w:val="top"/>
          </w:tcPr>
          <w:p w14:paraId="621F323B">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1440" w:type="dxa"/>
            <w:tcBorders>
              <w:top w:val="single" w:color="auto" w:sz="4" w:space="0"/>
              <w:left w:val="single" w:color="auto" w:sz="4" w:space="0"/>
              <w:bottom w:val="single" w:color="auto" w:sz="4" w:space="0"/>
              <w:right w:val="single" w:color="auto" w:sz="4" w:space="0"/>
            </w:tcBorders>
            <w:vAlign w:val="top"/>
          </w:tcPr>
          <w:p w14:paraId="22C182D6">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1080" w:type="dxa"/>
            <w:tcBorders>
              <w:top w:val="single" w:color="auto" w:sz="4" w:space="0"/>
              <w:left w:val="single" w:color="auto" w:sz="4" w:space="0"/>
              <w:bottom w:val="single" w:color="auto" w:sz="4" w:space="0"/>
              <w:right w:val="single" w:color="auto" w:sz="4" w:space="0"/>
            </w:tcBorders>
            <w:vAlign w:val="top"/>
          </w:tcPr>
          <w:p w14:paraId="57CBE281">
            <w:pPr>
              <w:widowControl/>
              <w:spacing w:line="360" w:lineRule="auto"/>
              <w:jc w:val="left"/>
              <w:rPr>
                <w:rFonts w:eastAsia="宋体"/>
                <w:caps w:val="0"/>
                <w:color w:val="auto"/>
                <w:kern w:val="0"/>
                <w:sz w:val="24"/>
                <w:szCs w:val="21"/>
              </w:rPr>
            </w:pPr>
            <w:r>
              <w:rPr>
                <w:rFonts w:eastAsia="宋体"/>
                <w:caps w:val="0"/>
                <w:color w:val="auto"/>
                <w:kern w:val="0"/>
                <w:sz w:val="24"/>
              </w:rPr>
              <w:t> </w:t>
            </w:r>
          </w:p>
        </w:tc>
      </w:tr>
      <w:tr w14:paraId="7C113E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vAlign w:val="top"/>
          </w:tcPr>
          <w:p w14:paraId="42C94B37">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975" w:type="dxa"/>
            <w:tcBorders>
              <w:top w:val="single" w:color="auto" w:sz="4" w:space="0"/>
              <w:left w:val="single" w:color="auto" w:sz="4" w:space="0"/>
              <w:bottom w:val="single" w:color="auto" w:sz="4" w:space="0"/>
              <w:right w:val="single" w:color="auto" w:sz="4" w:space="0"/>
            </w:tcBorders>
            <w:vAlign w:val="top"/>
          </w:tcPr>
          <w:p w14:paraId="1C116C05">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2085" w:type="dxa"/>
            <w:tcBorders>
              <w:top w:val="single" w:color="auto" w:sz="4" w:space="0"/>
              <w:left w:val="single" w:color="auto" w:sz="4" w:space="0"/>
              <w:bottom w:val="single" w:color="auto" w:sz="4" w:space="0"/>
              <w:right w:val="single" w:color="auto" w:sz="4" w:space="0"/>
            </w:tcBorders>
            <w:vAlign w:val="top"/>
          </w:tcPr>
          <w:p w14:paraId="1A422917">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990" w:type="dxa"/>
            <w:tcBorders>
              <w:top w:val="single" w:color="auto" w:sz="4" w:space="0"/>
              <w:left w:val="single" w:color="auto" w:sz="4" w:space="0"/>
              <w:bottom w:val="single" w:color="auto" w:sz="4" w:space="0"/>
              <w:right w:val="single" w:color="auto" w:sz="4" w:space="0"/>
            </w:tcBorders>
            <w:vAlign w:val="top"/>
          </w:tcPr>
          <w:p w14:paraId="4A62152B">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990" w:type="dxa"/>
            <w:tcBorders>
              <w:top w:val="single" w:color="auto" w:sz="4" w:space="0"/>
              <w:left w:val="single" w:color="auto" w:sz="4" w:space="0"/>
              <w:bottom w:val="single" w:color="auto" w:sz="4" w:space="0"/>
              <w:right w:val="single" w:color="auto" w:sz="4" w:space="0"/>
            </w:tcBorders>
            <w:vAlign w:val="top"/>
          </w:tcPr>
          <w:p w14:paraId="7CB286B7">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1440" w:type="dxa"/>
            <w:tcBorders>
              <w:top w:val="single" w:color="auto" w:sz="4" w:space="0"/>
              <w:left w:val="single" w:color="auto" w:sz="4" w:space="0"/>
              <w:bottom w:val="single" w:color="auto" w:sz="4" w:space="0"/>
              <w:right w:val="single" w:color="auto" w:sz="4" w:space="0"/>
            </w:tcBorders>
            <w:vAlign w:val="top"/>
          </w:tcPr>
          <w:p w14:paraId="1135F95C">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1080" w:type="dxa"/>
            <w:tcBorders>
              <w:top w:val="single" w:color="auto" w:sz="4" w:space="0"/>
              <w:left w:val="single" w:color="auto" w:sz="4" w:space="0"/>
              <w:bottom w:val="single" w:color="auto" w:sz="4" w:space="0"/>
              <w:right w:val="single" w:color="auto" w:sz="4" w:space="0"/>
            </w:tcBorders>
            <w:vAlign w:val="top"/>
          </w:tcPr>
          <w:p w14:paraId="23E8DA6B">
            <w:pPr>
              <w:widowControl/>
              <w:spacing w:line="360" w:lineRule="auto"/>
              <w:jc w:val="left"/>
              <w:rPr>
                <w:rFonts w:eastAsia="宋体"/>
                <w:caps w:val="0"/>
                <w:color w:val="auto"/>
                <w:kern w:val="0"/>
                <w:sz w:val="24"/>
                <w:szCs w:val="21"/>
              </w:rPr>
            </w:pPr>
            <w:r>
              <w:rPr>
                <w:rFonts w:eastAsia="宋体"/>
                <w:caps w:val="0"/>
                <w:color w:val="auto"/>
                <w:kern w:val="0"/>
                <w:sz w:val="24"/>
              </w:rPr>
              <w:t> </w:t>
            </w:r>
          </w:p>
        </w:tc>
      </w:tr>
      <w:tr w14:paraId="7D53FC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vAlign w:val="top"/>
          </w:tcPr>
          <w:p w14:paraId="6131E1FC">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975" w:type="dxa"/>
            <w:tcBorders>
              <w:top w:val="single" w:color="auto" w:sz="4" w:space="0"/>
              <w:left w:val="single" w:color="auto" w:sz="4" w:space="0"/>
              <w:bottom w:val="single" w:color="auto" w:sz="4" w:space="0"/>
              <w:right w:val="single" w:color="auto" w:sz="4" w:space="0"/>
            </w:tcBorders>
            <w:vAlign w:val="top"/>
          </w:tcPr>
          <w:p w14:paraId="20D4916D">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2085" w:type="dxa"/>
            <w:tcBorders>
              <w:top w:val="single" w:color="auto" w:sz="4" w:space="0"/>
              <w:left w:val="single" w:color="auto" w:sz="4" w:space="0"/>
              <w:bottom w:val="single" w:color="auto" w:sz="4" w:space="0"/>
              <w:right w:val="single" w:color="auto" w:sz="4" w:space="0"/>
            </w:tcBorders>
            <w:vAlign w:val="top"/>
          </w:tcPr>
          <w:p w14:paraId="48052AE5">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990" w:type="dxa"/>
            <w:tcBorders>
              <w:top w:val="single" w:color="auto" w:sz="4" w:space="0"/>
              <w:left w:val="single" w:color="auto" w:sz="4" w:space="0"/>
              <w:bottom w:val="single" w:color="auto" w:sz="4" w:space="0"/>
              <w:right w:val="single" w:color="auto" w:sz="4" w:space="0"/>
            </w:tcBorders>
            <w:vAlign w:val="top"/>
          </w:tcPr>
          <w:p w14:paraId="6268FEC8">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990" w:type="dxa"/>
            <w:tcBorders>
              <w:top w:val="single" w:color="auto" w:sz="4" w:space="0"/>
              <w:left w:val="single" w:color="auto" w:sz="4" w:space="0"/>
              <w:bottom w:val="single" w:color="auto" w:sz="4" w:space="0"/>
              <w:right w:val="single" w:color="auto" w:sz="4" w:space="0"/>
            </w:tcBorders>
            <w:vAlign w:val="top"/>
          </w:tcPr>
          <w:p w14:paraId="26F39E61">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1440" w:type="dxa"/>
            <w:tcBorders>
              <w:top w:val="single" w:color="auto" w:sz="4" w:space="0"/>
              <w:left w:val="single" w:color="auto" w:sz="4" w:space="0"/>
              <w:bottom w:val="single" w:color="auto" w:sz="4" w:space="0"/>
              <w:right w:val="single" w:color="auto" w:sz="4" w:space="0"/>
            </w:tcBorders>
            <w:vAlign w:val="top"/>
          </w:tcPr>
          <w:p w14:paraId="0F963CBB">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1080" w:type="dxa"/>
            <w:tcBorders>
              <w:top w:val="single" w:color="auto" w:sz="4" w:space="0"/>
              <w:left w:val="single" w:color="auto" w:sz="4" w:space="0"/>
              <w:bottom w:val="single" w:color="auto" w:sz="4" w:space="0"/>
              <w:right w:val="single" w:color="auto" w:sz="4" w:space="0"/>
            </w:tcBorders>
            <w:vAlign w:val="top"/>
          </w:tcPr>
          <w:p w14:paraId="50D88FE1">
            <w:pPr>
              <w:widowControl/>
              <w:spacing w:line="360" w:lineRule="auto"/>
              <w:jc w:val="left"/>
              <w:rPr>
                <w:rFonts w:eastAsia="宋体"/>
                <w:caps w:val="0"/>
                <w:color w:val="auto"/>
                <w:kern w:val="0"/>
                <w:sz w:val="24"/>
                <w:szCs w:val="21"/>
              </w:rPr>
            </w:pPr>
            <w:r>
              <w:rPr>
                <w:rFonts w:eastAsia="宋体"/>
                <w:caps w:val="0"/>
                <w:color w:val="auto"/>
                <w:kern w:val="0"/>
                <w:sz w:val="24"/>
              </w:rPr>
              <w:t> </w:t>
            </w:r>
          </w:p>
        </w:tc>
      </w:tr>
      <w:tr w14:paraId="0F54E5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vAlign w:val="top"/>
          </w:tcPr>
          <w:p w14:paraId="6470A517">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975" w:type="dxa"/>
            <w:tcBorders>
              <w:top w:val="single" w:color="auto" w:sz="4" w:space="0"/>
              <w:left w:val="single" w:color="auto" w:sz="4" w:space="0"/>
              <w:bottom w:val="single" w:color="auto" w:sz="4" w:space="0"/>
              <w:right w:val="single" w:color="auto" w:sz="4" w:space="0"/>
            </w:tcBorders>
            <w:vAlign w:val="top"/>
          </w:tcPr>
          <w:p w14:paraId="7806F899">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2085" w:type="dxa"/>
            <w:tcBorders>
              <w:top w:val="single" w:color="auto" w:sz="4" w:space="0"/>
              <w:left w:val="single" w:color="auto" w:sz="4" w:space="0"/>
              <w:bottom w:val="single" w:color="auto" w:sz="4" w:space="0"/>
              <w:right w:val="single" w:color="auto" w:sz="4" w:space="0"/>
            </w:tcBorders>
            <w:vAlign w:val="top"/>
          </w:tcPr>
          <w:p w14:paraId="03D17CA2">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990" w:type="dxa"/>
            <w:tcBorders>
              <w:top w:val="single" w:color="auto" w:sz="4" w:space="0"/>
              <w:left w:val="single" w:color="auto" w:sz="4" w:space="0"/>
              <w:bottom w:val="single" w:color="auto" w:sz="4" w:space="0"/>
              <w:right w:val="single" w:color="auto" w:sz="4" w:space="0"/>
            </w:tcBorders>
            <w:vAlign w:val="top"/>
          </w:tcPr>
          <w:p w14:paraId="13BDDEBD">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990" w:type="dxa"/>
            <w:tcBorders>
              <w:top w:val="single" w:color="auto" w:sz="4" w:space="0"/>
              <w:left w:val="single" w:color="auto" w:sz="4" w:space="0"/>
              <w:bottom w:val="single" w:color="auto" w:sz="4" w:space="0"/>
              <w:right w:val="single" w:color="auto" w:sz="4" w:space="0"/>
            </w:tcBorders>
            <w:vAlign w:val="top"/>
          </w:tcPr>
          <w:p w14:paraId="1AD6DCEA">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1440" w:type="dxa"/>
            <w:tcBorders>
              <w:top w:val="single" w:color="auto" w:sz="4" w:space="0"/>
              <w:left w:val="single" w:color="auto" w:sz="4" w:space="0"/>
              <w:bottom w:val="single" w:color="auto" w:sz="4" w:space="0"/>
              <w:right w:val="single" w:color="auto" w:sz="4" w:space="0"/>
            </w:tcBorders>
            <w:vAlign w:val="top"/>
          </w:tcPr>
          <w:p w14:paraId="3015DB3B">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1080" w:type="dxa"/>
            <w:tcBorders>
              <w:top w:val="single" w:color="auto" w:sz="4" w:space="0"/>
              <w:left w:val="single" w:color="auto" w:sz="4" w:space="0"/>
              <w:bottom w:val="single" w:color="auto" w:sz="4" w:space="0"/>
              <w:right w:val="single" w:color="auto" w:sz="4" w:space="0"/>
            </w:tcBorders>
            <w:vAlign w:val="top"/>
          </w:tcPr>
          <w:p w14:paraId="74F7BCE6">
            <w:pPr>
              <w:widowControl/>
              <w:spacing w:line="360" w:lineRule="auto"/>
              <w:jc w:val="left"/>
              <w:rPr>
                <w:rFonts w:eastAsia="宋体"/>
                <w:caps w:val="0"/>
                <w:color w:val="auto"/>
                <w:kern w:val="0"/>
                <w:sz w:val="24"/>
                <w:szCs w:val="21"/>
              </w:rPr>
            </w:pPr>
            <w:r>
              <w:rPr>
                <w:rFonts w:eastAsia="宋体"/>
                <w:caps w:val="0"/>
                <w:color w:val="auto"/>
                <w:kern w:val="0"/>
                <w:sz w:val="24"/>
              </w:rPr>
              <w:t> </w:t>
            </w:r>
          </w:p>
        </w:tc>
      </w:tr>
      <w:tr w14:paraId="56E42D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vAlign w:val="top"/>
          </w:tcPr>
          <w:p w14:paraId="41589FB7">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975" w:type="dxa"/>
            <w:tcBorders>
              <w:top w:val="single" w:color="auto" w:sz="4" w:space="0"/>
              <w:left w:val="single" w:color="auto" w:sz="4" w:space="0"/>
              <w:bottom w:val="single" w:color="auto" w:sz="4" w:space="0"/>
              <w:right w:val="single" w:color="auto" w:sz="4" w:space="0"/>
            </w:tcBorders>
            <w:vAlign w:val="top"/>
          </w:tcPr>
          <w:p w14:paraId="3927FEB8">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2085" w:type="dxa"/>
            <w:tcBorders>
              <w:top w:val="single" w:color="auto" w:sz="4" w:space="0"/>
              <w:left w:val="single" w:color="auto" w:sz="4" w:space="0"/>
              <w:bottom w:val="single" w:color="auto" w:sz="4" w:space="0"/>
              <w:right w:val="single" w:color="auto" w:sz="4" w:space="0"/>
            </w:tcBorders>
            <w:vAlign w:val="top"/>
          </w:tcPr>
          <w:p w14:paraId="0B6E31C2">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990" w:type="dxa"/>
            <w:tcBorders>
              <w:top w:val="single" w:color="auto" w:sz="4" w:space="0"/>
              <w:left w:val="single" w:color="auto" w:sz="4" w:space="0"/>
              <w:bottom w:val="single" w:color="auto" w:sz="4" w:space="0"/>
              <w:right w:val="single" w:color="auto" w:sz="4" w:space="0"/>
            </w:tcBorders>
            <w:vAlign w:val="top"/>
          </w:tcPr>
          <w:p w14:paraId="0823D2D2">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990" w:type="dxa"/>
            <w:tcBorders>
              <w:top w:val="single" w:color="auto" w:sz="4" w:space="0"/>
              <w:left w:val="single" w:color="auto" w:sz="4" w:space="0"/>
              <w:bottom w:val="single" w:color="auto" w:sz="4" w:space="0"/>
              <w:right w:val="single" w:color="auto" w:sz="4" w:space="0"/>
            </w:tcBorders>
            <w:vAlign w:val="top"/>
          </w:tcPr>
          <w:p w14:paraId="3C63E375">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1440" w:type="dxa"/>
            <w:tcBorders>
              <w:top w:val="single" w:color="auto" w:sz="4" w:space="0"/>
              <w:left w:val="single" w:color="auto" w:sz="4" w:space="0"/>
              <w:bottom w:val="single" w:color="auto" w:sz="4" w:space="0"/>
              <w:right w:val="single" w:color="auto" w:sz="4" w:space="0"/>
            </w:tcBorders>
            <w:vAlign w:val="top"/>
          </w:tcPr>
          <w:p w14:paraId="50C32209">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1080" w:type="dxa"/>
            <w:tcBorders>
              <w:top w:val="single" w:color="auto" w:sz="4" w:space="0"/>
              <w:left w:val="single" w:color="auto" w:sz="4" w:space="0"/>
              <w:bottom w:val="single" w:color="auto" w:sz="4" w:space="0"/>
              <w:right w:val="single" w:color="auto" w:sz="4" w:space="0"/>
            </w:tcBorders>
            <w:vAlign w:val="top"/>
          </w:tcPr>
          <w:p w14:paraId="7F1E7D2A">
            <w:pPr>
              <w:widowControl/>
              <w:spacing w:line="360" w:lineRule="auto"/>
              <w:jc w:val="left"/>
              <w:rPr>
                <w:rFonts w:eastAsia="宋体"/>
                <w:caps w:val="0"/>
                <w:color w:val="auto"/>
                <w:kern w:val="0"/>
                <w:sz w:val="24"/>
                <w:szCs w:val="21"/>
              </w:rPr>
            </w:pPr>
            <w:r>
              <w:rPr>
                <w:rFonts w:eastAsia="宋体"/>
                <w:caps w:val="0"/>
                <w:color w:val="auto"/>
                <w:kern w:val="0"/>
                <w:sz w:val="24"/>
              </w:rPr>
              <w:t> </w:t>
            </w:r>
          </w:p>
        </w:tc>
      </w:tr>
      <w:tr w14:paraId="14DCF2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vAlign w:val="top"/>
          </w:tcPr>
          <w:p w14:paraId="36BD0E05">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975" w:type="dxa"/>
            <w:tcBorders>
              <w:top w:val="single" w:color="auto" w:sz="4" w:space="0"/>
              <w:left w:val="single" w:color="auto" w:sz="4" w:space="0"/>
              <w:bottom w:val="single" w:color="auto" w:sz="4" w:space="0"/>
              <w:right w:val="single" w:color="auto" w:sz="4" w:space="0"/>
            </w:tcBorders>
            <w:vAlign w:val="top"/>
          </w:tcPr>
          <w:p w14:paraId="475CDFF4">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2085" w:type="dxa"/>
            <w:tcBorders>
              <w:top w:val="single" w:color="auto" w:sz="4" w:space="0"/>
              <w:left w:val="single" w:color="auto" w:sz="4" w:space="0"/>
              <w:bottom w:val="single" w:color="auto" w:sz="4" w:space="0"/>
              <w:right w:val="single" w:color="auto" w:sz="4" w:space="0"/>
            </w:tcBorders>
            <w:vAlign w:val="top"/>
          </w:tcPr>
          <w:p w14:paraId="60E0CE00">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990" w:type="dxa"/>
            <w:tcBorders>
              <w:top w:val="single" w:color="auto" w:sz="4" w:space="0"/>
              <w:left w:val="single" w:color="auto" w:sz="4" w:space="0"/>
              <w:bottom w:val="single" w:color="auto" w:sz="4" w:space="0"/>
              <w:right w:val="single" w:color="auto" w:sz="4" w:space="0"/>
            </w:tcBorders>
            <w:vAlign w:val="top"/>
          </w:tcPr>
          <w:p w14:paraId="6246BEEE">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990" w:type="dxa"/>
            <w:tcBorders>
              <w:top w:val="single" w:color="auto" w:sz="4" w:space="0"/>
              <w:left w:val="single" w:color="auto" w:sz="4" w:space="0"/>
              <w:bottom w:val="single" w:color="auto" w:sz="4" w:space="0"/>
              <w:right w:val="single" w:color="auto" w:sz="4" w:space="0"/>
            </w:tcBorders>
            <w:vAlign w:val="top"/>
          </w:tcPr>
          <w:p w14:paraId="53A3DEC3">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1440" w:type="dxa"/>
            <w:tcBorders>
              <w:top w:val="single" w:color="auto" w:sz="4" w:space="0"/>
              <w:left w:val="single" w:color="auto" w:sz="4" w:space="0"/>
              <w:bottom w:val="single" w:color="auto" w:sz="4" w:space="0"/>
              <w:right w:val="single" w:color="auto" w:sz="4" w:space="0"/>
            </w:tcBorders>
            <w:vAlign w:val="top"/>
          </w:tcPr>
          <w:p w14:paraId="7023AAAA">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1080" w:type="dxa"/>
            <w:tcBorders>
              <w:top w:val="single" w:color="auto" w:sz="4" w:space="0"/>
              <w:left w:val="single" w:color="auto" w:sz="4" w:space="0"/>
              <w:bottom w:val="single" w:color="auto" w:sz="4" w:space="0"/>
              <w:right w:val="single" w:color="auto" w:sz="4" w:space="0"/>
            </w:tcBorders>
            <w:vAlign w:val="top"/>
          </w:tcPr>
          <w:p w14:paraId="5EB9074A">
            <w:pPr>
              <w:widowControl/>
              <w:spacing w:line="360" w:lineRule="auto"/>
              <w:jc w:val="left"/>
              <w:rPr>
                <w:rFonts w:eastAsia="宋体"/>
                <w:caps w:val="0"/>
                <w:color w:val="auto"/>
                <w:kern w:val="0"/>
                <w:sz w:val="24"/>
                <w:szCs w:val="21"/>
              </w:rPr>
            </w:pPr>
            <w:r>
              <w:rPr>
                <w:rFonts w:eastAsia="宋体"/>
                <w:caps w:val="0"/>
                <w:color w:val="auto"/>
                <w:kern w:val="0"/>
                <w:sz w:val="24"/>
              </w:rPr>
              <w:t> </w:t>
            </w:r>
          </w:p>
        </w:tc>
      </w:tr>
      <w:tr w14:paraId="609248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vAlign w:val="top"/>
          </w:tcPr>
          <w:p w14:paraId="03E8E41C">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975" w:type="dxa"/>
            <w:tcBorders>
              <w:top w:val="single" w:color="auto" w:sz="4" w:space="0"/>
              <w:left w:val="single" w:color="auto" w:sz="4" w:space="0"/>
              <w:bottom w:val="single" w:color="auto" w:sz="4" w:space="0"/>
              <w:right w:val="single" w:color="auto" w:sz="4" w:space="0"/>
            </w:tcBorders>
            <w:vAlign w:val="top"/>
          </w:tcPr>
          <w:p w14:paraId="65C0540D">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2085" w:type="dxa"/>
            <w:tcBorders>
              <w:top w:val="single" w:color="auto" w:sz="4" w:space="0"/>
              <w:left w:val="single" w:color="auto" w:sz="4" w:space="0"/>
              <w:bottom w:val="single" w:color="auto" w:sz="4" w:space="0"/>
              <w:right w:val="single" w:color="auto" w:sz="4" w:space="0"/>
            </w:tcBorders>
            <w:vAlign w:val="top"/>
          </w:tcPr>
          <w:p w14:paraId="27E55B75">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990" w:type="dxa"/>
            <w:tcBorders>
              <w:top w:val="single" w:color="auto" w:sz="4" w:space="0"/>
              <w:left w:val="single" w:color="auto" w:sz="4" w:space="0"/>
              <w:bottom w:val="single" w:color="auto" w:sz="4" w:space="0"/>
              <w:right w:val="single" w:color="auto" w:sz="4" w:space="0"/>
            </w:tcBorders>
            <w:vAlign w:val="top"/>
          </w:tcPr>
          <w:p w14:paraId="348E8BCD">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990" w:type="dxa"/>
            <w:tcBorders>
              <w:top w:val="single" w:color="auto" w:sz="4" w:space="0"/>
              <w:left w:val="single" w:color="auto" w:sz="4" w:space="0"/>
              <w:bottom w:val="single" w:color="auto" w:sz="4" w:space="0"/>
              <w:right w:val="single" w:color="auto" w:sz="4" w:space="0"/>
            </w:tcBorders>
            <w:vAlign w:val="top"/>
          </w:tcPr>
          <w:p w14:paraId="6EB5DA9D">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1440" w:type="dxa"/>
            <w:tcBorders>
              <w:top w:val="single" w:color="auto" w:sz="4" w:space="0"/>
              <w:left w:val="single" w:color="auto" w:sz="4" w:space="0"/>
              <w:bottom w:val="single" w:color="auto" w:sz="4" w:space="0"/>
              <w:right w:val="single" w:color="auto" w:sz="4" w:space="0"/>
            </w:tcBorders>
            <w:vAlign w:val="top"/>
          </w:tcPr>
          <w:p w14:paraId="77AADB99">
            <w:pPr>
              <w:widowControl/>
              <w:spacing w:line="360" w:lineRule="auto"/>
              <w:jc w:val="left"/>
              <w:rPr>
                <w:rFonts w:eastAsia="宋体"/>
                <w:caps w:val="0"/>
                <w:color w:val="auto"/>
                <w:kern w:val="0"/>
                <w:sz w:val="24"/>
                <w:szCs w:val="21"/>
              </w:rPr>
            </w:pPr>
            <w:r>
              <w:rPr>
                <w:rFonts w:eastAsia="宋体"/>
                <w:caps w:val="0"/>
                <w:color w:val="auto"/>
                <w:kern w:val="0"/>
                <w:sz w:val="24"/>
              </w:rPr>
              <w:t> </w:t>
            </w:r>
          </w:p>
        </w:tc>
        <w:tc>
          <w:tcPr>
            <w:tcW w:w="1080" w:type="dxa"/>
            <w:tcBorders>
              <w:top w:val="single" w:color="auto" w:sz="4" w:space="0"/>
              <w:left w:val="single" w:color="auto" w:sz="4" w:space="0"/>
              <w:bottom w:val="single" w:color="auto" w:sz="4" w:space="0"/>
              <w:right w:val="single" w:color="auto" w:sz="4" w:space="0"/>
            </w:tcBorders>
            <w:vAlign w:val="top"/>
          </w:tcPr>
          <w:p w14:paraId="196E2D0E">
            <w:pPr>
              <w:widowControl/>
              <w:spacing w:line="360" w:lineRule="auto"/>
              <w:jc w:val="left"/>
              <w:rPr>
                <w:rFonts w:eastAsia="宋体"/>
                <w:caps w:val="0"/>
                <w:color w:val="auto"/>
                <w:kern w:val="0"/>
                <w:sz w:val="24"/>
                <w:szCs w:val="21"/>
              </w:rPr>
            </w:pPr>
            <w:r>
              <w:rPr>
                <w:rFonts w:eastAsia="宋体"/>
                <w:caps w:val="0"/>
                <w:color w:val="auto"/>
                <w:kern w:val="0"/>
                <w:sz w:val="24"/>
              </w:rPr>
              <w:t> </w:t>
            </w:r>
          </w:p>
        </w:tc>
      </w:tr>
    </w:tbl>
    <w:p w14:paraId="6C01E452">
      <w:pPr>
        <w:widowControl/>
        <w:spacing w:line="360" w:lineRule="auto"/>
        <w:ind w:firstLine="240" w:firstLineChars="100"/>
        <w:jc w:val="left"/>
        <w:rPr>
          <w:rFonts w:eastAsia="宋体"/>
          <w:caps w:val="0"/>
          <w:color w:val="auto"/>
          <w:kern w:val="0"/>
          <w:sz w:val="24"/>
          <w:szCs w:val="21"/>
        </w:rPr>
      </w:pPr>
      <w:r>
        <w:rPr>
          <w:rFonts w:eastAsia="宋体"/>
          <w:caps w:val="0"/>
          <w:color w:val="auto"/>
          <w:kern w:val="0"/>
          <w:sz w:val="24"/>
          <w:szCs w:val="21"/>
        </w:rPr>
        <w:t> </w:t>
      </w:r>
      <w:r>
        <w:rPr>
          <w:rFonts w:hint="eastAsia" w:eastAsia="宋体" w:cs="宋体"/>
          <w:caps w:val="0"/>
          <w:color w:val="auto"/>
          <w:kern w:val="0"/>
          <w:sz w:val="24"/>
          <w:szCs w:val="21"/>
        </w:rPr>
        <w:t>记录员：</w:t>
      </w:r>
      <w:r>
        <w:rPr>
          <w:rFonts w:eastAsia="宋体"/>
          <w:caps w:val="0"/>
          <w:color w:val="auto"/>
          <w:kern w:val="0"/>
          <w:sz w:val="24"/>
          <w:szCs w:val="21"/>
        </w:rPr>
        <w:t xml:space="preserve">                                        </w:t>
      </w:r>
      <w:r>
        <w:rPr>
          <w:rFonts w:hint="eastAsia" w:eastAsia="宋体" w:cs="宋体"/>
          <w:caps w:val="0"/>
          <w:color w:val="auto"/>
          <w:kern w:val="0"/>
          <w:sz w:val="24"/>
          <w:szCs w:val="21"/>
        </w:rPr>
        <w:t>裁判长：</w:t>
      </w:r>
    </w:p>
    <w:p w14:paraId="27F7D8FE">
      <w:pPr>
        <w:widowControl/>
        <w:spacing w:line="360" w:lineRule="auto"/>
        <w:ind w:firstLine="5760" w:firstLineChars="2400"/>
        <w:jc w:val="left"/>
        <w:rPr>
          <w:rFonts w:hint="eastAsia" w:eastAsia="宋体"/>
          <w:caps w:val="0"/>
          <w:color w:val="auto"/>
          <w:kern w:val="0"/>
          <w:sz w:val="24"/>
          <w:szCs w:val="21"/>
        </w:rPr>
      </w:pPr>
      <w:r>
        <w:rPr>
          <w:rFonts w:eastAsia="宋体"/>
          <w:caps w:val="0"/>
          <w:color w:val="auto"/>
          <w:kern w:val="0"/>
          <w:sz w:val="24"/>
          <w:szCs w:val="21"/>
        </w:rPr>
        <w:t xml:space="preserve"> </w:t>
      </w:r>
    </w:p>
    <w:p w14:paraId="00ACFC6C">
      <w:pPr>
        <w:widowControl/>
        <w:spacing w:line="360" w:lineRule="auto"/>
        <w:ind w:firstLine="5760" w:firstLineChars="2400"/>
        <w:jc w:val="left"/>
        <w:rPr>
          <w:rFonts w:hint="eastAsia" w:eastAsia="宋体" w:cs="宋体"/>
          <w:caps w:val="0"/>
          <w:color w:val="auto"/>
          <w:kern w:val="0"/>
          <w:sz w:val="24"/>
          <w:szCs w:val="21"/>
        </w:rPr>
      </w:pPr>
      <w:r>
        <w:rPr>
          <w:rFonts w:hint="eastAsia" w:eastAsia="宋体" w:cs="宋体"/>
          <w:caps w:val="0"/>
          <w:color w:val="auto"/>
          <w:kern w:val="0"/>
          <w:sz w:val="24"/>
          <w:szCs w:val="21"/>
        </w:rPr>
        <w:t>年</w:t>
      </w:r>
      <w:r>
        <w:rPr>
          <w:rFonts w:eastAsia="宋体"/>
          <w:caps w:val="0"/>
          <w:color w:val="auto"/>
          <w:kern w:val="0"/>
          <w:sz w:val="24"/>
          <w:szCs w:val="21"/>
        </w:rPr>
        <w:t xml:space="preserve">   </w:t>
      </w:r>
      <w:r>
        <w:rPr>
          <w:rFonts w:hint="eastAsia" w:eastAsia="宋体" w:cs="宋体"/>
          <w:caps w:val="0"/>
          <w:color w:val="auto"/>
          <w:kern w:val="0"/>
          <w:sz w:val="24"/>
          <w:szCs w:val="21"/>
        </w:rPr>
        <w:t>月</w:t>
      </w:r>
      <w:r>
        <w:rPr>
          <w:rFonts w:eastAsia="宋体"/>
          <w:caps w:val="0"/>
          <w:color w:val="auto"/>
          <w:kern w:val="0"/>
          <w:sz w:val="24"/>
          <w:szCs w:val="21"/>
        </w:rPr>
        <w:t xml:space="preserve">   </w:t>
      </w:r>
      <w:r>
        <w:rPr>
          <w:rFonts w:hint="eastAsia" w:eastAsia="宋体" w:cs="宋体"/>
          <w:caps w:val="0"/>
          <w:color w:val="auto"/>
          <w:kern w:val="0"/>
          <w:sz w:val="24"/>
          <w:szCs w:val="21"/>
        </w:rPr>
        <w:t>日</w:t>
      </w:r>
    </w:p>
    <w:p w14:paraId="0028D32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396AE9A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12DB10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792A398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p>
    <w:p w14:paraId="65A04DF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GB"/>
        </w:rPr>
      </w:pPr>
      <w:bookmarkStart w:id="1942" w:name="_Toc5896"/>
      <w:bookmarkStart w:id="1943" w:name="_Toc27201"/>
      <w:bookmarkStart w:id="1944" w:name="_Toc6363"/>
      <w:bookmarkStart w:id="1945" w:name="_Toc11592"/>
    </w:p>
    <w:p w14:paraId="7667363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GB"/>
        </w:rPr>
      </w:pPr>
      <w:r>
        <w:rPr>
          <w:rFonts w:hint="eastAsia"/>
          <w:lang w:val="en-GB"/>
        </w:rPr>
        <w:br w:type="page"/>
      </w:r>
      <w:bookmarkEnd w:id="1942"/>
      <w:bookmarkEnd w:id="1943"/>
    </w:p>
    <w:bookmarkEnd w:id="1944"/>
    <w:bookmarkEnd w:id="1945"/>
    <w:p w14:paraId="6CCAE690">
      <w:pPr>
        <w:pStyle w:val="3"/>
        <w:jc w:val="center"/>
        <w:rPr>
          <w:sz w:val="44"/>
          <w:szCs w:val="44"/>
        </w:rPr>
      </w:pPr>
      <w:bookmarkStart w:id="1946" w:name="_Toc5014"/>
      <w:bookmarkStart w:id="1947" w:name="_Toc908889886"/>
      <w:bookmarkStart w:id="1948" w:name="_Toc712202888"/>
      <w:r>
        <w:rPr>
          <w:rFonts w:hint="eastAsia"/>
          <w:sz w:val="44"/>
          <w:szCs w:val="44"/>
        </w:rPr>
        <w:t>表演项目比赛规则</w:t>
      </w:r>
      <w:bookmarkEnd w:id="1946"/>
      <w:bookmarkEnd w:id="1947"/>
      <w:bookmarkEnd w:id="1948"/>
    </w:p>
    <w:p w14:paraId="51FF3D0D">
      <w:pPr>
        <w:spacing w:line="360" w:lineRule="auto"/>
      </w:pPr>
    </w:p>
    <w:p w14:paraId="2179AB8B">
      <w:pPr>
        <w:pStyle w:val="4"/>
        <w:jc w:val="center"/>
        <w:outlineLvl w:val="0"/>
        <w:rPr>
          <w:rFonts w:ascii="宋体" w:hAnsi="宋体" w:eastAsia="宋体" w:cs="宋体"/>
          <w:sz w:val="24"/>
        </w:rPr>
      </w:pPr>
      <w:bookmarkStart w:id="1949" w:name="_Toc17040"/>
      <w:bookmarkStart w:id="1950" w:name="_Toc26781"/>
      <w:bookmarkStart w:id="1951" w:name="_Toc2067573885"/>
      <w:bookmarkStart w:id="1952" w:name="_Toc661132891"/>
      <w:r>
        <w:rPr>
          <w:rFonts w:hint="eastAsia" w:ascii="宋体" w:hAnsi="宋体" w:eastAsia="宋体" w:cs="宋体"/>
          <w:sz w:val="24"/>
        </w:rPr>
        <w:t>第一章  选项原则</w:t>
      </w:r>
      <w:bookmarkEnd w:id="1949"/>
      <w:bookmarkEnd w:id="1950"/>
      <w:bookmarkEnd w:id="1951"/>
      <w:bookmarkEnd w:id="1952"/>
    </w:p>
    <w:p w14:paraId="676D713F">
      <w:pPr>
        <w:spacing w:line="360" w:lineRule="auto"/>
        <w:outlineLvl w:val="1"/>
        <w:rPr>
          <w:b/>
          <w:bCs/>
          <w:sz w:val="24"/>
        </w:rPr>
      </w:pPr>
      <w:bookmarkStart w:id="1953" w:name="_Toc1430332816"/>
      <w:bookmarkStart w:id="1954" w:name="_Toc580109459"/>
      <w:bookmarkStart w:id="1955" w:name="_Toc1281393088"/>
      <w:r>
        <w:rPr>
          <w:rFonts w:hint="eastAsia"/>
          <w:b/>
          <w:bCs/>
          <w:sz w:val="24"/>
        </w:rPr>
        <w:t>1</w:t>
      </w:r>
      <w:r>
        <w:rPr>
          <w:rFonts w:hint="eastAsia"/>
          <w:sz w:val="24"/>
        </w:rPr>
        <w:t xml:space="preserve">       </w:t>
      </w:r>
      <w:r>
        <w:rPr>
          <w:sz w:val="24"/>
        </w:rPr>
        <w:t xml:space="preserve"> </w:t>
      </w:r>
      <w:r>
        <w:rPr>
          <w:rFonts w:hint="default"/>
          <w:sz w:val="24"/>
        </w:rPr>
        <w:t xml:space="preserve">   </w:t>
      </w:r>
      <w:r>
        <w:rPr>
          <w:rFonts w:hint="eastAsia"/>
          <w:b/>
          <w:bCs/>
          <w:sz w:val="24"/>
        </w:rPr>
        <w:t>民族性</w:t>
      </w:r>
      <w:bookmarkEnd w:id="1953"/>
      <w:bookmarkEnd w:id="1954"/>
      <w:bookmarkEnd w:id="1955"/>
      <w:r>
        <w:rPr>
          <w:rFonts w:hint="eastAsia"/>
          <w:b/>
          <w:bCs/>
          <w:sz w:val="24"/>
        </w:rPr>
        <w:t xml:space="preserve">    </w:t>
      </w:r>
    </w:p>
    <w:p w14:paraId="7A984700">
      <w:pPr>
        <w:spacing w:line="360" w:lineRule="auto"/>
        <w:ind w:left="1440" w:hanging="1440" w:hangingChars="600"/>
        <w:rPr>
          <w:sz w:val="24"/>
        </w:rPr>
      </w:pPr>
      <w:r>
        <w:rPr>
          <w:rFonts w:hint="eastAsia"/>
          <w:sz w:val="24"/>
        </w:rPr>
        <w:t>1</w:t>
      </w:r>
      <w:r>
        <w:rPr>
          <w:rFonts w:hint="eastAsia"/>
          <w:sz w:val="24"/>
          <w:lang w:val="zh-CN"/>
        </w:rPr>
        <w:t>.</w:t>
      </w:r>
      <w:r>
        <w:rPr>
          <w:rFonts w:hint="eastAsia"/>
          <w:sz w:val="24"/>
        </w:rPr>
        <w:t xml:space="preserve">1       </w:t>
      </w:r>
      <w:r>
        <w:rPr>
          <w:sz w:val="24"/>
        </w:rPr>
        <w:t xml:space="preserve"> </w:t>
      </w:r>
      <w:r>
        <w:rPr>
          <w:rFonts w:hint="default"/>
          <w:sz w:val="24"/>
        </w:rPr>
        <w:t xml:space="preserve"> </w:t>
      </w:r>
      <w:r>
        <w:rPr>
          <w:rFonts w:hint="eastAsia"/>
          <w:sz w:val="24"/>
        </w:rPr>
        <w:t>源于少数民族生产、生活的民间传统体育项目或健身方法。</w:t>
      </w:r>
    </w:p>
    <w:p w14:paraId="43F5A5A9">
      <w:pPr>
        <w:spacing w:line="360" w:lineRule="auto"/>
        <w:ind w:left="1440" w:hanging="1440" w:hangingChars="600"/>
        <w:rPr>
          <w:sz w:val="24"/>
        </w:rPr>
      </w:pPr>
      <w:r>
        <w:rPr>
          <w:rFonts w:hint="eastAsia"/>
          <w:sz w:val="24"/>
        </w:rPr>
        <w:t>1</w:t>
      </w:r>
      <w:r>
        <w:rPr>
          <w:rFonts w:hint="eastAsia"/>
          <w:sz w:val="24"/>
          <w:lang w:val="zh-CN"/>
        </w:rPr>
        <w:t>.</w:t>
      </w:r>
      <w:r>
        <w:rPr>
          <w:rFonts w:hint="eastAsia"/>
          <w:sz w:val="24"/>
        </w:rPr>
        <w:t xml:space="preserve">2       </w:t>
      </w:r>
      <w:r>
        <w:rPr>
          <w:sz w:val="24"/>
        </w:rPr>
        <w:t xml:space="preserve"> </w:t>
      </w:r>
      <w:r>
        <w:rPr>
          <w:rFonts w:hint="default"/>
          <w:sz w:val="24"/>
        </w:rPr>
        <w:t xml:space="preserve"> </w:t>
      </w:r>
      <w:r>
        <w:rPr>
          <w:rFonts w:hint="eastAsia"/>
          <w:sz w:val="24"/>
        </w:rPr>
        <w:t>民族特点突出，内容健康，充分体现民族传统文化内涵和精华。</w:t>
      </w:r>
    </w:p>
    <w:p w14:paraId="3637ED73">
      <w:pPr>
        <w:spacing w:line="360" w:lineRule="auto"/>
        <w:outlineLvl w:val="1"/>
        <w:rPr>
          <w:b/>
          <w:bCs/>
          <w:sz w:val="24"/>
        </w:rPr>
      </w:pPr>
      <w:bookmarkStart w:id="1956" w:name="_Toc323920033"/>
      <w:bookmarkStart w:id="1957" w:name="_Toc1407617900"/>
      <w:bookmarkStart w:id="1958" w:name="_Toc671693994"/>
      <w:r>
        <w:rPr>
          <w:rFonts w:hint="eastAsia"/>
          <w:b/>
          <w:bCs/>
          <w:sz w:val="24"/>
        </w:rPr>
        <w:t>2</w:t>
      </w:r>
      <w:r>
        <w:rPr>
          <w:rFonts w:hint="eastAsia"/>
          <w:sz w:val="24"/>
        </w:rPr>
        <w:t xml:space="preserve">       </w:t>
      </w:r>
      <w:r>
        <w:rPr>
          <w:sz w:val="24"/>
        </w:rPr>
        <w:t xml:space="preserve"> </w:t>
      </w:r>
      <w:r>
        <w:rPr>
          <w:rFonts w:hint="default"/>
          <w:sz w:val="24"/>
        </w:rPr>
        <w:t xml:space="preserve">   </w:t>
      </w:r>
      <w:r>
        <w:rPr>
          <w:rFonts w:hint="eastAsia"/>
          <w:b/>
          <w:bCs/>
          <w:sz w:val="24"/>
        </w:rPr>
        <w:t>体育性</w:t>
      </w:r>
      <w:bookmarkEnd w:id="1956"/>
      <w:bookmarkEnd w:id="1957"/>
      <w:bookmarkEnd w:id="1958"/>
    </w:p>
    <w:p w14:paraId="24EDF85C">
      <w:pPr>
        <w:spacing w:line="360" w:lineRule="auto"/>
        <w:ind w:left="1436" w:leftChars="684" w:firstLine="0" w:firstLineChars="0"/>
        <w:rPr>
          <w:sz w:val="24"/>
        </w:rPr>
      </w:pPr>
      <w:r>
        <w:rPr>
          <w:rFonts w:hint="eastAsia"/>
          <w:sz w:val="24"/>
        </w:rPr>
        <w:t>有突出的体育健身特点，有群众基础和推广价值。</w:t>
      </w:r>
    </w:p>
    <w:p w14:paraId="622F4CC3">
      <w:pPr>
        <w:spacing w:line="360" w:lineRule="auto"/>
        <w:outlineLvl w:val="1"/>
        <w:rPr>
          <w:b/>
          <w:bCs/>
          <w:sz w:val="24"/>
        </w:rPr>
      </w:pPr>
      <w:bookmarkStart w:id="1959" w:name="_Toc252949486"/>
      <w:bookmarkStart w:id="1960" w:name="_Toc1986908526"/>
      <w:bookmarkStart w:id="1961" w:name="_Toc1154189948"/>
      <w:r>
        <w:rPr>
          <w:rFonts w:hint="eastAsia"/>
          <w:b/>
          <w:bCs/>
          <w:sz w:val="24"/>
        </w:rPr>
        <w:t>3</w:t>
      </w:r>
      <w:r>
        <w:rPr>
          <w:rFonts w:hint="eastAsia"/>
          <w:sz w:val="24"/>
        </w:rPr>
        <w:t xml:space="preserve">       </w:t>
      </w:r>
      <w:r>
        <w:rPr>
          <w:sz w:val="24"/>
        </w:rPr>
        <w:t xml:space="preserve"> </w:t>
      </w:r>
      <w:r>
        <w:rPr>
          <w:rFonts w:hint="default"/>
          <w:sz w:val="24"/>
        </w:rPr>
        <w:t xml:space="preserve">   </w:t>
      </w:r>
      <w:r>
        <w:rPr>
          <w:rFonts w:hint="eastAsia"/>
          <w:b/>
          <w:bCs/>
          <w:sz w:val="24"/>
        </w:rPr>
        <w:t>观赏性</w:t>
      </w:r>
      <w:bookmarkEnd w:id="1959"/>
      <w:bookmarkEnd w:id="1960"/>
      <w:bookmarkEnd w:id="1961"/>
    </w:p>
    <w:p w14:paraId="21969707">
      <w:pPr>
        <w:spacing w:line="360" w:lineRule="auto"/>
        <w:ind w:firstLine="1440" w:firstLineChars="600"/>
        <w:rPr>
          <w:sz w:val="24"/>
        </w:rPr>
      </w:pPr>
      <w:r>
        <w:rPr>
          <w:rFonts w:hint="eastAsia"/>
          <w:sz w:val="24"/>
        </w:rPr>
        <w:t>表演精练、效果好，具有观赏性。</w:t>
      </w:r>
    </w:p>
    <w:p w14:paraId="187B3C5A">
      <w:pPr>
        <w:spacing w:line="360" w:lineRule="auto"/>
      </w:pPr>
    </w:p>
    <w:p w14:paraId="10373CB8">
      <w:pPr>
        <w:pStyle w:val="4"/>
        <w:jc w:val="center"/>
        <w:outlineLvl w:val="0"/>
        <w:rPr>
          <w:rFonts w:ascii="宋体" w:hAnsi="宋体" w:eastAsia="宋体" w:cs="宋体"/>
          <w:sz w:val="24"/>
        </w:rPr>
      </w:pPr>
      <w:bookmarkStart w:id="1962" w:name="_Toc31966"/>
      <w:bookmarkStart w:id="1963" w:name="_Toc1451873789"/>
      <w:bookmarkStart w:id="1964" w:name="_Toc18675"/>
      <w:bookmarkStart w:id="1965" w:name="_Toc250672685"/>
      <w:r>
        <w:rPr>
          <w:rFonts w:hint="eastAsia" w:ascii="宋体" w:hAnsi="宋体" w:eastAsia="宋体" w:cs="宋体"/>
          <w:sz w:val="24"/>
        </w:rPr>
        <w:t>第二章  项目分类</w:t>
      </w:r>
      <w:bookmarkEnd w:id="1962"/>
      <w:bookmarkEnd w:id="1963"/>
      <w:bookmarkEnd w:id="1964"/>
      <w:bookmarkEnd w:id="1965"/>
    </w:p>
    <w:p w14:paraId="5336A6FC">
      <w:pPr>
        <w:spacing w:line="360" w:lineRule="auto"/>
        <w:rPr>
          <w:b/>
          <w:bCs/>
          <w:sz w:val="24"/>
        </w:rPr>
      </w:pPr>
      <w:r>
        <w:rPr>
          <w:rFonts w:hint="eastAsia"/>
          <w:b/>
          <w:bCs/>
          <w:sz w:val="24"/>
        </w:rPr>
        <w:t>4</w:t>
      </w:r>
      <w:r>
        <w:rPr>
          <w:rFonts w:hint="eastAsia"/>
          <w:sz w:val="24"/>
        </w:rPr>
        <w:t xml:space="preserve">       </w:t>
      </w:r>
      <w:r>
        <w:rPr>
          <w:sz w:val="24"/>
        </w:rPr>
        <w:t xml:space="preserve"> </w:t>
      </w:r>
      <w:r>
        <w:rPr>
          <w:rFonts w:hint="default"/>
          <w:sz w:val="24"/>
        </w:rPr>
        <w:t xml:space="preserve">   </w:t>
      </w:r>
      <w:r>
        <w:rPr>
          <w:rFonts w:hint="eastAsia"/>
          <w:b/>
          <w:bCs/>
          <w:sz w:val="24"/>
        </w:rPr>
        <w:t xml:space="preserve">竞技类   </w:t>
      </w:r>
    </w:p>
    <w:p w14:paraId="2A7C0778">
      <w:pPr>
        <w:spacing w:line="360" w:lineRule="auto"/>
        <w:ind w:left="1440" w:hanging="1440" w:hangingChars="600"/>
        <w:rPr>
          <w:sz w:val="24"/>
        </w:rPr>
      </w:pPr>
      <w:r>
        <w:rPr>
          <w:rFonts w:hint="eastAsia"/>
          <w:sz w:val="24"/>
        </w:rPr>
        <w:t>4</w:t>
      </w:r>
      <w:r>
        <w:rPr>
          <w:rFonts w:hint="eastAsia"/>
          <w:sz w:val="24"/>
          <w:lang w:val="zh-CN"/>
        </w:rPr>
        <w:t>.</w:t>
      </w:r>
      <w:r>
        <w:rPr>
          <w:rFonts w:hint="eastAsia"/>
          <w:sz w:val="24"/>
        </w:rPr>
        <w:t xml:space="preserve">1       </w:t>
      </w:r>
      <w:r>
        <w:rPr>
          <w:sz w:val="24"/>
        </w:rPr>
        <w:t xml:space="preserve"> </w:t>
      </w:r>
      <w:r>
        <w:rPr>
          <w:rFonts w:hint="default"/>
          <w:sz w:val="24"/>
        </w:rPr>
        <w:t xml:space="preserve"> </w:t>
      </w:r>
      <w:r>
        <w:rPr>
          <w:rFonts w:hint="eastAsia"/>
          <w:sz w:val="24"/>
        </w:rPr>
        <w:t>体育特征明显，对抗性强，规则完善，容易推广。</w:t>
      </w:r>
    </w:p>
    <w:p w14:paraId="6E51B706">
      <w:pPr>
        <w:spacing w:line="360" w:lineRule="auto"/>
        <w:ind w:left="1440" w:hanging="1440" w:hangingChars="600"/>
        <w:rPr>
          <w:sz w:val="24"/>
        </w:rPr>
      </w:pPr>
      <w:r>
        <w:rPr>
          <w:rFonts w:hint="eastAsia"/>
          <w:sz w:val="24"/>
        </w:rPr>
        <w:t>4</w:t>
      </w:r>
      <w:r>
        <w:rPr>
          <w:rFonts w:hint="eastAsia"/>
          <w:sz w:val="24"/>
          <w:lang w:val="zh-CN"/>
        </w:rPr>
        <w:t>.</w:t>
      </w:r>
      <w:r>
        <w:rPr>
          <w:rFonts w:hint="eastAsia"/>
          <w:sz w:val="24"/>
        </w:rPr>
        <w:t xml:space="preserve">2       </w:t>
      </w:r>
      <w:r>
        <w:rPr>
          <w:sz w:val="24"/>
        </w:rPr>
        <w:t xml:space="preserve"> </w:t>
      </w:r>
      <w:r>
        <w:rPr>
          <w:rFonts w:hint="default"/>
          <w:sz w:val="24"/>
        </w:rPr>
        <w:t xml:space="preserve"> </w:t>
      </w:r>
      <w:r>
        <w:rPr>
          <w:rFonts w:hint="eastAsia"/>
          <w:sz w:val="24"/>
        </w:rPr>
        <w:t>运用丈量、计时、计分、计环、计数的方法决出胜负。</w:t>
      </w:r>
    </w:p>
    <w:p w14:paraId="3B516F46">
      <w:pPr>
        <w:spacing w:line="360" w:lineRule="auto"/>
      </w:pPr>
      <w:r>
        <w:rPr>
          <w:rFonts w:hint="eastAsia"/>
          <w:b/>
          <w:bCs/>
          <w:sz w:val="24"/>
        </w:rPr>
        <w:t>5</w:t>
      </w:r>
      <w:r>
        <w:rPr>
          <w:rFonts w:hint="eastAsia"/>
          <w:sz w:val="24"/>
        </w:rPr>
        <w:t xml:space="preserve">       </w:t>
      </w:r>
      <w:r>
        <w:rPr>
          <w:sz w:val="24"/>
        </w:rPr>
        <w:t xml:space="preserve"> </w:t>
      </w:r>
      <w:r>
        <w:rPr>
          <w:rFonts w:hint="default"/>
          <w:sz w:val="24"/>
        </w:rPr>
        <w:t xml:space="preserve">   </w:t>
      </w:r>
      <w:r>
        <w:rPr>
          <w:rFonts w:hint="eastAsia"/>
          <w:b/>
          <w:bCs/>
          <w:sz w:val="24"/>
        </w:rPr>
        <w:t xml:space="preserve">技巧类  </w:t>
      </w:r>
      <w:r>
        <w:rPr>
          <w:rFonts w:hint="eastAsia"/>
        </w:rPr>
        <w:t xml:space="preserve">   </w:t>
      </w:r>
    </w:p>
    <w:p w14:paraId="1D2A5486">
      <w:pPr>
        <w:spacing w:line="360" w:lineRule="auto"/>
        <w:ind w:left="1440" w:hanging="1440" w:hangingChars="600"/>
        <w:rPr>
          <w:sz w:val="24"/>
        </w:rPr>
      </w:pPr>
      <w:r>
        <w:rPr>
          <w:rFonts w:hint="eastAsia"/>
          <w:sz w:val="24"/>
        </w:rPr>
        <w:t>5</w:t>
      </w:r>
      <w:r>
        <w:rPr>
          <w:rFonts w:hint="eastAsia"/>
          <w:sz w:val="24"/>
          <w:lang w:val="zh-CN"/>
        </w:rPr>
        <w:t>.</w:t>
      </w:r>
      <w:r>
        <w:rPr>
          <w:rFonts w:hint="eastAsia"/>
          <w:sz w:val="24"/>
        </w:rPr>
        <w:t xml:space="preserve">1       </w:t>
      </w:r>
      <w:r>
        <w:rPr>
          <w:sz w:val="24"/>
        </w:rPr>
        <w:t xml:space="preserve"> </w:t>
      </w:r>
      <w:r>
        <w:rPr>
          <w:rFonts w:hint="default"/>
          <w:sz w:val="24"/>
        </w:rPr>
        <w:t xml:space="preserve"> </w:t>
      </w:r>
      <w:r>
        <w:rPr>
          <w:rFonts w:hint="eastAsia"/>
          <w:sz w:val="24"/>
        </w:rPr>
        <w:t>表演有难度，动作稳定、连贯、准确、熟练、协调、灵巧。</w:t>
      </w:r>
    </w:p>
    <w:p w14:paraId="3066C3CB">
      <w:pPr>
        <w:spacing w:line="360" w:lineRule="auto"/>
        <w:ind w:left="1440" w:hanging="1440" w:hangingChars="600"/>
        <w:rPr>
          <w:sz w:val="24"/>
        </w:rPr>
      </w:pPr>
      <w:r>
        <w:rPr>
          <w:rFonts w:hint="eastAsia"/>
          <w:sz w:val="24"/>
        </w:rPr>
        <w:t>5</w:t>
      </w:r>
      <w:r>
        <w:rPr>
          <w:rFonts w:hint="eastAsia"/>
          <w:sz w:val="24"/>
          <w:lang w:val="zh-CN"/>
        </w:rPr>
        <w:t>.</w:t>
      </w:r>
      <w:r>
        <w:rPr>
          <w:rFonts w:hint="eastAsia"/>
          <w:sz w:val="24"/>
        </w:rPr>
        <w:t xml:space="preserve">2       </w:t>
      </w:r>
      <w:r>
        <w:rPr>
          <w:sz w:val="24"/>
        </w:rPr>
        <w:t xml:space="preserve"> </w:t>
      </w:r>
      <w:r>
        <w:rPr>
          <w:rFonts w:hint="default"/>
          <w:sz w:val="24"/>
        </w:rPr>
        <w:t xml:space="preserve"> </w:t>
      </w:r>
      <w:r>
        <w:rPr>
          <w:rFonts w:hint="eastAsia"/>
          <w:sz w:val="24"/>
        </w:rPr>
        <w:t>观赏性强。</w:t>
      </w:r>
    </w:p>
    <w:p w14:paraId="76A7026D">
      <w:pPr>
        <w:spacing w:line="360" w:lineRule="auto"/>
        <w:rPr>
          <w:b/>
          <w:bCs/>
          <w:sz w:val="24"/>
        </w:rPr>
      </w:pPr>
      <w:r>
        <w:rPr>
          <w:rFonts w:hint="eastAsia"/>
          <w:b/>
          <w:bCs/>
          <w:sz w:val="24"/>
        </w:rPr>
        <w:t>6</w:t>
      </w:r>
      <w:r>
        <w:rPr>
          <w:rFonts w:hint="eastAsia"/>
          <w:sz w:val="24"/>
        </w:rPr>
        <w:t xml:space="preserve">       </w:t>
      </w:r>
      <w:r>
        <w:rPr>
          <w:sz w:val="24"/>
        </w:rPr>
        <w:t xml:space="preserve"> </w:t>
      </w:r>
      <w:r>
        <w:rPr>
          <w:rFonts w:hint="default"/>
          <w:sz w:val="24"/>
        </w:rPr>
        <w:t xml:space="preserve">   </w:t>
      </w:r>
      <w:r>
        <w:rPr>
          <w:rFonts w:hint="eastAsia"/>
          <w:b/>
          <w:bCs/>
          <w:sz w:val="24"/>
        </w:rPr>
        <w:t>综合类</w:t>
      </w:r>
    </w:p>
    <w:p w14:paraId="6361FE96">
      <w:pPr>
        <w:spacing w:line="360" w:lineRule="auto"/>
        <w:ind w:left="1440" w:hanging="1440" w:hangingChars="600"/>
        <w:rPr>
          <w:sz w:val="24"/>
        </w:rPr>
      </w:pPr>
      <w:r>
        <w:rPr>
          <w:rFonts w:hint="eastAsia"/>
          <w:sz w:val="24"/>
        </w:rPr>
        <w:t>6</w:t>
      </w:r>
      <w:r>
        <w:rPr>
          <w:rFonts w:hint="eastAsia"/>
          <w:sz w:val="24"/>
          <w:lang w:val="zh-CN"/>
        </w:rPr>
        <w:t>.</w:t>
      </w:r>
      <w:r>
        <w:rPr>
          <w:rFonts w:hint="eastAsia"/>
          <w:sz w:val="24"/>
        </w:rPr>
        <w:t xml:space="preserve">1       </w:t>
      </w:r>
      <w:r>
        <w:rPr>
          <w:sz w:val="24"/>
        </w:rPr>
        <w:t xml:space="preserve"> </w:t>
      </w:r>
      <w:r>
        <w:rPr>
          <w:rFonts w:hint="default"/>
          <w:sz w:val="24"/>
        </w:rPr>
        <w:t xml:space="preserve"> </w:t>
      </w:r>
      <w:r>
        <w:rPr>
          <w:rFonts w:hint="eastAsia"/>
          <w:sz w:val="24"/>
        </w:rPr>
        <w:t>民族体育舞蹈：有明显的体育特征和民族特点。动作优美、连贯、准确、协调、熟练、整齐。音乐流畅，与动作和谐一致。观赏性强。</w:t>
      </w:r>
    </w:p>
    <w:p w14:paraId="6E4FB7FC">
      <w:pPr>
        <w:spacing w:line="360" w:lineRule="auto"/>
        <w:ind w:left="1440" w:hanging="1440" w:hangingChars="600"/>
        <w:rPr>
          <w:sz w:val="24"/>
        </w:rPr>
      </w:pPr>
      <w:r>
        <w:rPr>
          <w:rFonts w:hint="eastAsia"/>
          <w:sz w:val="24"/>
        </w:rPr>
        <w:t>6</w:t>
      </w:r>
      <w:r>
        <w:rPr>
          <w:rFonts w:hint="eastAsia"/>
          <w:sz w:val="24"/>
          <w:lang w:val="zh-CN"/>
        </w:rPr>
        <w:t>.</w:t>
      </w:r>
      <w:r>
        <w:rPr>
          <w:rFonts w:hint="eastAsia"/>
          <w:sz w:val="24"/>
        </w:rPr>
        <w:t xml:space="preserve">2       </w:t>
      </w:r>
      <w:r>
        <w:rPr>
          <w:sz w:val="24"/>
        </w:rPr>
        <w:t xml:space="preserve"> </w:t>
      </w:r>
      <w:r>
        <w:rPr>
          <w:rFonts w:hint="default"/>
          <w:sz w:val="24"/>
        </w:rPr>
        <w:t xml:space="preserve"> </w:t>
      </w:r>
      <w:r>
        <w:rPr>
          <w:rFonts w:hint="eastAsia"/>
          <w:sz w:val="24"/>
        </w:rPr>
        <w:t>民族体操、健身操、韵律操：有明显的民族特点。动作优美、连贯、准确、协调、熟练、整齐。音乐流畅，与动作和谐一致。观赏性强。</w:t>
      </w:r>
    </w:p>
    <w:p w14:paraId="1E480C0C">
      <w:pPr>
        <w:spacing w:line="360" w:lineRule="auto"/>
        <w:ind w:left="1440" w:hanging="1440" w:hangingChars="600"/>
      </w:pPr>
      <w:r>
        <w:rPr>
          <w:rFonts w:hint="eastAsia"/>
          <w:sz w:val="24"/>
        </w:rPr>
        <w:t xml:space="preserve">6.3       </w:t>
      </w:r>
      <w:r>
        <w:rPr>
          <w:sz w:val="24"/>
        </w:rPr>
        <w:t xml:space="preserve"> </w:t>
      </w:r>
      <w:r>
        <w:rPr>
          <w:rFonts w:hint="default"/>
          <w:sz w:val="24"/>
        </w:rPr>
        <w:t xml:space="preserve"> </w:t>
      </w:r>
      <w:r>
        <w:rPr>
          <w:rFonts w:hint="eastAsia"/>
          <w:sz w:val="24"/>
        </w:rPr>
        <w:t>集体武术：比赛为8～20人。动作优美、连贯、准确、协调、熟练、整齐。音乐流畅，与动作和谐一致。观赏性强。</w:t>
      </w:r>
    </w:p>
    <w:p w14:paraId="180F84D9">
      <w:pPr>
        <w:pStyle w:val="4"/>
        <w:jc w:val="center"/>
        <w:outlineLvl w:val="0"/>
      </w:pPr>
      <w:bookmarkStart w:id="1966" w:name="_Toc12799"/>
      <w:bookmarkStart w:id="1967" w:name="_Toc32713"/>
      <w:bookmarkStart w:id="1968" w:name="_Toc1933574509"/>
      <w:bookmarkStart w:id="1969" w:name="_Toc1840385028"/>
      <w:r>
        <w:rPr>
          <w:rFonts w:hint="eastAsia" w:ascii="宋体" w:hAnsi="宋体" w:eastAsia="宋体" w:cs="宋体"/>
          <w:sz w:val="24"/>
        </w:rPr>
        <w:t>第三章  比赛方式</w:t>
      </w:r>
      <w:bookmarkEnd w:id="1966"/>
      <w:bookmarkEnd w:id="1967"/>
      <w:bookmarkEnd w:id="1968"/>
      <w:bookmarkEnd w:id="1969"/>
    </w:p>
    <w:p w14:paraId="7541F932">
      <w:pPr>
        <w:spacing w:line="360" w:lineRule="auto"/>
        <w:rPr>
          <w:b/>
          <w:bCs/>
          <w:sz w:val="24"/>
        </w:rPr>
      </w:pPr>
      <w:r>
        <w:rPr>
          <w:rFonts w:hint="eastAsia"/>
          <w:b/>
          <w:bCs/>
          <w:sz w:val="24"/>
        </w:rPr>
        <w:t>7</w:t>
      </w:r>
      <w:r>
        <w:rPr>
          <w:rFonts w:hint="eastAsia"/>
          <w:sz w:val="24"/>
        </w:rPr>
        <w:t xml:space="preserve">       </w:t>
      </w:r>
      <w:r>
        <w:rPr>
          <w:sz w:val="24"/>
        </w:rPr>
        <w:t xml:space="preserve"> </w:t>
      </w:r>
      <w:r>
        <w:rPr>
          <w:rFonts w:hint="default"/>
          <w:sz w:val="24"/>
        </w:rPr>
        <w:t xml:space="preserve">   </w:t>
      </w:r>
      <w:r>
        <w:rPr>
          <w:rFonts w:hint="eastAsia"/>
          <w:b/>
          <w:bCs/>
          <w:sz w:val="24"/>
        </w:rPr>
        <w:t>比赛时间</w:t>
      </w:r>
    </w:p>
    <w:p w14:paraId="51F52A13">
      <w:pPr>
        <w:spacing w:line="360" w:lineRule="auto"/>
        <w:ind w:left="1436" w:leftChars="684" w:firstLine="0" w:firstLineChars="0"/>
        <w:rPr>
          <w:sz w:val="24"/>
        </w:rPr>
      </w:pPr>
      <w:r>
        <w:rPr>
          <w:rFonts w:hint="eastAsia"/>
          <w:sz w:val="24"/>
        </w:rPr>
        <w:t>表演项目比赛限时，以不超过10分钟为宜。如技巧类中有需要延时的项目，应以书面形式申报，经批准后方可延时。</w:t>
      </w:r>
    </w:p>
    <w:p w14:paraId="5F68707A">
      <w:pPr>
        <w:spacing w:line="360" w:lineRule="auto"/>
        <w:rPr>
          <w:b/>
          <w:bCs/>
          <w:sz w:val="24"/>
        </w:rPr>
      </w:pPr>
      <w:r>
        <w:rPr>
          <w:rFonts w:hint="eastAsia"/>
          <w:b/>
          <w:bCs/>
          <w:sz w:val="24"/>
        </w:rPr>
        <w:t>8</w:t>
      </w:r>
      <w:r>
        <w:rPr>
          <w:rFonts w:hint="eastAsia"/>
          <w:sz w:val="24"/>
        </w:rPr>
        <w:t xml:space="preserve">       </w:t>
      </w:r>
      <w:r>
        <w:rPr>
          <w:sz w:val="24"/>
        </w:rPr>
        <w:t xml:space="preserve"> </w:t>
      </w:r>
      <w:r>
        <w:rPr>
          <w:rFonts w:hint="default"/>
          <w:sz w:val="24"/>
        </w:rPr>
        <w:t xml:space="preserve">   </w:t>
      </w:r>
      <w:r>
        <w:rPr>
          <w:rFonts w:hint="eastAsia"/>
          <w:b/>
          <w:bCs/>
          <w:sz w:val="24"/>
        </w:rPr>
        <w:t>比赛场地</w:t>
      </w:r>
    </w:p>
    <w:p w14:paraId="1BEAE3EC">
      <w:pPr>
        <w:spacing w:line="360" w:lineRule="auto"/>
        <w:ind w:left="1436" w:leftChars="684" w:firstLine="0" w:firstLineChars="0"/>
        <w:rPr>
          <w:sz w:val="24"/>
        </w:rPr>
      </w:pPr>
      <w:r>
        <w:rPr>
          <w:rFonts w:hint="eastAsia"/>
          <w:sz w:val="24"/>
        </w:rPr>
        <w:t>表演项目比赛场地分室内、室外。</w:t>
      </w:r>
    </w:p>
    <w:p w14:paraId="5E9F02C2">
      <w:pPr>
        <w:spacing w:line="360" w:lineRule="auto"/>
        <w:rPr>
          <w:b/>
          <w:bCs/>
          <w:sz w:val="24"/>
        </w:rPr>
      </w:pPr>
      <w:r>
        <w:rPr>
          <w:rFonts w:hint="eastAsia"/>
          <w:b/>
          <w:bCs/>
          <w:sz w:val="24"/>
        </w:rPr>
        <w:t>9</w:t>
      </w:r>
      <w:r>
        <w:rPr>
          <w:rFonts w:hint="eastAsia"/>
          <w:sz w:val="24"/>
        </w:rPr>
        <w:t xml:space="preserve">       </w:t>
      </w:r>
      <w:r>
        <w:rPr>
          <w:sz w:val="24"/>
        </w:rPr>
        <w:t xml:space="preserve"> </w:t>
      </w:r>
      <w:r>
        <w:rPr>
          <w:rFonts w:hint="default"/>
          <w:sz w:val="24"/>
        </w:rPr>
        <w:t xml:space="preserve">   </w:t>
      </w:r>
      <w:r>
        <w:rPr>
          <w:rFonts w:hint="eastAsia"/>
          <w:b/>
          <w:bCs/>
          <w:sz w:val="24"/>
        </w:rPr>
        <w:t>比赛轮次</w:t>
      </w:r>
    </w:p>
    <w:p w14:paraId="6DA56060">
      <w:pPr>
        <w:spacing w:line="360" w:lineRule="auto"/>
        <w:ind w:left="1436" w:leftChars="684" w:firstLine="0" w:firstLineChars="0"/>
        <w:rPr>
          <w:sz w:val="24"/>
        </w:rPr>
      </w:pPr>
      <w:r>
        <w:rPr>
          <w:rFonts w:hint="eastAsia"/>
          <w:sz w:val="24"/>
        </w:rPr>
        <w:t>表演项目比赛分两轮进行。</w:t>
      </w:r>
    </w:p>
    <w:p w14:paraId="164564AB">
      <w:pPr>
        <w:spacing w:line="360" w:lineRule="auto"/>
        <w:rPr>
          <w:b/>
          <w:bCs/>
          <w:sz w:val="24"/>
        </w:rPr>
      </w:pPr>
      <w:r>
        <w:rPr>
          <w:rFonts w:hint="eastAsia"/>
          <w:b/>
          <w:bCs/>
          <w:sz w:val="24"/>
        </w:rPr>
        <w:t>10</w:t>
      </w:r>
      <w:r>
        <w:rPr>
          <w:rFonts w:hint="eastAsia"/>
          <w:sz w:val="24"/>
        </w:rPr>
        <w:t xml:space="preserve">       </w:t>
      </w:r>
      <w:r>
        <w:rPr>
          <w:sz w:val="24"/>
        </w:rPr>
        <w:t xml:space="preserve"> </w:t>
      </w:r>
      <w:r>
        <w:rPr>
          <w:rFonts w:hint="default"/>
          <w:sz w:val="24"/>
        </w:rPr>
        <w:t xml:space="preserve">  </w:t>
      </w:r>
      <w:r>
        <w:rPr>
          <w:rFonts w:hint="eastAsia"/>
          <w:b/>
          <w:bCs/>
          <w:sz w:val="24"/>
        </w:rPr>
        <w:t>出场顺序</w:t>
      </w:r>
    </w:p>
    <w:p w14:paraId="6FF4722F">
      <w:pPr>
        <w:spacing w:line="360" w:lineRule="auto"/>
        <w:ind w:left="1436" w:leftChars="684" w:firstLine="0" w:firstLineChars="0"/>
        <w:rPr>
          <w:sz w:val="24"/>
        </w:rPr>
      </w:pPr>
      <w:r>
        <w:rPr>
          <w:rFonts w:hint="eastAsia"/>
          <w:sz w:val="24"/>
        </w:rPr>
        <w:t>比赛顺序抽签排定。</w:t>
      </w:r>
    </w:p>
    <w:p w14:paraId="165CE33C">
      <w:pPr>
        <w:spacing w:line="360" w:lineRule="auto"/>
        <w:rPr>
          <w:b/>
          <w:bCs/>
          <w:sz w:val="24"/>
        </w:rPr>
      </w:pPr>
      <w:r>
        <w:rPr>
          <w:rFonts w:hint="eastAsia"/>
          <w:b/>
          <w:bCs/>
          <w:sz w:val="24"/>
        </w:rPr>
        <w:t>11</w:t>
      </w:r>
      <w:r>
        <w:rPr>
          <w:rFonts w:hint="eastAsia"/>
          <w:sz w:val="24"/>
        </w:rPr>
        <w:t xml:space="preserve">       </w:t>
      </w:r>
      <w:r>
        <w:rPr>
          <w:sz w:val="24"/>
        </w:rPr>
        <w:t xml:space="preserve"> </w:t>
      </w:r>
      <w:r>
        <w:rPr>
          <w:rFonts w:hint="default"/>
          <w:sz w:val="24"/>
        </w:rPr>
        <w:t xml:space="preserve">  </w:t>
      </w:r>
      <w:r>
        <w:rPr>
          <w:rFonts w:hint="eastAsia"/>
          <w:b/>
          <w:bCs/>
          <w:sz w:val="24"/>
        </w:rPr>
        <w:t>检录</w:t>
      </w:r>
    </w:p>
    <w:p w14:paraId="37E57B85">
      <w:pPr>
        <w:spacing w:line="360" w:lineRule="auto"/>
        <w:ind w:left="1436" w:leftChars="684" w:firstLine="0" w:firstLineChars="0"/>
        <w:rPr>
          <w:sz w:val="24"/>
        </w:rPr>
      </w:pPr>
      <w:r>
        <w:rPr>
          <w:rFonts w:hint="eastAsia"/>
          <w:sz w:val="24"/>
        </w:rPr>
        <w:t>表演前30分钟，到检录处检录。</w:t>
      </w:r>
    </w:p>
    <w:p w14:paraId="0DE0193A">
      <w:pPr>
        <w:pStyle w:val="4"/>
        <w:jc w:val="center"/>
        <w:outlineLvl w:val="0"/>
      </w:pPr>
      <w:bookmarkStart w:id="1970" w:name="_Toc12378"/>
      <w:bookmarkStart w:id="1971" w:name="_Toc12664"/>
      <w:bookmarkStart w:id="1972" w:name="_Toc1864226359"/>
      <w:bookmarkStart w:id="1973" w:name="_Toc1144197855"/>
      <w:r>
        <w:rPr>
          <w:rFonts w:hint="eastAsia" w:ascii="宋体" w:hAnsi="宋体" w:eastAsia="宋体" w:cs="宋体"/>
          <w:sz w:val="24"/>
        </w:rPr>
        <w:t>第四章   评判办法</w:t>
      </w:r>
      <w:bookmarkEnd w:id="1970"/>
      <w:bookmarkEnd w:id="1971"/>
      <w:bookmarkEnd w:id="1972"/>
      <w:bookmarkEnd w:id="1973"/>
    </w:p>
    <w:p w14:paraId="06655E0A">
      <w:pPr>
        <w:spacing w:line="360" w:lineRule="auto"/>
        <w:rPr>
          <w:b/>
          <w:bCs/>
          <w:sz w:val="24"/>
        </w:rPr>
      </w:pPr>
      <w:r>
        <w:rPr>
          <w:rFonts w:hint="eastAsia"/>
          <w:b/>
          <w:bCs/>
          <w:sz w:val="24"/>
        </w:rPr>
        <w:t>12</w:t>
      </w:r>
      <w:r>
        <w:rPr>
          <w:rFonts w:hint="eastAsia"/>
          <w:sz w:val="24"/>
        </w:rPr>
        <w:t xml:space="preserve">       </w:t>
      </w:r>
      <w:r>
        <w:rPr>
          <w:sz w:val="24"/>
        </w:rPr>
        <w:t xml:space="preserve"> </w:t>
      </w:r>
      <w:r>
        <w:rPr>
          <w:rFonts w:hint="default"/>
          <w:sz w:val="24"/>
        </w:rPr>
        <w:t xml:space="preserve">  </w:t>
      </w:r>
      <w:r>
        <w:rPr>
          <w:rFonts w:hint="eastAsia"/>
          <w:b/>
          <w:bCs/>
          <w:sz w:val="24"/>
        </w:rPr>
        <w:t>评判原则</w:t>
      </w:r>
    </w:p>
    <w:p w14:paraId="6ED5398A">
      <w:pPr>
        <w:spacing w:line="360" w:lineRule="auto"/>
        <w:ind w:left="1440" w:hanging="1440" w:hangingChars="600"/>
        <w:rPr>
          <w:sz w:val="24"/>
        </w:rPr>
      </w:pPr>
      <w:r>
        <w:rPr>
          <w:rFonts w:hint="eastAsia"/>
          <w:sz w:val="24"/>
        </w:rPr>
        <w:t>12</w:t>
      </w:r>
      <w:r>
        <w:rPr>
          <w:rFonts w:hint="eastAsia"/>
          <w:sz w:val="24"/>
          <w:lang w:val="zh-CN"/>
        </w:rPr>
        <w:t>.</w:t>
      </w:r>
      <w:r>
        <w:rPr>
          <w:rFonts w:hint="eastAsia"/>
          <w:sz w:val="24"/>
        </w:rPr>
        <w:t xml:space="preserve">1      </w:t>
      </w:r>
      <w:r>
        <w:rPr>
          <w:rFonts w:hint="default"/>
          <w:sz w:val="24"/>
        </w:rPr>
        <w:t xml:space="preserve">  </w:t>
      </w:r>
      <w:r>
        <w:rPr>
          <w:rFonts w:hint="eastAsia"/>
          <w:sz w:val="24"/>
        </w:rPr>
        <w:t>公正、准确、认真。</w:t>
      </w:r>
    </w:p>
    <w:p w14:paraId="24537CC0">
      <w:pPr>
        <w:spacing w:line="360" w:lineRule="auto"/>
        <w:ind w:left="1440" w:hanging="1440" w:hangingChars="600"/>
        <w:rPr>
          <w:sz w:val="24"/>
        </w:rPr>
      </w:pPr>
      <w:r>
        <w:rPr>
          <w:rFonts w:hint="eastAsia"/>
          <w:sz w:val="24"/>
        </w:rPr>
        <w:t>12</w:t>
      </w:r>
      <w:r>
        <w:rPr>
          <w:rFonts w:hint="eastAsia"/>
          <w:sz w:val="24"/>
          <w:lang w:val="zh-CN"/>
        </w:rPr>
        <w:t>.</w:t>
      </w:r>
      <w:r>
        <w:rPr>
          <w:rFonts w:hint="eastAsia"/>
          <w:sz w:val="24"/>
        </w:rPr>
        <w:t xml:space="preserve">2      </w:t>
      </w:r>
      <w:r>
        <w:rPr>
          <w:rFonts w:hint="default"/>
          <w:sz w:val="24"/>
        </w:rPr>
        <w:t xml:space="preserve">  </w:t>
      </w:r>
      <w:r>
        <w:rPr>
          <w:rFonts w:hint="eastAsia"/>
          <w:sz w:val="24"/>
        </w:rPr>
        <w:t>按表演项目的分类，采取量化的方法评判。</w:t>
      </w:r>
    </w:p>
    <w:p w14:paraId="489AD2C4">
      <w:pPr>
        <w:spacing w:line="360" w:lineRule="auto"/>
      </w:pPr>
      <w:r>
        <w:rPr>
          <w:rFonts w:hint="eastAsia"/>
          <w:b/>
          <w:bCs/>
          <w:sz w:val="24"/>
        </w:rPr>
        <w:t>13</w:t>
      </w:r>
      <w:r>
        <w:rPr>
          <w:rFonts w:hint="eastAsia"/>
          <w:sz w:val="24"/>
        </w:rPr>
        <w:t xml:space="preserve">       </w:t>
      </w:r>
      <w:r>
        <w:rPr>
          <w:sz w:val="24"/>
        </w:rPr>
        <w:t xml:space="preserve"> </w:t>
      </w:r>
      <w:r>
        <w:rPr>
          <w:rFonts w:hint="default"/>
          <w:sz w:val="24"/>
        </w:rPr>
        <w:t xml:space="preserve">  </w:t>
      </w:r>
      <w:r>
        <w:rPr>
          <w:rFonts w:hint="eastAsia"/>
          <w:b/>
          <w:bCs/>
          <w:sz w:val="24"/>
        </w:rPr>
        <w:t xml:space="preserve">评判标准   </w:t>
      </w:r>
      <w:r>
        <w:rPr>
          <w:rFonts w:hint="eastAsia"/>
        </w:rPr>
        <w:t xml:space="preserve"> </w:t>
      </w:r>
    </w:p>
    <w:p w14:paraId="6669D3C8">
      <w:pPr>
        <w:spacing w:line="360" w:lineRule="auto"/>
        <w:ind w:left="1440" w:hanging="1440" w:hangingChars="600"/>
        <w:rPr>
          <w:sz w:val="24"/>
        </w:rPr>
      </w:pPr>
      <w:r>
        <w:rPr>
          <w:rFonts w:hint="eastAsia"/>
          <w:sz w:val="24"/>
        </w:rPr>
        <w:t>13</w:t>
      </w:r>
      <w:r>
        <w:rPr>
          <w:rFonts w:hint="eastAsia"/>
          <w:sz w:val="24"/>
          <w:lang w:val="zh-CN"/>
        </w:rPr>
        <w:t>.</w:t>
      </w:r>
      <w:r>
        <w:rPr>
          <w:rFonts w:hint="eastAsia"/>
          <w:sz w:val="24"/>
        </w:rPr>
        <w:t xml:space="preserve">1      </w:t>
      </w:r>
      <w:r>
        <w:rPr>
          <w:rFonts w:hint="default"/>
          <w:sz w:val="24"/>
        </w:rPr>
        <w:t xml:space="preserve">  </w:t>
      </w:r>
      <w:r>
        <w:rPr>
          <w:rFonts w:hint="eastAsia"/>
          <w:sz w:val="24"/>
        </w:rPr>
        <w:t>民族基础和民族特色。</w:t>
      </w:r>
    </w:p>
    <w:p w14:paraId="0FE812A5">
      <w:pPr>
        <w:spacing w:line="360" w:lineRule="auto"/>
        <w:ind w:left="1440" w:hanging="1440" w:hangingChars="600"/>
        <w:rPr>
          <w:sz w:val="24"/>
        </w:rPr>
      </w:pPr>
      <w:r>
        <w:rPr>
          <w:rFonts w:hint="eastAsia"/>
          <w:sz w:val="24"/>
        </w:rPr>
        <w:t>13</w:t>
      </w:r>
      <w:r>
        <w:rPr>
          <w:rFonts w:hint="eastAsia"/>
          <w:sz w:val="24"/>
          <w:lang w:val="zh-CN"/>
        </w:rPr>
        <w:t>.</w:t>
      </w:r>
      <w:r>
        <w:rPr>
          <w:rFonts w:hint="eastAsia"/>
          <w:sz w:val="24"/>
        </w:rPr>
        <w:t xml:space="preserve">2      </w:t>
      </w:r>
      <w:r>
        <w:rPr>
          <w:rFonts w:hint="default"/>
          <w:sz w:val="24"/>
        </w:rPr>
        <w:t xml:space="preserve">  </w:t>
      </w:r>
      <w:r>
        <w:rPr>
          <w:rFonts w:hint="eastAsia"/>
          <w:sz w:val="24"/>
        </w:rPr>
        <w:t>鲜明的体育特点及健身效果。</w:t>
      </w:r>
    </w:p>
    <w:p w14:paraId="2D31659F">
      <w:pPr>
        <w:spacing w:line="360" w:lineRule="auto"/>
        <w:ind w:left="1440" w:hanging="1440" w:hangingChars="600"/>
        <w:rPr>
          <w:sz w:val="24"/>
        </w:rPr>
      </w:pPr>
      <w:r>
        <w:rPr>
          <w:rFonts w:hint="eastAsia"/>
          <w:sz w:val="24"/>
        </w:rPr>
        <w:t>13</w:t>
      </w:r>
      <w:r>
        <w:rPr>
          <w:rFonts w:hint="eastAsia"/>
          <w:sz w:val="24"/>
          <w:lang w:val="zh-CN"/>
        </w:rPr>
        <w:t>.</w:t>
      </w:r>
      <w:r>
        <w:rPr>
          <w:rFonts w:hint="eastAsia"/>
          <w:sz w:val="24"/>
        </w:rPr>
        <w:t xml:space="preserve">3      </w:t>
      </w:r>
      <w:r>
        <w:rPr>
          <w:rFonts w:hint="default"/>
          <w:sz w:val="24"/>
        </w:rPr>
        <w:t xml:space="preserve">  </w:t>
      </w:r>
      <w:r>
        <w:rPr>
          <w:rFonts w:hint="eastAsia"/>
          <w:sz w:val="24"/>
        </w:rPr>
        <w:t>挖掘整理的新项目，有所发展和完善的老项目。</w:t>
      </w:r>
    </w:p>
    <w:p w14:paraId="4A12A300">
      <w:pPr>
        <w:spacing w:line="360" w:lineRule="auto"/>
        <w:ind w:left="1440" w:hanging="1440" w:hangingChars="600"/>
        <w:rPr>
          <w:sz w:val="24"/>
        </w:rPr>
      </w:pPr>
      <w:r>
        <w:rPr>
          <w:rFonts w:hint="eastAsia"/>
          <w:sz w:val="24"/>
        </w:rPr>
        <w:t>13</w:t>
      </w:r>
      <w:r>
        <w:rPr>
          <w:rFonts w:hint="eastAsia"/>
          <w:sz w:val="24"/>
          <w:lang w:val="zh-CN"/>
        </w:rPr>
        <w:t>.</w:t>
      </w:r>
      <w:r>
        <w:rPr>
          <w:rFonts w:hint="eastAsia"/>
          <w:sz w:val="24"/>
        </w:rPr>
        <w:t xml:space="preserve">4      </w:t>
      </w:r>
      <w:r>
        <w:rPr>
          <w:rFonts w:hint="default"/>
          <w:sz w:val="24"/>
        </w:rPr>
        <w:t xml:space="preserve">  </w:t>
      </w:r>
      <w:r>
        <w:rPr>
          <w:rFonts w:hint="eastAsia"/>
          <w:sz w:val="24"/>
        </w:rPr>
        <w:t>普及和推广价值。</w:t>
      </w:r>
    </w:p>
    <w:p w14:paraId="64586D19">
      <w:pPr>
        <w:spacing w:line="360" w:lineRule="auto"/>
        <w:ind w:left="1440" w:hanging="1440" w:hangingChars="600"/>
        <w:rPr>
          <w:sz w:val="24"/>
        </w:rPr>
      </w:pPr>
      <w:r>
        <w:rPr>
          <w:rFonts w:hint="eastAsia"/>
          <w:sz w:val="24"/>
        </w:rPr>
        <w:t>13</w:t>
      </w:r>
      <w:r>
        <w:rPr>
          <w:rFonts w:hint="eastAsia"/>
          <w:sz w:val="24"/>
          <w:lang w:val="zh-CN"/>
        </w:rPr>
        <w:t>.</w:t>
      </w:r>
      <w:r>
        <w:rPr>
          <w:rFonts w:hint="eastAsia"/>
          <w:sz w:val="24"/>
        </w:rPr>
        <w:t xml:space="preserve">5      </w:t>
      </w:r>
      <w:r>
        <w:rPr>
          <w:rFonts w:hint="default"/>
          <w:sz w:val="24"/>
        </w:rPr>
        <w:t xml:space="preserve">  </w:t>
      </w:r>
      <w:r>
        <w:rPr>
          <w:rFonts w:hint="eastAsia"/>
          <w:sz w:val="24"/>
        </w:rPr>
        <w:t>编排、表演质量及观赏效果。</w:t>
      </w:r>
    </w:p>
    <w:p w14:paraId="6E059B0B">
      <w:pPr>
        <w:spacing w:line="360" w:lineRule="auto"/>
        <w:ind w:left="1440" w:hanging="1440" w:hangingChars="600"/>
        <w:rPr>
          <w:sz w:val="24"/>
        </w:rPr>
      </w:pPr>
      <w:r>
        <w:rPr>
          <w:rFonts w:hint="eastAsia"/>
          <w:sz w:val="24"/>
        </w:rPr>
        <w:t>13</w:t>
      </w:r>
      <w:r>
        <w:rPr>
          <w:rFonts w:hint="eastAsia"/>
          <w:sz w:val="24"/>
          <w:lang w:val="zh-CN"/>
        </w:rPr>
        <w:t>.</w:t>
      </w:r>
      <w:r>
        <w:rPr>
          <w:rFonts w:hint="eastAsia"/>
          <w:sz w:val="24"/>
        </w:rPr>
        <w:t xml:space="preserve">6      </w:t>
      </w:r>
      <w:r>
        <w:rPr>
          <w:rFonts w:hint="default"/>
          <w:sz w:val="24"/>
        </w:rPr>
        <w:t xml:space="preserve">  </w:t>
      </w:r>
      <w:r>
        <w:rPr>
          <w:rFonts w:hint="eastAsia"/>
          <w:sz w:val="24"/>
        </w:rPr>
        <w:t>按表演项目分类特点进行评判。</w:t>
      </w:r>
    </w:p>
    <w:p w14:paraId="23028650">
      <w:pPr>
        <w:spacing w:line="360" w:lineRule="auto"/>
        <w:ind w:left="1440" w:hanging="1440" w:hangingChars="600"/>
        <w:rPr>
          <w:sz w:val="24"/>
        </w:rPr>
      </w:pPr>
      <w:r>
        <w:rPr>
          <w:rFonts w:hint="eastAsia"/>
          <w:sz w:val="24"/>
        </w:rPr>
        <w:t>13</w:t>
      </w:r>
      <w:r>
        <w:rPr>
          <w:rFonts w:hint="eastAsia"/>
          <w:sz w:val="24"/>
          <w:lang w:val="zh-CN"/>
        </w:rPr>
        <w:t>.</w:t>
      </w:r>
      <w:r>
        <w:rPr>
          <w:rFonts w:hint="eastAsia"/>
          <w:sz w:val="24"/>
        </w:rPr>
        <w:t xml:space="preserve">7      </w:t>
      </w:r>
      <w:r>
        <w:rPr>
          <w:rFonts w:hint="default"/>
          <w:sz w:val="24"/>
        </w:rPr>
        <w:t xml:space="preserve">  </w:t>
      </w:r>
      <w:r>
        <w:rPr>
          <w:rFonts w:hint="eastAsia"/>
          <w:sz w:val="24"/>
        </w:rPr>
        <w:t>竞技类项目要有较完整的竞赛规则。</w:t>
      </w:r>
    </w:p>
    <w:p w14:paraId="25D32259">
      <w:pPr>
        <w:spacing w:line="360" w:lineRule="auto"/>
        <w:ind w:left="1440" w:hanging="1440" w:hangingChars="600"/>
        <w:rPr>
          <w:sz w:val="24"/>
        </w:rPr>
      </w:pPr>
      <w:r>
        <w:rPr>
          <w:rFonts w:hint="eastAsia"/>
          <w:sz w:val="24"/>
        </w:rPr>
        <w:t>13</w:t>
      </w:r>
      <w:r>
        <w:rPr>
          <w:rFonts w:hint="eastAsia"/>
          <w:sz w:val="24"/>
          <w:lang w:val="zh-CN"/>
        </w:rPr>
        <w:t>.</w:t>
      </w:r>
      <w:r>
        <w:rPr>
          <w:rFonts w:hint="eastAsia"/>
          <w:sz w:val="24"/>
        </w:rPr>
        <w:t xml:space="preserve">8      </w:t>
      </w:r>
      <w:r>
        <w:rPr>
          <w:rFonts w:hint="default"/>
          <w:sz w:val="24"/>
        </w:rPr>
        <w:t xml:space="preserve">  </w:t>
      </w:r>
      <w:r>
        <w:rPr>
          <w:rFonts w:hint="eastAsia"/>
          <w:sz w:val="24"/>
        </w:rPr>
        <w:t>在规定的时间内完成。</w:t>
      </w:r>
    </w:p>
    <w:p w14:paraId="3DCA5C4B">
      <w:pPr>
        <w:spacing w:line="360" w:lineRule="auto"/>
        <w:rPr>
          <w:b/>
          <w:bCs/>
          <w:sz w:val="24"/>
        </w:rPr>
      </w:pPr>
      <w:r>
        <w:rPr>
          <w:rFonts w:hint="eastAsia"/>
          <w:b/>
          <w:bCs/>
          <w:sz w:val="24"/>
        </w:rPr>
        <w:t>14</w:t>
      </w:r>
      <w:r>
        <w:rPr>
          <w:rFonts w:hint="eastAsia"/>
          <w:sz w:val="24"/>
        </w:rPr>
        <w:t xml:space="preserve">       </w:t>
      </w:r>
      <w:r>
        <w:rPr>
          <w:sz w:val="24"/>
        </w:rPr>
        <w:t xml:space="preserve"> </w:t>
      </w:r>
      <w:r>
        <w:rPr>
          <w:rFonts w:hint="default"/>
          <w:sz w:val="24"/>
        </w:rPr>
        <w:t xml:space="preserve">  </w:t>
      </w:r>
      <w:r>
        <w:rPr>
          <w:rFonts w:hint="eastAsia"/>
          <w:b/>
          <w:bCs/>
          <w:sz w:val="24"/>
        </w:rPr>
        <w:t>评判方式</w:t>
      </w:r>
    </w:p>
    <w:p w14:paraId="167CFCE8">
      <w:pPr>
        <w:spacing w:line="360" w:lineRule="auto"/>
        <w:ind w:firstLine="1440" w:firstLineChars="600"/>
      </w:pPr>
      <w:r>
        <w:rPr>
          <w:rFonts w:hint="eastAsia"/>
          <w:sz w:val="24"/>
        </w:rPr>
        <w:t>各项目比赛两轮，分别由两个裁判组进行评判。</w:t>
      </w:r>
    </w:p>
    <w:p w14:paraId="5E15C543">
      <w:pPr>
        <w:pStyle w:val="4"/>
        <w:jc w:val="center"/>
        <w:outlineLvl w:val="0"/>
      </w:pPr>
      <w:bookmarkStart w:id="1974" w:name="_Toc1964773747"/>
      <w:bookmarkStart w:id="1975" w:name="_Toc266005983"/>
      <w:bookmarkStart w:id="1976" w:name="_Toc16834"/>
      <w:bookmarkStart w:id="1977" w:name="_Toc15684"/>
      <w:r>
        <w:rPr>
          <w:rFonts w:hint="eastAsia" w:ascii="宋体" w:hAnsi="宋体" w:eastAsia="宋体" w:cs="宋体"/>
          <w:sz w:val="24"/>
        </w:rPr>
        <w:t>第五章  成绩与名次判定</w:t>
      </w:r>
      <w:bookmarkEnd w:id="1974"/>
      <w:bookmarkEnd w:id="1975"/>
      <w:bookmarkEnd w:id="1976"/>
      <w:bookmarkEnd w:id="1977"/>
    </w:p>
    <w:p w14:paraId="2CA59518">
      <w:pPr>
        <w:spacing w:line="360" w:lineRule="auto"/>
        <w:rPr>
          <w:b/>
          <w:bCs/>
          <w:sz w:val="24"/>
        </w:rPr>
      </w:pPr>
      <w:r>
        <w:rPr>
          <w:rFonts w:hint="eastAsia"/>
          <w:b/>
          <w:bCs/>
          <w:sz w:val="24"/>
        </w:rPr>
        <w:t>15</w:t>
      </w:r>
      <w:r>
        <w:rPr>
          <w:rFonts w:hint="eastAsia"/>
          <w:sz w:val="24"/>
        </w:rPr>
        <w:t xml:space="preserve">       </w:t>
      </w:r>
      <w:r>
        <w:rPr>
          <w:sz w:val="24"/>
        </w:rPr>
        <w:t xml:space="preserve"> </w:t>
      </w:r>
      <w:r>
        <w:rPr>
          <w:rFonts w:hint="default"/>
          <w:sz w:val="24"/>
        </w:rPr>
        <w:t xml:space="preserve">  </w:t>
      </w:r>
      <w:r>
        <w:rPr>
          <w:rFonts w:hint="eastAsia"/>
          <w:b/>
          <w:bCs/>
          <w:sz w:val="24"/>
        </w:rPr>
        <w:t>成绩判定</w:t>
      </w:r>
    </w:p>
    <w:p w14:paraId="79B4D1D6">
      <w:pPr>
        <w:spacing w:line="360" w:lineRule="auto"/>
        <w:ind w:left="1440" w:hanging="1440" w:hangingChars="600"/>
        <w:rPr>
          <w:sz w:val="24"/>
        </w:rPr>
      </w:pPr>
      <w:r>
        <w:rPr>
          <w:rFonts w:hint="eastAsia"/>
          <w:sz w:val="24"/>
        </w:rPr>
        <w:t>15</w:t>
      </w:r>
      <w:r>
        <w:rPr>
          <w:rFonts w:hint="eastAsia"/>
          <w:sz w:val="24"/>
          <w:lang w:val="zh-CN"/>
        </w:rPr>
        <w:t>.</w:t>
      </w:r>
      <w:r>
        <w:rPr>
          <w:rFonts w:hint="eastAsia"/>
          <w:sz w:val="24"/>
        </w:rPr>
        <w:t xml:space="preserve">1      </w:t>
      </w:r>
      <w:r>
        <w:rPr>
          <w:rFonts w:hint="default"/>
          <w:sz w:val="24"/>
        </w:rPr>
        <w:t xml:space="preserve">  </w:t>
      </w:r>
      <w:r>
        <w:rPr>
          <w:rFonts w:hint="eastAsia"/>
          <w:sz w:val="24"/>
        </w:rPr>
        <w:t>每项比赛，裁判员按评分标准对每个项目进行评分。</w:t>
      </w:r>
    </w:p>
    <w:p w14:paraId="6214CB83">
      <w:pPr>
        <w:spacing w:line="360" w:lineRule="auto"/>
        <w:ind w:left="1440" w:hanging="1440" w:hangingChars="600"/>
        <w:rPr>
          <w:sz w:val="24"/>
        </w:rPr>
      </w:pPr>
      <w:r>
        <w:rPr>
          <w:rFonts w:hint="eastAsia"/>
          <w:sz w:val="24"/>
        </w:rPr>
        <w:t>15</w:t>
      </w:r>
      <w:r>
        <w:rPr>
          <w:rFonts w:hint="eastAsia"/>
          <w:sz w:val="24"/>
          <w:lang w:val="zh-CN"/>
        </w:rPr>
        <w:t>.</w:t>
      </w:r>
      <w:r>
        <w:rPr>
          <w:rFonts w:hint="eastAsia"/>
          <w:sz w:val="24"/>
        </w:rPr>
        <w:t xml:space="preserve">2      </w:t>
      </w:r>
      <w:r>
        <w:rPr>
          <w:rFonts w:hint="default"/>
          <w:sz w:val="24"/>
        </w:rPr>
        <w:t xml:space="preserve">  </w:t>
      </w:r>
      <w:r>
        <w:rPr>
          <w:rFonts w:hint="eastAsia"/>
          <w:sz w:val="24"/>
        </w:rPr>
        <w:t>项目得分：每项比赛，在多个裁判员的评分中去掉1个最高分和1个最低分，以中间分数的平均分即为得分。</w:t>
      </w:r>
    </w:p>
    <w:p w14:paraId="4EA9BCE6">
      <w:pPr>
        <w:spacing w:line="360" w:lineRule="auto"/>
        <w:ind w:left="1440" w:hanging="1440" w:hangingChars="600"/>
        <w:rPr>
          <w:sz w:val="24"/>
        </w:rPr>
      </w:pPr>
      <w:r>
        <w:rPr>
          <w:rFonts w:hint="eastAsia"/>
          <w:sz w:val="24"/>
        </w:rPr>
        <w:t>15</w:t>
      </w:r>
      <w:r>
        <w:rPr>
          <w:rFonts w:hint="eastAsia"/>
          <w:sz w:val="24"/>
          <w:lang w:val="zh-CN"/>
        </w:rPr>
        <w:t>.</w:t>
      </w:r>
      <w:r>
        <w:rPr>
          <w:rFonts w:hint="eastAsia"/>
          <w:sz w:val="24"/>
        </w:rPr>
        <w:t xml:space="preserve">3      </w:t>
      </w:r>
      <w:r>
        <w:rPr>
          <w:rFonts w:hint="default"/>
          <w:sz w:val="24"/>
        </w:rPr>
        <w:t xml:space="preserve">  </w:t>
      </w:r>
      <w:r>
        <w:rPr>
          <w:rFonts w:hint="eastAsia"/>
          <w:sz w:val="24"/>
        </w:rPr>
        <w:t>各项目两轮成绩相加，为该项目的总成绩。</w:t>
      </w:r>
    </w:p>
    <w:p w14:paraId="1995D19D">
      <w:pPr>
        <w:spacing w:line="360" w:lineRule="auto"/>
        <w:rPr>
          <w:b/>
          <w:bCs/>
          <w:sz w:val="24"/>
        </w:rPr>
      </w:pPr>
      <w:r>
        <w:rPr>
          <w:rFonts w:hint="eastAsia"/>
          <w:b/>
          <w:bCs/>
          <w:sz w:val="24"/>
        </w:rPr>
        <w:t>16</w:t>
      </w:r>
      <w:r>
        <w:rPr>
          <w:rFonts w:hint="eastAsia"/>
          <w:sz w:val="24"/>
        </w:rPr>
        <w:t xml:space="preserve">       </w:t>
      </w:r>
      <w:r>
        <w:rPr>
          <w:sz w:val="24"/>
        </w:rPr>
        <w:t xml:space="preserve"> </w:t>
      </w:r>
      <w:r>
        <w:rPr>
          <w:rFonts w:hint="default"/>
          <w:sz w:val="24"/>
        </w:rPr>
        <w:t xml:space="preserve">  </w:t>
      </w:r>
      <w:r>
        <w:rPr>
          <w:rFonts w:hint="eastAsia"/>
          <w:b/>
          <w:bCs/>
          <w:sz w:val="24"/>
        </w:rPr>
        <w:t>名次判定</w:t>
      </w:r>
    </w:p>
    <w:p w14:paraId="27AFA5EA">
      <w:pPr>
        <w:spacing w:line="360" w:lineRule="auto"/>
        <w:ind w:left="1440" w:hanging="1440" w:hangingChars="600"/>
        <w:rPr>
          <w:sz w:val="24"/>
        </w:rPr>
      </w:pPr>
      <w:r>
        <w:rPr>
          <w:rFonts w:hint="eastAsia"/>
          <w:sz w:val="24"/>
        </w:rPr>
        <w:t>16</w:t>
      </w:r>
      <w:r>
        <w:rPr>
          <w:rFonts w:hint="eastAsia"/>
          <w:sz w:val="24"/>
          <w:lang w:val="zh-CN"/>
        </w:rPr>
        <w:t>.</w:t>
      </w:r>
      <w:r>
        <w:rPr>
          <w:rFonts w:hint="eastAsia"/>
          <w:sz w:val="24"/>
        </w:rPr>
        <w:t xml:space="preserve">1      </w:t>
      </w:r>
      <w:r>
        <w:rPr>
          <w:rFonts w:hint="default"/>
          <w:sz w:val="24"/>
        </w:rPr>
        <w:t xml:space="preserve">  </w:t>
      </w:r>
      <w:r>
        <w:rPr>
          <w:rFonts w:hint="eastAsia"/>
          <w:sz w:val="24"/>
        </w:rPr>
        <w:t>按项目分类汇总成绩。</w:t>
      </w:r>
    </w:p>
    <w:p w14:paraId="3C3E8646">
      <w:pPr>
        <w:spacing w:line="360" w:lineRule="auto"/>
        <w:ind w:left="1440" w:hanging="1440" w:hangingChars="600"/>
        <w:rPr>
          <w:rFonts w:hint="eastAsia"/>
          <w:sz w:val="24"/>
        </w:rPr>
      </w:pPr>
      <w:r>
        <w:rPr>
          <w:rFonts w:hint="eastAsia"/>
          <w:sz w:val="24"/>
        </w:rPr>
        <w:t>16</w:t>
      </w:r>
      <w:r>
        <w:rPr>
          <w:rFonts w:hint="eastAsia"/>
          <w:sz w:val="24"/>
          <w:lang w:val="zh-CN"/>
        </w:rPr>
        <w:t>.</w:t>
      </w:r>
      <w:r>
        <w:rPr>
          <w:rFonts w:hint="eastAsia"/>
          <w:sz w:val="24"/>
        </w:rPr>
        <w:t xml:space="preserve">2      </w:t>
      </w:r>
      <w:r>
        <w:rPr>
          <w:rFonts w:hint="default"/>
          <w:sz w:val="24"/>
        </w:rPr>
        <w:t xml:space="preserve">  </w:t>
      </w:r>
      <w:r>
        <w:rPr>
          <w:rFonts w:hint="eastAsia"/>
          <w:sz w:val="24"/>
        </w:rPr>
        <w:t>分数高者名次列前。</w:t>
      </w:r>
    </w:p>
    <w:p w14:paraId="389EA055">
      <w:pPr>
        <w:bidi w:val="0"/>
      </w:pPr>
    </w:p>
    <w:p w14:paraId="3698BAF8">
      <w:pPr>
        <w:pStyle w:val="4"/>
        <w:jc w:val="center"/>
        <w:outlineLvl w:val="0"/>
      </w:pPr>
      <w:bookmarkStart w:id="1978" w:name="_Toc3331"/>
      <w:bookmarkStart w:id="1979" w:name="_Toc1849086874"/>
      <w:bookmarkStart w:id="1980" w:name="_Toc30485"/>
      <w:bookmarkStart w:id="1981" w:name="_Toc96325910"/>
      <w:r>
        <w:rPr>
          <w:rFonts w:hint="eastAsia" w:ascii="宋体" w:hAnsi="宋体" w:eastAsia="宋体" w:cs="宋体"/>
          <w:sz w:val="24"/>
        </w:rPr>
        <w:t>第六章    弃  权</w:t>
      </w:r>
      <w:bookmarkEnd w:id="1978"/>
      <w:bookmarkEnd w:id="1979"/>
      <w:bookmarkEnd w:id="1980"/>
      <w:bookmarkEnd w:id="1981"/>
    </w:p>
    <w:p w14:paraId="68B204ED">
      <w:pPr>
        <w:spacing w:line="360" w:lineRule="auto"/>
        <w:rPr>
          <w:b/>
          <w:bCs/>
          <w:sz w:val="24"/>
        </w:rPr>
      </w:pPr>
      <w:r>
        <w:rPr>
          <w:rFonts w:hint="eastAsia"/>
          <w:b/>
          <w:bCs/>
          <w:sz w:val="24"/>
        </w:rPr>
        <w:t>17</w:t>
      </w:r>
      <w:r>
        <w:rPr>
          <w:rFonts w:hint="eastAsia"/>
          <w:sz w:val="24"/>
        </w:rPr>
        <w:t xml:space="preserve">       </w:t>
      </w:r>
      <w:r>
        <w:rPr>
          <w:sz w:val="24"/>
        </w:rPr>
        <w:t xml:space="preserve"> </w:t>
      </w:r>
      <w:r>
        <w:rPr>
          <w:rFonts w:hint="default"/>
          <w:sz w:val="24"/>
        </w:rPr>
        <w:t xml:space="preserve">  </w:t>
      </w:r>
      <w:r>
        <w:rPr>
          <w:rFonts w:hint="eastAsia"/>
          <w:b/>
          <w:bCs/>
          <w:sz w:val="24"/>
        </w:rPr>
        <w:t>弃权</w:t>
      </w:r>
    </w:p>
    <w:p w14:paraId="76DB708A">
      <w:pPr>
        <w:spacing w:line="360" w:lineRule="auto"/>
        <w:ind w:left="1440" w:hanging="1440" w:hangingChars="600"/>
        <w:rPr>
          <w:sz w:val="24"/>
        </w:rPr>
      </w:pPr>
      <w:r>
        <w:rPr>
          <w:rFonts w:hint="eastAsia"/>
          <w:sz w:val="24"/>
        </w:rPr>
        <w:t>17</w:t>
      </w:r>
      <w:r>
        <w:rPr>
          <w:rFonts w:hint="eastAsia"/>
          <w:sz w:val="24"/>
          <w:lang w:val="zh-CN"/>
        </w:rPr>
        <w:t>.</w:t>
      </w:r>
      <w:r>
        <w:rPr>
          <w:rFonts w:hint="eastAsia"/>
          <w:sz w:val="24"/>
        </w:rPr>
        <w:t xml:space="preserve">1     </w:t>
      </w:r>
      <w:r>
        <w:rPr>
          <w:rFonts w:hint="default"/>
          <w:sz w:val="24"/>
        </w:rPr>
        <w:t xml:space="preserve">  </w:t>
      </w:r>
      <w:r>
        <w:rPr>
          <w:rFonts w:hint="eastAsia"/>
          <w:sz w:val="24"/>
        </w:rPr>
        <w:t xml:space="preserve"> 检录时点名3次不到者为弃权。</w:t>
      </w:r>
    </w:p>
    <w:p w14:paraId="5498F7C2">
      <w:pPr>
        <w:spacing w:line="360" w:lineRule="auto"/>
        <w:ind w:left="1440" w:hanging="1440" w:hangingChars="600"/>
        <w:rPr>
          <w:rFonts w:hint="eastAsia"/>
          <w:sz w:val="24"/>
        </w:rPr>
      </w:pPr>
      <w:r>
        <w:rPr>
          <w:rFonts w:hint="eastAsia"/>
          <w:sz w:val="24"/>
        </w:rPr>
        <w:t>17</w:t>
      </w:r>
      <w:r>
        <w:rPr>
          <w:rFonts w:hint="eastAsia"/>
          <w:sz w:val="24"/>
          <w:lang w:val="zh-CN"/>
        </w:rPr>
        <w:t>.</w:t>
      </w:r>
      <w:r>
        <w:rPr>
          <w:rFonts w:hint="eastAsia"/>
          <w:sz w:val="24"/>
        </w:rPr>
        <w:t xml:space="preserve">2      </w:t>
      </w:r>
      <w:r>
        <w:rPr>
          <w:rFonts w:hint="default"/>
          <w:sz w:val="24"/>
        </w:rPr>
        <w:t xml:space="preserve">  </w:t>
      </w:r>
      <w:r>
        <w:rPr>
          <w:rFonts w:hint="eastAsia"/>
          <w:sz w:val="24"/>
        </w:rPr>
        <w:t>因器材或运动员意外而中途退出比赛为弃权。</w:t>
      </w:r>
    </w:p>
    <w:p w14:paraId="795FC1A7">
      <w:pPr>
        <w:bidi w:val="0"/>
      </w:pPr>
    </w:p>
    <w:p w14:paraId="07F1CC61">
      <w:pPr>
        <w:pStyle w:val="4"/>
        <w:jc w:val="center"/>
        <w:outlineLvl w:val="0"/>
      </w:pPr>
      <w:bookmarkStart w:id="1982" w:name="_Toc1894383179"/>
      <w:bookmarkStart w:id="1983" w:name="_Toc1367235581"/>
      <w:bookmarkStart w:id="1984" w:name="_Toc846"/>
      <w:bookmarkStart w:id="1985" w:name="_Toc11690"/>
      <w:r>
        <w:rPr>
          <w:rFonts w:hint="eastAsia" w:ascii="宋体" w:hAnsi="宋体" w:eastAsia="宋体" w:cs="宋体"/>
          <w:sz w:val="24"/>
        </w:rPr>
        <w:t>第七章   裁判人员及职责</w:t>
      </w:r>
      <w:bookmarkEnd w:id="1982"/>
      <w:bookmarkEnd w:id="1983"/>
      <w:bookmarkEnd w:id="1984"/>
      <w:bookmarkEnd w:id="1985"/>
    </w:p>
    <w:p w14:paraId="2E14FFC1">
      <w:pPr>
        <w:spacing w:line="360" w:lineRule="auto"/>
        <w:rPr>
          <w:b/>
          <w:bCs/>
          <w:sz w:val="24"/>
        </w:rPr>
      </w:pPr>
      <w:r>
        <w:rPr>
          <w:rFonts w:hint="eastAsia"/>
          <w:b/>
          <w:bCs/>
          <w:sz w:val="24"/>
        </w:rPr>
        <w:t>18</w:t>
      </w:r>
      <w:r>
        <w:rPr>
          <w:rFonts w:hint="eastAsia"/>
          <w:sz w:val="24"/>
        </w:rPr>
        <w:t xml:space="preserve">       </w:t>
      </w:r>
      <w:r>
        <w:rPr>
          <w:sz w:val="24"/>
        </w:rPr>
        <w:t xml:space="preserve"> </w:t>
      </w:r>
      <w:r>
        <w:rPr>
          <w:rFonts w:hint="default"/>
          <w:sz w:val="24"/>
        </w:rPr>
        <w:t xml:space="preserve">  </w:t>
      </w:r>
      <w:r>
        <w:rPr>
          <w:rFonts w:hint="eastAsia"/>
          <w:b/>
          <w:bCs/>
          <w:sz w:val="24"/>
        </w:rPr>
        <w:t>裁判人员</w:t>
      </w:r>
    </w:p>
    <w:p w14:paraId="30F43D86">
      <w:pPr>
        <w:spacing w:line="360" w:lineRule="auto"/>
        <w:ind w:left="1436" w:leftChars="684" w:firstLine="0" w:firstLineChars="0"/>
        <w:rPr>
          <w:sz w:val="24"/>
        </w:rPr>
      </w:pPr>
      <w:r>
        <w:rPr>
          <w:rFonts w:hint="eastAsia"/>
          <w:sz w:val="24"/>
        </w:rPr>
        <w:t>设裁判长1人，副裁判长2人，裁判员、记录员、检录员、场务员、宣告员等若干人。</w:t>
      </w:r>
    </w:p>
    <w:p w14:paraId="37E831F0">
      <w:pPr>
        <w:spacing w:line="360" w:lineRule="auto"/>
        <w:rPr>
          <w:b/>
          <w:bCs/>
          <w:sz w:val="24"/>
        </w:rPr>
      </w:pPr>
      <w:r>
        <w:rPr>
          <w:rFonts w:hint="eastAsia"/>
          <w:b/>
          <w:bCs/>
          <w:sz w:val="24"/>
        </w:rPr>
        <w:t>19</w:t>
      </w:r>
      <w:r>
        <w:rPr>
          <w:rFonts w:hint="eastAsia"/>
          <w:sz w:val="24"/>
        </w:rPr>
        <w:t xml:space="preserve">       </w:t>
      </w:r>
      <w:r>
        <w:rPr>
          <w:sz w:val="24"/>
        </w:rPr>
        <w:t xml:space="preserve"> </w:t>
      </w:r>
      <w:r>
        <w:rPr>
          <w:rFonts w:hint="default"/>
          <w:sz w:val="24"/>
        </w:rPr>
        <w:t xml:space="preserve">  </w:t>
      </w:r>
      <w:r>
        <w:rPr>
          <w:rFonts w:hint="eastAsia"/>
          <w:b/>
          <w:bCs/>
          <w:sz w:val="24"/>
        </w:rPr>
        <w:t>裁判人员职责</w:t>
      </w:r>
    </w:p>
    <w:p w14:paraId="568FA454">
      <w:pPr>
        <w:spacing w:line="360" w:lineRule="auto"/>
        <w:ind w:left="1440" w:hanging="1440" w:hangingChars="600"/>
        <w:rPr>
          <w:sz w:val="24"/>
        </w:rPr>
      </w:pPr>
      <w:r>
        <w:rPr>
          <w:rFonts w:hint="eastAsia"/>
          <w:sz w:val="24"/>
        </w:rPr>
        <w:t>19</w:t>
      </w:r>
      <w:r>
        <w:rPr>
          <w:rFonts w:hint="eastAsia"/>
          <w:sz w:val="24"/>
          <w:lang w:val="zh-CN"/>
        </w:rPr>
        <w:t>.</w:t>
      </w:r>
      <w:r>
        <w:rPr>
          <w:rFonts w:hint="eastAsia"/>
          <w:sz w:val="24"/>
        </w:rPr>
        <w:t xml:space="preserve">1       </w:t>
      </w:r>
      <w:r>
        <w:rPr>
          <w:rFonts w:hint="default"/>
          <w:sz w:val="24"/>
        </w:rPr>
        <w:t xml:space="preserve"> </w:t>
      </w:r>
      <w:r>
        <w:rPr>
          <w:rFonts w:hint="eastAsia"/>
          <w:sz w:val="24"/>
        </w:rPr>
        <w:t>裁判长</w:t>
      </w:r>
    </w:p>
    <w:p w14:paraId="660DA235">
      <w:pPr>
        <w:spacing w:line="360" w:lineRule="auto"/>
        <w:ind w:left="1440" w:hanging="1440" w:hangingChars="600"/>
        <w:rPr>
          <w:sz w:val="24"/>
        </w:rPr>
      </w:pPr>
      <w:r>
        <w:rPr>
          <w:rFonts w:hint="eastAsia"/>
          <w:sz w:val="24"/>
        </w:rPr>
        <w:t>19</w:t>
      </w:r>
      <w:r>
        <w:rPr>
          <w:rFonts w:hint="eastAsia"/>
          <w:sz w:val="24"/>
          <w:lang w:val="zh-CN"/>
        </w:rPr>
        <w:t>.</w:t>
      </w:r>
      <w:r>
        <w:rPr>
          <w:rFonts w:hint="eastAsia"/>
          <w:sz w:val="24"/>
        </w:rPr>
        <w:t>1</w:t>
      </w:r>
      <w:r>
        <w:rPr>
          <w:rFonts w:hint="eastAsia"/>
          <w:sz w:val="24"/>
          <w:lang w:val="zh-CN"/>
        </w:rPr>
        <w:t>.</w:t>
      </w:r>
      <w:r>
        <w:rPr>
          <w:rFonts w:hint="eastAsia"/>
          <w:sz w:val="24"/>
        </w:rPr>
        <w:t>1      全面组织和领导裁判的各项工作。解决比赛中发生的各种疑难问题。</w:t>
      </w:r>
    </w:p>
    <w:p w14:paraId="7F358974">
      <w:pPr>
        <w:spacing w:line="360" w:lineRule="auto"/>
        <w:ind w:left="1440" w:hanging="1440" w:hangingChars="600"/>
        <w:rPr>
          <w:sz w:val="24"/>
        </w:rPr>
      </w:pPr>
      <w:r>
        <w:rPr>
          <w:rFonts w:hint="eastAsia"/>
          <w:sz w:val="24"/>
        </w:rPr>
        <w:t>19</w:t>
      </w:r>
      <w:r>
        <w:rPr>
          <w:rFonts w:hint="eastAsia"/>
          <w:sz w:val="24"/>
          <w:lang w:val="zh-CN"/>
        </w:rPr>
        <w:t>.</w:t>
      </w:r>
      <w:r>
        <w:rPr>
          <w:rFonts w:hint="eastAsia"/>
          <w:sz w:val="24"/>
        </w:rPr>
        <w:t>1</w:t>
      </w:r>
      <w:r>
        <w:rPr>
          <w:rFonts w:hint="eastAsia"/>
          <w:sz w:val="24"/>
          <w:lang w:val="zh-CN"/>
        </w:rPr>
        <w:t>.</w:t>
      </w:r>
      <w:r>
        <w:rPr>
          <w:rFonts w:hint="eastAsia"/>
          <w:sz w:val="24"/>
        </w:rPr>
        <w:t>2      组织召开裁判工作会议。</w:t>
      </w:r>
    </w:p>
    <w:p w14:paraId="5E63DF63">
      <w:pPr>
        <w:spacing w:line="360" w:lineRule="auto"/>
        <w:ind w:left="1440" w:hanging="1440" w:hangingChars="600"/>
        <w:rPr>
          <w:sz w:val="24"/>
        </w:rPr>
      </w:pPr>
      <w:r>
        <w:rPr>
          <w:rFonts w:hint="eastAsia"/>
          <w:sz w:val="24"/>
        </w:rPr>
        <w:t>19</w:t>
      </w:r>
      <w:r>
        <w:rPr>
          <w:rFonts w:hint="eastAsia"/>
          <w:sz w:val="24"/>
          <w:lang w:val="zh-CN"/>
        </w:rPr>
        <w:t>.</w:t>
      </w:r>
      <w:r>
        <w:rPr>
          <w:rFonts w:hint="eastAsia"/>
          <w:sz w:val="24"/>
        </w:rPr>
        <w:t>1</w:t>
      </w:r>
      <w:r>
        <w:rPr>
          <w:rFonts w:hint="eastAsia"/>
          <w:sz w:val="24"/>
          <w:lang w:val="zh-CN"/>
        </w:rPr>
        <w:t>.</w:t>
      </w:r>
      <w:r>
        <w:rPr>
          <w:rFonts w:hint="eastAsia"/>
          <w:sz w:val="24"/>
        </w:rPr>
        <w:t>3      负责审核、汇总全部比赛成绩。</w:t>
      </w:r>
    </w:p>
    <w:p w14:paraId="2C0D5807">
      <w:pPr>
        <w:spacing w:line="360" w:lineRule="auto"/>
        <w:ind w:left="1440" w:hanging="1440" w:hangingChars="600"/>
        <w:rPr>
          <w:sz w:val="24"/>
        </w:rPr>
      </w:pPr>
      <w:r>
        <w:rPr>
          <w:rFonts w:hint="eastAsia"/>
          <w:sz w:val="24"/>
        </w:rPr>
        <w:t>19</w:t>
      </w:r>
      <w:r>
        <w:rPr>
          <w:rFonts w:hint="eastAsia"/>
          <w:sz w:val="24"/>
          <w:lang w:val="zh-CN"/>
        </w:rPr>
        <w:t>.</w:t>
      </w:r>
      <w:r>
        <w:rPr>
          <w:rFonts w:hint="eastAsia"/>
          <w:sz w:val="24"/>
        </w:rPr>
        <w:t xml:space="preserve">2       </w:t>
      </w:r>
      <w:r>
        <w:rPr>
          <w:rFonts w:hint="default"/>
          <w:sz w:val="24"/>
        </w:rPr>
        <w:t xml:space="preserve"> </w:t>
      </w:r>
      <w:r>
        <w:rPr>
          <w:rFonts w:hint="eastAsia"/>
          <w:sz w:val="24"/>
        </w:rPr>
        <w:t>副裁判长</w:t>
      </w:r>
    </w:p>
    <w:p w14:paraId="5734C133">
      <w:pPr>
        <w:spacing w:line="360" w:lineRule="auto"/>
        <w:ind w:left="1440" w:hanging="1440" w:hangingChars="600"/>
        <w:rPr>
          <w:sz w:val="24"/>
        </w:rPr>
      </w:pPr>
      <w:r>
        <w:rPr>
          <w:rFonts w:hint="eastAsia"/>
          <w:sz w:val="24"/>
        </w:rPr>
        <w:t>19</w:t>
      </w:r>
      <w:r>
        <w:rPr>
          <w:rFonts w:hint="eastAsia"/>
          <w:sz w:val="24"/>
          <w:lang w:val="zh-CN"/>
        </w:rPr>
        <w:t>.</w:t>
      </w:r>
      <w:r>
        <w:rPr>
          <w:rFonts w:hint="eastAsia"/>
          <w:sz w:val="24"/>
        </w:rPr>
        <w:t>2</w:t>
      </w:r>
      <w:r>
        <w:rPr>
          <w:rFonts w:hint="eastAsia"/>
          <w:sz w:val="24"/>
          <w:lang w:val="zh-CN"/>
        </w:rPr>
        <w:t>.</w:t>
      </w:r>
      <w:r>
        <w:rPr>
          <w:rFonts w:hint="eastAsia"/>
          <w:sz w:val="24"/>
        </w:rPr>
        <w:t>1      协助裁判长工作，在裁判长缺席时，代理裁判长职责。</w:t>
      </w:r>
    </w:p>
    <w:p w14:paraId="3B220256">
      <w:pPr>
        <w:spacing w:line="360" w:lineRule="auto"/>
        <w:ind w:left="1440" w:hanging="1440" w:hangingChars="600"/>
        <w:rPr>
          <w:sz w:val="24"/>
        </w:rPr>
      </w:pPr>
      <w:r>
        <w:rPr>
          <w:rFonts w:hint="eastAsia"/>
          <w:sz w:val="24"/>
        </w:rPr>
        <w:t>19</w:t>
      </w:r>
      <w:r>
        <w:rPr>
          <w:rFonts w:hint="eastAsia"/>
          <w:sz w:val="24"/>
          <w:lang w:val="zh-CN"/>
        </w:rPr>
        <w:t>.</w:t>
      </w:r>
      <w:r>
        <w:rPr>
          <w:rFonts w:hint="eastAsia"/>
          <w:sz w:val="24"/>
        </w:rPr>
        <w:t>2</w:t>
      </w:r>
      <w:r>
        <w:rPr>
          <w:rFonts w:hint="eastAsia"/>
          <w:sz w:val="24"/>
          <w:lang w:val="zh-CN"/>
        </w:rPr>
        <w:t>.</w:t>
      </w:r>
      <w:r>
        <w:rPr>
          <w:rFonts w:hint="eastAsia"/>
          <w:sz w:val="24"/>
        </w:rPr>
        <w:t>2      负责分管场地的裁判工作。</w:t>
      </w:r>
    </w:p>
    <w:p w14:paraId="7F726F0E">
      <w:pPr>
        <w:spacing w:line="360" w:lineRule="auto"/>
        <w:ind w:left="1440" w:hanging="1440" w:hangingChars="600"/>
        <w:rPr>
          <w:sz w:val="24"/>
        </w:rPr>
      </w:pPr>
      <w:r>
        <w:rPr>
          <w:rFonts w:hint="eastAsia"/>
          <w:sz w:val="24"/>
        </w:rPr>
        <w:t>19</w:t>
      </w:r>
      <w:r>
        <w:rPr>
          <w:rFonts w:hint="eastAsia"/>
          <w:sz w:val="24"/>
          <w:lang w:val="zh-CN"/>
        </w:rPr>
        <w:t>.</w:t>
      </w:r>
      <w:r>
        <w:rPr>
          <w:rFonts w:hint="eastAsia"/>
          <w:sz w:val="24"/>
        </w:rPr>
        <w:t xml:space="preserve">3       </w:t>
      </w:r>
      <w:r>
        <w:rPr>
          <w:rFonts w:hint="default"/>
          <w:sz w:val="24"/>
        </w:rPr>
        <w:t xml:space="preserve"> </w:t>
      </w:r>
      <w:r>
        <w:rPr>
          <w:rFonts w:hint="eastAsia"/>
          <w:sz w:val="24"/>
        </w:rPr>
        <w:t>裁判员</w:t>
      </w:r>
    </w:p>
    <w:p w14:paraId="1B49C2F3">
      <w:pPr>
        <w:spacing w:line="360" w:lineRule="auto"/>
        <w:ind w:left="1440" w:hanging="1440" w:hangingChars="600"/>
        <w:rPr>
          <w:sz w:val="24"/>
        </w:rPr>
      </w:pPr>
      <w:r>
        <w:rPr>
          <w:rFonts w:hint="eastAsia"/>
          <w:sz w:val="24"/>
        </w:rPr>
        <w:t>19</w:t>
      </w:r>
      <w:r>
        <w:rPr>
          <w:rFonts w:hint="eastAsia"/>
          <w:sz w:val="24"/>
          <w:lang w:val="zh-CN"/>
        </w:rPr>
        <w:t>.</w:t>
      </w:r>
      <w:r>
        <w:rPr>
          <w:rFonts w:hint="eastAsia"/>
          <w:sz w:val="24"/>
        </w:rPr>
        <w:t>3</w:t>
      </w:r>
      <w:r>
        <w:rPr>
          <w:rFonts w:hint="eastAsia"/>
          <w:sz w:val="24"/>
          <w:lang w:val="zh-CN"/>
        </w:rPr>
        <w:t>.</w:t>
      </w:r>
      <w:r>
        <w:rPr>
          <w:rFonts w:hint="eastAsia"/>
          <w:sz w:val="24"/>
        </w:rPr>
        <w:t xml:space="preserve">1      </w:t>
      </w:r>
      <w:r>
        <w:rPr>
          <w:rFonts w:hint="default"/>
          <w:sz w:val="24"/>
        </w:rPr>
        <w:t xml:space="preserve"> </w:t>
      </w:r>
      <w:r>
        <w:rPr>
          <w:rFonts w:hint="eastAsia"/>
          <w:sz w:val="24"/>
        </w:rPr>
        <w:t>准备好裁判员的服装和裁判用具。</w:t>
      </w:r>
    </w:p>
    <w:p w14:paraId="2EB60048">
      <w:pPr>
        <w:spacing w:line="360" w:lineRule="auto"/>
        <w:ind w:left="1440" w:hanging="1440" w:hangingChars="600"/>
        <w:rPr>
          <w:sz w:val="24"/>
        </w:rPr>
      </w:pPr>
      <w:r>
        <w:rPr>
          <w:rFonts w:hint="eastAsia"/>
          <w:sz w:val="24"/>
        </w:rPr>
        <w:t>19</w:t>
      </w:r>
      <w:r>
        <w:rPr>
          <w:rFonts w:hint="eastAsia"/>
          <w:sz w:val="24"/>
          <w:lang w:val="zh-CN"/>
        </w:rPr>
        <w:t>.</w:t>
      </w:r>
      <w:r>
        <w:rPr>
          <w:rFonts w:hint="eastAsia"/>
          <w:sz w:val="24"/>
        </w:rPr>
        <w:t>3</w:t>
      </w:r>
      <w:r>
        <w:rPr>
          <w:rFonts w:hint="eastAsia"/>
          <w:sz w:val="24"/>
          <w:lang w:val="zh-CN"/>
        </w:rPr>
        <w:t>.</w:t>
      </w:r>
      <w:r>
        <w:rPr>
          <w:rFonts w:hint="eastAsia"/>
          <w:sz w:val="24"/>
        </w:rPr>
        <w:t>1</w:t>
      </w:r>
      <w:r>
        <w:rPr>
          <w:rFonts w:hint="eastAsia"/>
          <w:sz w:val="24"/>
          <w:lang w:val="zh-CN"/>
        </w:rPr>
        <w:t>.</w:t>
      </w:r>
      <w:r>
        <w:rPr>
          <w:rFonts w:hint="eastAsia"/>
          <w:sz w:val="24"/>
        </w:rPr>
        <w:t xml:space="preserve">1    </w:t>
      </w:r>
      <w:r>
        <w:rPr>
          <w:rFonts w:hint="default"/>
          <w:sz w:val="24"/>
        </w:rPr>
        <w:t xml:space="preserve"> </w:t>
      </w:r>
      <w:r>
        <w:rPr>
          <w:rFonts w:hint="eastAsia"/>
          <w:sz w:val="24"/>
        </w:rPr>
        <w:t>着装要求：服装统一、整洁。</w:t>
      </w:r>
    </w:p>
    <w:p w14:paraId="279ACEA5">
      <w:pPr>
        <w:spacing w:line="360" w:lineRule="auto"/>
        <w:ind w:left="1440" w:hanging="1440" w:hangingChars="600"/>
        <w:rPr>
          <w:sz w:val="24"/>
        </w:rPr>
      </w:pPr>
      <w:r>
        <w:rPr>
          <w:rFonts w:hint="eastAsia"/>
          <w:sz w:val="24"/>
        </w:rPr>
        <w:t>19</w:t>
      </w:r>
      <w:r>
        <w:rPr>
          <w:rFonts w:hint="eastAsia"/>
          <w:sz w:val="24"/>
          <w:lang w:val="zh-CN"/>
        </w:rPr>
        <w:t>.</w:t>
      </w:r>
      <w:r>
        <w:rPr>
          <w:rFonts w:hint="eastAsia"/>
          <w:sz w:val="24"/>
        </w:rPr>
        <w:t>3</w:t>
      </w:r>
      <w:r>
        <w:rPr>
          <w:rFonts w:hint="eastAsia"/>
          <w:sz w:val="24"/>
          <w:lang w:val="zh-CN"/>
        </w:rPr>
        <w:t>.</w:t>
      </w:r>
      <w:r>
        <w:rPr>
          <w:rFonts w:hint="eastAsia"/>
          <w:sz w:val="24"/>
        </w:rPr>
        <w:t>1</w:t>
      </w:r>
      <w:r>
        <w:rPr>
          <w:rFonts w:hint="eastAsia"/>
          <w:sz w:val="24"/>
          <w:lang w:val="zh-CN"/>
        </w:rPr>
        <w:t>.</w:t>
      </w:r>
      <w:r>
        <w:rPr>
          <w:rFonts w:hint="eastAsia"/>
          <w:sz w:val="24"/>
        </w:rPr>
        <w:t xml:space="preserve">2    </w:t>
      </w:r>
      <w:r>
        <w:rPr>
          <w:rFonts w:hint="default"/>
          <w:sz w:val="24"/>
        </w:rPr>
        <w:t xml:space="preserve"> </w:t>
      </w:r>
      <w:r>
        <w:rPr>
          <w:rFonts w:hint="eastAsia"/>
          <w:sz w:val="24"/>
        </w:rPr>
        <w:t>比赛用具：记录用笔、评分表等。</w:t>
      </w:r>
    </w:p>
    <w:p w14:paraId="57FA7005">
      <w:pPr>
        <w:spacing w:line="360" w:lineRule="auto"/>
        <w:ind w:left="1440" w:hanging="1440" w:hangingChars="600"/>
        <w:rPr>
          <w:sz w:val="24"/>
        </w:rPr>
      </w:pPr>
      <w:r>
        <w:rPr>
          <w:rFonts w:hint="eastAsia"/>
          <w:sz w:val="24"/>
        </w:rPr>
        <w:t>19</w:t>
      </w:r>
      <w:r>
        <w:rPr>
          <w:rFonts w:hint="eastAsia"/>
          <w:sz w:val="24"/>
          <w:lang w:val="zh-CN"/>
        </w:rPr>
        <w:t>.</w:t>
      </w:r>
      <w:r>
        <w:rPr>
          <w:rFonts w:hint="eastAsia"/>
          <w:sz w:val="24"/>
        </w:rPr>
        <w:t>3</w:t>
      </w:r>
      <w:r>
        <w:rPr>
          <w:rFonts w:hint="eastAsia"/>
          <w:sz w:val="24"/>
          <w:lang w:val="zh-CN"/>
        </w:rPr>
        <w:t>.</w:t>
      </w:r>
      <w:r>
        <w:rPr>
          <w:rFonts w:hint="eastAsia"/>
          <w:sz w:val="24"/>
        </w:rPr>
        <w:t xml:space="preserve">2      </w:t>
      </w:r>
      <w:r>
        <w:rPr>
          <w:rFonts w:hint="default"/>
          <w:sz w:val="24"/>
        </w:rPr>
        <w:t xml:space="preserve"> </w:t>
      </w:r>
      <w:r>
        <w:rPr>
          <w:rFonts w:hint="eastAsia"/>
          <w:sz w:val="24"/>
        </w:rPr>
        <w:t>根据规则规定，认真进行裁判工作。</w:t>
      </w:r>
    </w:p>
    <w:p w14:paraId="5458CDB7">
      <w:pPr>
        <w:spacing w:line="360" w:lineRule="auto"/>
        <w:ind w:left="1440" w:hanging="1440" w:hangingChars="600"/>
        <w:rPr>
          <w:sz w:val="24"/>
        </w:rPr>
      </w:pPr>
      <w:r>
        <w:rPr>
          <w:rFonts w:hint="eastAsia"/>
          <w:sz w:val="24"/>
        </w:rPr>
        <w:t>19</w:t>
      </w:r>
      <w:r>
        <w:rPr>
          <w:rFonts w:hint="eastAsia"/>
          <w:sz w:val="24"/>
          <w:lang w:val="zh-CN"/>
        </w:rPr>
        <w:t>.</w:t>
      </w:r>
      <w:r>
        <w:rPr>
          <w:rFonts w:hint="eastAsia"/>
          <w:sz w:val="24"/>
        </w:rPr>
        <w:t>3</w:t>
      </w:r>
      <w:r>
        <w:rPr>
          <w:rFonts w:hint="eastAsia"/>
          <w:sz w:val="24"/>
          <w:lang w:val="zh-CN"/>
        </w:rPr>
        <w:t>.</w:t>
      </w:r>
      <w:r>
        <w:rPr>
          <w:rFonts w:hint="eastAsia"/>
          <w:sz w:val="24"/>
        </w:rPr>
        <w:t xml:space="preserve">3     </w:t>
      </w:r>
      <w:r>
        <w:rPr>
          <w:rFonts w:hint="default"/>
          <w:sz w:val="24"/>
        </w:rPr>
        <w:t xml:space="preserve">  </w:t>
      </w:r>
      <w:r>
        <w:rPr>
          <w:rFonts w:hint="eastAsia"/>
          <w:sz w:val="24"/>
        </w:rPr>
        <w:t>认真填写评分表，并在表上签字。</w:t>
      </w:r>
    </w:p>
    <w:p w14:paraId="50294A09">
      <w:pPr>
        <w:spacing w:line="360" w:lineRule="auto"/>
        <w:ind w:left="1440" w:hanging="1440" w:hangingChars="600"/>
        <w:rPr>
          <w:sz w:val="24"/>
        </w:rPr>
      </w:pPr>
      <w:r>
        <w:rPr>
          <w:rFonts w:hint="eastAsia"/>
          <w:sz w:val="24"/>
        </w:rPr>
        <w:t>19</w:t>
      </w:r>
      <w:r>
        <w:rPr>
          <w:rFonts w:hint="eastAsia"/>
          <w:sz w:val="24"/>
          <w:lang w:val="zh-CN"/>
        </w:rPr>
        <w:t>.</w:t>
      </w:r>
      <w:r>
        <w:rPr>
          <w:rFonts w:hint="eastAsia"/>
          <w:sz w:val="24"/>
        </w:rPr>
        <w:t xml:space="preserve">4       </w:t>
      </w:r>
      <w:r>
        <w:rPr>
          <w:rFonts w:hint="default"/>
          <w:sz w:val="24"/>
        </w:rPr>
        <w:t xml:space="preserve"> </w:t>
      </w:r>
      <w:r>
        <w:rPr>
          <w:rFonts w:hint="eastAsia"/>
          <w:sz w:val="24"/>
        </w:rPr>
        <w:t>记录员</w:t>
      </w:r>
    </w:p>
    <w:p w14:paraId="5A679173">
      <w:pPr>
        <w:spacing w:line="360" w:lineRule="auto"/>
        <w:ind w:left="1440" w:hanging="1440" w:hangingChars="600"/>
        <w:rPr>
          <w:sz w:val="24"/>
        </w:rPr>
      </w:pPr>
      <w:r>
        <w:rPr>
          <w:rFonts w:hint="eastAsia"/>
          <w:sz w:val="24"/>
        </w:rPr>
        <w:t>19</w:t>
      </w:r>
      <w:r>
        <w:rPr>
          <w:rFonts w:hint="eastAsia"/>
          <w:sz w:val="24"/>
          <w:lang w:val="zh-CN"/>
        </w:rPr>
        <w:t>.</w:t>
      </w:r>
      <w:r>
        <w:rPr>
          <w:rFonts w:hint="eastAsia"/>
          <w:sz w:val="24"/>
        </w:rPr>
        <w:t>4</w:t>
      </w:r>
      <w:r>
        <w:rPr>
          <w:rFonts w:hint="eastAsia"/>
          <w:sz w:val="24"/>
          <w:lang w:val="zh-CN"/>
        </w:rPr>
        <w:t>.</w:t>
      </w:r>
      <w:r>
        <w:rPr>
          <w:rFonts w:hint="eastAsia"/>
          <w:sz w:val="24"/>
        </w:rPr>
        <w:t xml:space="preserve">1     </w:t>
      </w:r>
      <w:r>
        <w:rPr>
          <w:rFonts w:hint="default"/>
          <w:sz w:val="24"/>
        </w:rPr>
        <w:t xml:space="preserve">  </w:t>
      </w:r>
      <w:r>
        <w:rPr>
          <w:rFonts w:hint="eastAsia"/>
          <w:sz w:val="24"/>
        </w:rPr>
        <w:t>负责比赛所需用具：评分表、计算器、纸、笔等。</w:t>
      </w:r>
    </w:p>
    <w:p w14:paraId="6337246E">
      <w:pPr>
        <w:spacing w:line="360" w:lineRule="auto"/>
        <w:ind w:left="1440" w:hanging="1440" w:hangingChars="600"/>
        <w:rPr>
          <w:sz w:val="24"/>
        </w:rPr>
      </w:pPr>
      <w:r>
        <w:rPr>
          <w:rFonts w:hint="eastAsia"/>
          <w:sz w:val="24"/>
        </w:rPr>
        <w:t>19</w:t>
      </w:r>
      <w:r>
        <w:rPr>
          <w:rFonts w:hint="eastAsia"/>
          <w:sz w:val="24"/>
          <w:lang w:val="zh-CN"/>
        </w:rPr>
        <w:t>.</w:t>
      </w:r>
      <w:r>
        <w:rPr>
          <w:rFonts w:hint="eastAsia"/>
          <w:sz w:val="24"/>
        </w:rPr>
        <w:t>4</w:t>
      </w:r>
      <w:r>
        <w:rPr>
          <w:rFonts w:hint="eastAsia"/>
          <w:sz w:val="24"/>
          <w:lang w:val="zh-CN"/>
        </w:rPr>
        <w:t>.</w:t>
      </w:r>
      <w:r>
        <w:rPr>
          <w:rFonts w:hint="eastAsia"/>
          <w:sz w:val="24"/>
        </w:rPr>
        <w:t xml:space="preserve">2     </w:t>
      </w:r>
      <w:r>
        <w:rPr>
          <w:rFonts w:hint="default"/>
          <w:sz w:val="24"/>
        </w:rPr>
        <w:t xml:space="preserve">  </w:t>
      </w:r>
      <w:r>
        <w:rPr>
          <w:rFonts w:hint="eastAsia"/>
          <w:sz w:val="24"/>
        </w:rPr>
        <w:t>负责参赛项目的时间计时工作。</w:t>
      </w:r>
    </w:p>
    <w:p w14:paraId="7BE93C74">
      <w:pPr>
        <w:spacing w:line="360" w:lineRule="auto"/>
        <w:ind w:left="1440" w:hanging="1440" w:hangingChars="600"/>
        <w:rPr>
          <w:sz w:val="24"/>
        </w:rPr>
      </w:pPr>
      <w:r>
        <w:rPr>
          <w:rFonts w:hint="eastAsia"/>
          <w:sz w:val="24"/>
        </w:rPr>
        <w:t>19</w:t>
      </w:r>
      <w:r>
        <w:rPr>
          <w:rFonts w:hint="eastAsia"/>
          <w:sz w:val="24"/>
          <w:lang w:val="zh-CN"/>
        </w:rPr>
        <w:t>.</w:t>
      </w:r>
      <w:r>
        <w:rPr>
          <w:rFonts w:hint="eastAsia"/>
          <w:sz w:val="24"/>
        </w:rPr>
        <w:t>4</w:t>
      </w:r>
      <w:r>
        <w:rPr>
          <w:rFonts w:hint="eastAsia"/>
          <w:sz w:val="24"/>
          <w:lang w:val="zh-CN"/>
        </w:rPr>
        <w:t>.</w:t>
      </w:r>
      <w:r>
        <w:rPr>
          <w:rFonts w:hint="eastAsia"/>
          <w:sz w:val="24"/>
        </w:rPr>
        <w:t xml:space="preserve">3     </w:t>
      </w:r>
      <w:r>
        <w:rPr>
          <w:rFonts w:hint="default"/>
          <w:sz w:val="24"/>
        </w:rPr>
        <w:t xml:space="preserve">  </w:t>
      </w:r>
      <w:r>
        <w:rPr>
          <w:rFonts w:hint="eastAsia"/>
          <w:sz w:val="24"/>
        </w:rPr>
        <w:t>负责将各裁判员的评分进行计算，取分数平均值，填写每场比赛的总记分表，并交裁判长审核、签字。</w:t>
      </w:r>
    </w:p>
    <w:p w14:paraId="770008F8">
      <w:pPr>
        <w:spacing w:line="360" w:lineRule="auto"/>
        <w:ind w:left="1440" w:hanging="1440" w:hangingChars="600"/>
        <w:rPr>
          <w:sz w:val="24"/>
        </w:rPr>
      </w:pPr>
      <w:r>
        <w:rPr>
          <w:rFonts w:hint="eastAsia"/>
          <w:sz w:val="24"/>
        </w:rPr>
        <w:t>19</w:t>
      </w:r>
      <w:r>
        <w:rPr>
          <w:rFonts w:hint="eastAsia"/>
          <w:sz w:val="24"/>
          <w:lang w:val="zh-CN"/>
        </w:rPr>
        <w:t>.</w:t>
      </w:r>
      <w:r>
        <w:rPr>
          <w:rFonts w:hint="eastAsia"/>
          <w:sz w:val="24"/>
        </w:rPr>
        <w:t xml:space="preserve">5       </w:t>
      </w:r>
      <w:r>
        <w:rPr>
          <w:rFonts w:hint="default"/>
          <w:sz w:val="24"/>
        </w:rPr>
        <w:t xml:space="preserve"> </w:t>
      </w:r>
      <w:r>
        <w:rPr>
          <w:rFonts w:hint="eastAsia"/>
          <w:sz w:val="24"/>
        </w:rPr>
        <w:t>检录员</w:t>
      </w:r>
    </w:p>
    <w:p w14:paraId="6BC4729D">
      <w:pPr>
        <w:spacing w:line="360" w:lineRule="auto"/>
        <w:ind w:left="1440" w:hanging="1440" w:hangingChars="600"/>
        <w:rPr>
          <w:sz w:val="24"/>
        </w:rPr>
      </w:pPr>
      <w:r>
        <w:rPr>
          <w:rFonts w:hint="eastAsia"/>
          <w:sz w:val="24"/>
        </w:rPr>
        <w:t>19</w:t>
      </w:r>
      <w:r>
        <w:rPr>
          <w:rFonts w:hint="eastAsia"/>
          <w:sz w:val="24"/>
          <w:lang w:val="zh-CN"/>
        </w:rPr>
        <w:t>.</w:t>
      </w:r>
      <w:r>
        <w:rPr>
          <w:rFonts w:hint="eastAsia"/>
          <w:sz w:val="24"/>
        </w:rPr>
        <w:t>5</w:t>
      </w:r>
      <w:r>
        <w:rPr>
          <w:rFonts w:hint="eastAsia"/>
          <w:sz w:val="24"/>
          <w:lang w:val="zh-CN"/>
        </w:rPr>
        <w:t>.</w:t>
      </w:r>
      <w:r>
        <w:rPr>
          <w:rFonts w:hint="eastAsia"/>
          <w:sz w:val="24"/>
        </w:rPr>
        <w:t xml:space="preserve">1     </w:t>
      </w:r>
      <w:r>
        <w:rPr>
          <w:rFonts w:hint="default"/>
          <w:sz w:val="24"/>
        </w:rPr>
        <w:t xml:space="preserve">  </w:t>
      </w:r>
      <w:r>
        <w:rPr>
          <w:rFonts w:hint="eastAsia"/>
          <w:sz w:val="24"/>
        </w:rPr>
        <w:t>比赛前30分钟检录。</w:t>
      </w:r>
    </w:p>
    <w:p w14:paraId="601C66F7">
      <w:pPr>
        <w:spacing w:line="360" w:lineRule="auto"/>
        <w:ind w:left="1440" w:hanging="1440" w:hangingChars="600"/>
        <w:rPr>
          <w:sz w:val="24"/>
        </w:rPr>
      </w:pPr>
      <w:r>
        <w:rPr>
          <w:rFonts w:hint="eastAsia"/>
          <w:sz w:val="24"/>
        </w:rPr>
        <w:t>19</w:t>
      </w:r>
      <w:r>
        <w:rPr>
          <w:rFonts w:hint="eastAsia"/>
          <w:sz w:val="24"/>
          <w:lang w:val="zh-CN"/>
        </w:rPr>
        <w:t>.</w:t>
      </w:r>
      <w:r>
        <w:rPr>
          <w:rFonts w:hint="eastAsia"/>
          <w:sz w:val="24"/>
        </w:rPr>
        <w:t>5</w:t>
      </w:r>
      <w:r>
        <w:rPr>
          <w:rFonts w:hint="eastAsia"/>
          <w:sz w:val="24"/>
          <w:lang w:val="zh-CN"/>
        </w:rPr>
        <w:t>.</w:t>
      </w:r>
      <w:r>
        <w:rPr>
          <w:rFonts w:hint="eastAsia"/>
          <w:sz w:val="24"/>
        </w:rPr>
        <w:t xml:space="preserve">2     </w:t>
      </w:r>
      <w:r>
        <w:rPr>
          <w:rFonts w:hint="default"/>
          <w:sz w:val="24"/>
        </w:rPr>
        <w:t xml:space="preserve">  </w:t>
      </w:r>
      <w:r>
        <w:rPr>
          <w:rFonts w:hint="eastAsia"/>
          <w:sz w:val="24"/>
        </w:rPr>
        <w:t>检录后将运动员带入场地候场。</w:t>
      </w:r>
    </w:p>
    <w:p w14:paraId="74E68F27">
      <w:pPr>
        <w:spacing w:line="360" w:lineRule="auto"/>
        <w:ind w:left="1440" w:hanging="1440" w:hangingChars="600"/>
        <w:rPr>
          <w:sz w:val="24"/>
        </w:rPr>
      </w:pPr>
      <w:r>
        <w:rPr>
          <w:rFonts w:hint="eastAsia"/>
          <w:sz w:val="24"/>
        </w:rPr>
        <w:t>19</w:t>
      </w:r>
      <w:r>
        <w:rPr>
          <w:rFonts w:hint="eastAsia"/>
          <w:sz w:val="24"/>
          <w:lang w:val="zh-CN"/>
        </w:rPr>
        <w:t>.</w:t>
      </w:r>
      <w:r>
        <w:rPr>
          <w:rFonts w:hint="eastAsia"/>
          <w:sz w:val="24"/>
        </w:rPr>
        <w:t>5</w:t>
      </w:r>
      <w:r>
        <w:rPr>
          <w:rFonts w:hint="eastAsia"/>
          <w:sz w:val="24"/>
          <w:lang w:val="zh-CN"/>
        </w:rPr>
        <w:t>.</w:t>
      </w:r>
      <w:r>
        <w:rPr>
          <w:rFonts w:hint="eastAsia"/>
          <w:sz w:val="24"/>
        </w:rPr>
        <w:t xml:space="preserve">3     </w:t>
      </w:r>
      <w:r>
        <w:rPr>
          <w:rFonts w:hint="default"/>
          <w:sz w:val="24"/>
        </w:rPr>
        <w:t xml:space="preserve">  </w:t>
      </w:r>
      <w:r>
        <w:rPr>
          <w:rFonts w:hint="eastAsia"/>
          <w:sz w:val="24"/>
        </w:rPr>
        <w:t>将比赛完毕的运动员带出场地。</w:t>
      </w:r>
    </w:p>
    <w:p w14:paraId="012161EA">
      <w:pPr>
        <w:spacing w:line="360" w:lineRule="auto"/>
        <w:ind w:left="1440" w:hanging="1440" w:hangingChars="600"/>
        <w:rPr>
          <w:sz w:val="24"/>
        </w:rPr>
      </w:pPr>
      <w:r>
        <w:rPr>
          <w:rFonts w:hint="eastAsia"/>
          <w:sz w:val="24"/>
        </w:rPr>
        <w:t>19</w:t>
      </w:r>
      <w:r>
        <w:rPr>
          <w:rFonts w:hint="eastAsia"/>
          <w:sz w:val="24"/>
          <w:lang w:val="zh-CN"/>
        </w:rPr>
        <w:t>.</w:t>
      </w:r>
      <w:r>
        <w:rPr>
          <w:rFonts w:hint="eastAsia"/>
          <w:sz w:val="24"/>
        </w:rPr>
        <w:t xml:space="preserve">6       </w:t>
      </w:r>
      <w:r>
        <w:rPr>
          <w:rFonts w:hint="default"/>
          <w:sz w:val="24"/>
        </w:rPr>
        <w:t xml:space="preserve"> </w:t>
      </w:r>
      <w:r>
        <w:rPr>
          <w:rFonts w:hint="eastAsia"/>
          <w:sz w:val="24"/>
        </w:rPr>
        <w:t>宣告员</w:t>
      </w:r>
    </w:p>
    <w:p w14:paraId="4CDF6353">
      <w:pPr>
        <w:spacing w:line="360" w:lineRule="auto"/>
        <w:ind w:left="1440" w:hanging="1440" w:hangingChars="600"/>
        <w:rPr>
          <w:sz w:val="24"/>
        </w:rPr>
      </w:pPr>
      <w:r>
        <w:rPr>
          <w:rFonts w:hint="eastAsia"/>
          <w:sz w:val="24"/>
        </w:rPr>
        <w:t>19</w:t>
      </w:r>
      <w:r>
        <w:rPr>
          <w:rFonts w:hint="eastAsia"/>
          <w:sz w:val="24"/>
          <w:lang w:val="zh-CN"/>
        </w:rPr>
        <w:t>.</w:t>
      </w:r>
      <w:r>
        <w:rPr>
          <w:rFonts w:hint="eastAsia"/>
          <w:sz w:val="24"/>
        </w:rPr>
        <w:t>6</w:t>
      </w:r>
      <w:r>
        <w:rPr>
          <w:rFonts w:hint="eastAsia"/>
          <w:sz w:val="24"/>
          <w:lang w:val="zh-CN"/>
        </w:rPr>
        <w:t>.</w:t>
      </w:r>
      <w:r>
        <w:rPr>
          <w:rFonts w:hint="eastAsia"/>
          <w:sz w:val="24"/>
        </w:rPr>
        <w:t xml:space="preserve">1     </w:t>
      </w:r>
      <w:r>
        <w:rPr>
          <w:rFonts w:hint="default"/>
          <w:sz w:val="24"/>
        </w:rPr>
        <w:t xml:space="preserve">  </w:t>
      </w:r>
      <w:r>
        <w:rPr>
          <w:rFonts w:hint="eastAsia"/>
          <w:sz w:val="24"/>
        </w:rPr>
        <w:t>每场比赛开始介绍裁判员。</w:t>
      </w:r>
    </w:p>
    <w:p w14:paraId="6309EF6C">
      <w:pPr>
        <w:spacing w:line="360" w:lineRule="auto"/>
        <w:ind w:left="1440" w:hanging="1440" w:hangingChars="600"/>
        <w:rPr>
          <w:sz w:val="24"/>
        </w:rPr>
      </w:pPr>
      <w:r>
        <w:rPr>
          <w:rFonts w:hint="eastAsia"/>
          <w:sz w:val="24"/>
        </w:rPr>
        <w:t>19</w:t>
      </w:r>
      <w:r>
        <w:rPr>
          <w:rFonts w:hint="eastAsia"/>
          <w:sz w:val="24"/>
          <w:lang w:val="zh-CN"/>
        </w:rPr>
        <w:t>.</w:t>
      </w:r>
      <w:r>
        <w:rPr>
          <w:rFonts w:hint="eastAsia"/>
          <w:sz w:val="24"/>
        </w:rPr>
        <w:t>6</w:t>
      </w:r>
      <w:r>
        <w:rPr>
          <w:rFonts w:hint="eastAsia"/>
          <w:sz w:val="24"/>
          <w:lang w:val="zh-CN"/>
        </w:rPr>
        <w:t>.</w:t>
      </w:r>
      <w:r>
        <w:rPr>
          <w:rFonts w:hint="eastAsia"/>
          <w:sz w:val="24"/>
        </w:rPr>
        <w:t xml:space="preserve">2     </w:t>
      </w:r>
      <w:r>
        <w:rPr>
          <w:rFonts w:hint="default"/>
          <w:sz w:val="24"/>
        </w:rPr>
        <w:t xml:space="preserve">  </w:t>
      </w:r>
      <w:r>
        <w:rPr>
          <w:rFonts w:hint="eastAsia"/>
          <w:sz w:val="24"/>
        </w:rPr>
        <w:t>播报比赛出场顺序。</w:t>
      </w:r>
    </w:p>
    <w:p w14:paraId="09DCB22A">
      <w:pPr>
        <w:spacing w:line="360" w:lineRule="auto"/>
        <w:ind w:left="1440" w:hanging="1440" w:hangingChars="600"/>
        <w:rPr>
          <w:sz w:val="24"/>
        </w:rPr>
      </w:pPr>
      <w:r>
        <w:rPr>
          <w:rFonts w:hint="eastAsia"/>
          <w:sz w:val="24"/>
        </w:rPr>
        <w:t>19</w:t>
      </w:r>
      <w:r>
        <w:rPr>
          <w:rFonts w:hint="eastAsia"/>
          <w:sz w:val="24"/>
          <w:lang w:val="zh-CN"/>
        </w:rPr>
        <w:t>.</w:t>
      </w:r>
      <w:r>
        <w:rPr>
          <w:rFonts w:hint="eastAsia"/>
          <w:sz w:val="24"/>
        </w:rPr>
        <w:t>6</w:t>
      </w:r>
      <w:r>
        <w:rPr>
          <w:rFonts w:hint="eastAsia"/>
          <w:sz w:val="24"/>
          <w:lang w:val="zh-CN"/>
        </w:rPr>
        <w:t>.</w:t>
      </w:r>
      <w:r>
        <w:rPr>
          <w:rFonts w:hint="eastAsia"/>
          <w:sz w:val="24"/>
        </w:rPr>
        <w:t xml:space="preserve">3     </w:t>
      </w:r>
      <w:r>
        <w:rPr>
          <w:rFonts w:hint="default"/>
          <w:sz w:val="24"/>
        </w:rPr>
        <w:t xml:space="preserve">  </w:t>
      </w:r>
      <w:r>
        <w:rPr>
          <w:rFonts w:hint="eastAsia"/>
          <w:sz w:val="24"/>
        </w:rPr>
        <w:t>播报项目介绍。</w:t>
      </w:r>
    </w:p>
    <w:p w14:paraId="30943BD1">
      <w:pPr>
        <w:spacing w:line="360" w:lineRule="auto"/>
        <w:ind w:left="1440" w:hanging="1440" w:hangingChars="600"/>
        <w:rPr>
          <w:sz w:val="24"/>
        </w:rPr>
      </w:pPr>
      <w:r>
        <w:rPr>
          <w:rFonts w:hint="eastAsia"/>
          <w:sz w:val="24"/>
        </w:rPr>
        <w:t>19</w:t>
      </w:r>
      <w:r>
        <w:rPr>
          <w:rFonts w:hint="eastAsia"/>
          <w:sz w:val="24"/>
          <w:lang w:val="zh-CN"/>
        </w:rPr>
        <w:t>.</w:t>
      </w:r>
      <w:r>
        <w:rPr>
          <w:rFonts w:hint="eastAsia"/>
          <w:sz w:val="24"/>
        </w:rPr>
        <w:t xml:space="preserve">7       </w:t>
      </w:r>
      <w:r>
        <w:rPr>
          <w:rFonts w:hint="default"/>
          <w:sz w:val="24"/>
        </w:rPr>
        <w:t xml:space="preserve"> </w:t>
      </w:r>
      <w:r>
        <w:rPr>
          <w:rFonts w:hint="eastAsia"/>
          <w:sz w:val="24"/>
        </w:rPr>
        <w:t>场务员</w:t>
      </w:r>
    </w:p>
    <w:p w14:paraId="50B37558">
      <w:pPr>
        <w:spacing w:line="360" w:lineRule="auto"/>
        <w:ind w:left="1440" w:hanging="1440" w:hangingChars="600"/>
        <w:rPr>
          <w:sz w:val="24"/>
        </w:rPr>
      </w:pPr>
      <w:r>
        <w:rPr>
          <w:rFonts w:hint="eastAsia"/>
          <w:sz w:val="24"/>
        </w:rPr>
        <w:t>19</w:t>
      </w:r>
      <w:r>
        <w:rPr>
          <w:rFonts w:hint="eastAsia"/>
          <w:sz w:val="24"/>
          <w:lang w:val="zh-CN"/>
        </w:rPr>
        <w:t>.</w:t>
      </w:r>
      <w:r>
        <w:rPr>
          <w:rFonts w:hint="eastAsia"/>
          <w:sz w:val="24"/>
        </w:rPr>
        <w:t>7</w:t>
      </w:r>
      <w:r>
        <w:rPr>
          <w:rFonts w:hint="eastAsia"/>
          <w:sz w:val="24"/>
          <w:lang w:val="zh-CN"/>
        </w:rPr>
        <w:t>.</w:t>
      </w:r>
      <w:r>
        <w:rPr>
          <w:rFonts w:hint="eastAsia"/>
          <w:sz w:val="24"/>
        </w:rPr>
        <w:t xml:space="preserve">1     </w:t>
      </w:r>
      <w:r>
        <w:rPr>
          <w:rFonts w:hint="default"/>
          <w:sz w:val="24"/>
        </w:rPr>
        <w:t xml:space="preserve">  </w:t>
      </w:r>
      <w:r>
        <w:rPr>
          <w:rFonts w:hint="eastAsia"/>
          <w:sz w:val="24"/>
        </w:rPr>
        <w:t>负责比赛场地的准备工作。</w:t>
      </w:r>
    </w:p>
    <w:p w14:paraId="07F20655">
      <w:pPr>
        <w:spacing w:line="360" w:lineRule="auto"/>
        <w:ind w:left="1440" w:hanging="1440" w:hangingChars="600"/>
        <w:rPr>
          <w:sz w:val="24"/>
        </w:rPr>
      </w:pPr>
      <w:r>
        <w:rPr>
          <w:rFonts w:hint="eastAsia"/>
          <w:sz w:val="24"/>
        </w:rPr>
        <w:t>19</w:t>
      </w:r>
      <w:r>
        <w:rPr>
          <w:rFonts w:hint="eastAsia"/>
          <w:sz w:val="24"/>
          <w:lang w:val="zh-CN"/>
        </w:rPr>
        <w:t>.</w:t>
      </w:r>
      <w:r>
        <w:rPr>
          <w:rFonts w:hint="eastAsia"/>
          <w:sz w:val="24"/>
        </w:rPr>
        <w:t>7</w:t>
      </w:r>
      <w:r>
        <w:rPr>
          <w:rFonts w:hint="eastAsia"/>
          <w:sz w:val="24"/>
          <w:lang w:val="zh-CN"/>
        </w:rPr>
        <w:t>.</w:t>
      </w:r>
      <w:r>
        <w:rPr>
          <w:rFonts w:hint="eastAsia"/>
          <w:sz w:val="24"/>
        </w:rPr>
        <w:t xml:space="preserve">2     </w:t>
      </w:r>
      <w:r>
        <w:rPr>
          <w:rFonts w:hint="default"/>
          <w:sz w:val="24"/>
        </w:rPr>
        <w:t xml:space="preserve">  </w:t>
      </w:r>
      <w:r>
        <w:rPr>
          <w:rFonts w:hint="eastAsia"/>
          <w:sz w:val="24"/>
        </w:rPr>
        <w:t>协调参赛队进行比赛器材的安装和拆卸。</w:t>
      </w:r>
    </w:p>
    <w:p w14:paraId="2EC33A38">
      <w:pPr>
        <w:spacing w:line="360" w:lineRule="auto"/>
        <w:ind w:left="1440" w:hanging="1440" w:hangingChars="600"/>
        <w:rPr>
          <w:sz w:val="24"/>
        </w:rPr>
      </w:pPr>
      <w:r>
        <w:rPr>
          <w:rFonts w:hint="eastAsia"/>
          <w:sz w:val="24"/>
        </w:rPr>
        <w:t>19</w:t>
      </w:r>
      <w:r>
        <w:rPr>
          <w:rFonts w:hint="eastAsia"/>
          <w:sz w:val="24"/>
          <w:lang w:val="zh-CN"/>
        </w:rPr>
        <w:t>.</w:t>
      </w:r>
      <w:r>
        <w:rPr>
          <w:rFonts w:hint="eastAsia"/>
          <w:sz w:val="24"/>
        </w:rPr>
        <w:t>7</w:t>
      </w:r>
      <w:r>
        <w:rPr>
          <w:rFonts w:hint="eastAsia"/>
          <w:sz w:val="24"/>
          <w:lang w:val="zh-CN"/>
        </w:rPr>
        <w:t>.</w:t>
      </w:r>
      <w:r>
        <w:rPr>
          <w:rFonts w:hint="eastAsia"/>
          <w:sz w:val="24"/>
        </w:rPr>
        <w:t xml:space="preserve">3     </w:t>
      </w:r>
      <w:r>
        <w:rPr>
          <w:rFonts w:hint="default"/>
          <w:sz w:val="24"/>
        </w:rPr>
        <w:t xml:space="preserve">  </w:t>
      </w:r>
      <w:r>
        <w:rPr>
          <w:rFonts w:hint="eastAsia"/>
          <w:sz w:val="24"/>
        </w:rPr>
        <w:t>协助裁判长做好场地的管理工作。</w:t>
      </w:r>
    </w:p>
    <w:p w14:paraId="2336FEDF">
      <w:pPr>
        <w:spacing w:line="360" w:lineRule="auto"/>
      </w:pPr>
    </w:p>
    <w:p w14:paraId="76BA54EE">
      <w:pPr>
        <w:spacing w:line="360" w:lineRule="auto"/>
        <w:rPr>
          <w:b/>
          <w:bCs/>
          <w:sz w:val="24"/>
        </w:rPr>
      </w:pPr>
      <w:r>
        <w:rPr>
          <w:rFonts w:hint="eastAsia"/>
          <w:b/>
          <w:bCs/>
          <w:sz w:val="24"/>
        </w:rPr>
        <w:t>附：  表演项目评分用表</w:t>
      </w:r>
    </w:p>
    <w:p w14:paraId="595EF629">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表1 少数民族传统体育表演项目评分表（竞技类） </w:t>
      </w:r>
    </w:p>
    <w:p w14:paraId="7B85B231">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表2 少数民族传统体育表演项目减分表（竞技类） </w:t>
      </w:r>
    </w:p>
    <w:p w14:paraId="7C08A95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表3 少数民族传统体育表演项目评分表（技巧类） </w:t>
      </w:r>
    </w:p>
    <w:p w14:paraId="16A25FF9">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表4 少数民族传统体育表演项目减分表（技巧类） </w:t>
      </w:r>
    </w:p>
    <w:p w14:paraId="2DC67CA4">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表5 少数民族传统体育表演项目评分表（综合类） </w:t>
      </w:r>
    </w:p>
    <w:p w14:paraId="42C467B6">
      <w:pPr>
        <w:keepNext w:val="0"/>
        <w:keepLines w:val="0"/>
        <w:widowControl/>
        <w:suppressLineNumbers w:val="0"/>
        <w:jc w:val="left"/>
      </w:pPr>
      <w:r>
        <w:rPr>
          <w:rFonts w:hint="eastAsia" w:ascii="宋体" w:hAnsi="宋体" w:eastAsia="宋体" w:cs="宋体"/>
          <w:color w:val="231F20"/>
          <w:kern w:val="0"/>
          <w:sz w:val="24"/>
          <w:szCs w:val="24"/>
          <w:lang w:val="en-US" w:eastAsia="zh-CN" w:bidi="ar"/>
        </w:rPr>
        <w:t>表6 少数民族传统体育表演项目减分表（综合类）</w:t>
      </w:r>
    </w:p>
    <w:p w14:paraId="2A01848B">
      <w:pPr>
        <w:spacing w:line="360" w:lineRule="auto"/>
        <w:ind w:left="1440" w:hanging="1440" w:hangingChars="600"/>
        <w:rPr>
          <w:sz w:val="24"/>
        </w:rPr>
      </w:pPr>
    </w:p>
    <w:p w14:paraId="45D45CA2">
      <w:pPr>
        <w:pStyle w:val="2"/>
        <w:rPr>
          <w:rFonts w:hint="eastAsia"/>
        </w:rPr>
      </w:pPr>
      <w:r>
        <w:drawing>
          <wp:inline distT="0" distB="0" distL="114300" distR="114300">
            <wp:extent cx="5726430" cy="7952740"/>
            <wp:effectExtent l="0" t="0" r="13970" b="22860"/>
            <wp:docPr id="15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36"/>
                    <pic:cNvPicPr>
                      <a:picLocks noChangeAspect="1"/>
                    </pic:cNvPicPr>
                  </pic:nvPicPr>
                  <pic:blipFill>
                    <a:blip r:embed="rId114"/>
                    <a:stretch>
                      <a:fillRect/>
                    </a:stretch>
                  </pic:blipFill>
                  <pic:spPr>
                    <a:xfrm>
                      <a:off x="0" y="0"/>
                      <a:ext cx="5726430" cy="7952740"/>
                    </a:xfrm>
                    <a:prstGeom prst="rect">
                      <a:avLst/>
                    </a:prstGeom>
                    <a:noFill/>
                    <a:ln>
                      <a:noFill/>
                    </a:ln>
                  </pic:spPr>
                </pic:pic>
              </a:graphicData>
            </a:graphic>
          </wp:inline>
        </w:drawing>
      </w:r>
    </w:p>
    <w:p w14:paraId="21A06953">
      <w:pPr>
        <w:spacing w:line="360" w:lineRule="auto"/>
      </w:pPr>
      <w:r>
        <w:br w:type="page"/>
      </w:r>
    </w:p>
    <w:p w14:paraId="1CF7D4DD">
      <w:pPr>
        <w:pStyle w:val="2"/>
      </w:pPr>
      <w:r>
        <w:drawing>
          <wp:inline distT="0" distB="0" distL="114300" distR="114300">
            <wp:extent cx="5753735" cy="8020050"/>
            <wp:effectExtent l="0" t="0" r="12065" b="6350"/>
            <wp:docPr id="15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37"/>
                    <pic:cNvPicPr>
                      <a:picLocks noChangeAspect="1"/>
                    </pic:cNvPicPr>
                  </pic:nvPicPr>
                  <pic:blipFill>
                    <a:blip r:embed="rId115"/>
                    <a:stretch>
                      <a:fillRect/>
                    </a:stretch>
                  </pic:blipFill>
                  <pic:spPr>
                    <a:xfrm>
                      <a:off x="0" y="0"/>
                      <a:ext cx="5753735" cy="8020050"/>
                    </a:xfrm>
                    <a:prstGeom prst="rect">
                      <a:avLst/>
                    </a:prstGeom>
                    <a:noFill/>
                    <a:ln>
                      <a:noFill/>
                    </a:ln>
                  </pic:spPr>
                </pic:pic>
              </a:graphicData>
            </a:graphic>
          </wp:inline>
        </w:drawing>
      </w:r>
    </w:p>
    <w:p w14:paraId="5040AE54"/>
    <w:p w14:paraId="205EA56F">
      <w:pPr>
        <w:pStyle w:val="2"/>
      </w:pPr>
      <w:r>
        <w:drawing>
          <wp:inline distT="0" distB="0" distL="114300" distR="114300">
            <wp:extent cx="5873115" cy="7733030"/>
            <wp:effectExtent l="0" t="0" r="19685" b="13970"/>
            <wp:docPr id="15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8"/>
                    <pic:cNvPicPr>
                      <a:picLocks noChangeAspect="1"/>
                    </pic:cNvPicPr>
                  </pic:nvPicPr>
                  <pic:blipFill>
                    <a:blip r:embed="rId116"/>
                    <a:stretch>
                      <a:fillRect/>
                    </a:stretch>
                  </pic:blipFill>
                  <pic:spPr>
                    <a:xfrm>
                      <a:off x="0" y="0"/>
                      <a:ext cx="5873115" cy="7733030"/>
                    </a:xfrm>
                    <a:prstGeom prst="rect">
                      <a:avLst/>
                    </a:prstGeom>
                    <a:noFill/>
                    <a:ln>
                      <a:noFill/>
                    </a:ln>
                  </pic:spPr>
                </pic:pic>
              </a:graphicData>
            </a:graphic>
          </wp:inline>
        </w:drawing>
      </w:r>
    </w:p>
    <w:p w14:paraId="5796318A"/>
    <w:p w14:paraId="5E91C5D0">
      <w:pPr>
        <w:rPr>
          <w:rFonts w:hint="eastAsia"/>
          <w:lang w:val="zh-CN"/>
        </w:rPr>
      </w:pPr>
    </w:p>
    <w:p w14:paraId="43CC11F0">
      <w:pPr>
        <w:pStyle w:val="2"/>
      </w:pPr>
      <w:r>
        <w:drawing>
          <wp:inline distT="0" distB="0" distL="114300" distR="114300">
            <wp:extent cx="5947410" cy="7999095"/>
            <wp:effectExtent l="0" t="0" r="21590" b="1905"/>
            <wp:docPr id="15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39"/>
                    <pic:cNvPicPr>
                      <a:picLocks noChangeAspect="1"/>
                    </pic:cNvPicPr>
                  </pic:nvPicPr>
                  <pic:blipFill>
                    <a:blip r:embed="rId117"/>
                    <a:stretch>
                      <a:fillRect/>
                    </a:stretch>
                  </pic:blipFill>
                  <pic:spPr>
                    <a:xfrm>
                      <a:off x="0" y="0"/>
                      <a:ext cx="5947410" cy="7999095"/>
                    </a:xfrm>
                    <a:prstGeom prst="rect">
                      <a:avLst/>
                    </a:prstGeom>
                    <a:noFill/>
                    <a:ln>
                      <a:noFill/>
                    </a:ln>
                  </pic:spPr>
                </pic:pic>
              </a:graphicData>
            </a:graphic>
          </wp:inline>
        </w:drawing>
      </w:r>
    </w:p>
    <w:p w14:paraId="0E03EA52"/>
    <w:p w14:paraId="4D977278">
      <w:pPr>
        <w:pStyle w:val="2"/>
      </w:pPr>
      <w:r>
        <w:drawing>
          <wp:inline distT="0" distB="0" distL="114300" distR="114300">
            <wp:extent cx="5873750" cy="8086725"/>
            <wp:effectExtent l="0" t="0" r="19050" b="15875"/>
            <wp:docPr id="16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40"/>
                    <pic:cNvPicPr>
                      <a:picLocks noChangeAspect="1"/>
                    </pic:cNvPicPr>
                  </pic:nvPicPr>
                  <pic:blipFill>
                    <a:blip r:embed="rId118"/>
                    <a:stretch>
                      <a:fillRect/>
                    </a:stretch>
                  </pic:blipFill>
                  <pic:spPr>
                    <a:xfrm>
                      <a:off x="0" y="0"/>
                      <a:ext cx="5873750" cy="8086725"/>
                    </a:xfrm>
                    <a:prstGeom prst="rect">
                      <a:avLst/>
                    </a:prstGeom>
                    <a:noFill/>
                    <a:ln>
                      <a:noFill/>
                    </a:ln>
                  </pic:spPr>
                </pic:pic>
              </a:graphicData>
            </a:graphic>
          </wp:inline>
        </w:drawing>
      </w:r>
    </w:p>
    <w:p w14:paraId="3A6634C0"/>
    <w:p w14:paraId="3611DCF4">
      <w:pPr>
        <w:pStyle w:val="2"/>
      </w:pPr>
      <w:r>
        <w:drawing>
          <wp:inline distT="0" distB="0" distL="114300" distR="114300">
            <wp:extent cx="5926455" cy="8283575"/>
            <wp:effectExtent l="0" t="0" r="17145" b="22225"/>
            <wp:docPr id="16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41"/>
                    <pic:cNvPicPr>
                      <a:picLocks noChangeAspect="1"/>
                    </pic:cNvPicPr>
                  </pic:nvPicPr>
                  <pic:blipFill>
                    <a:blip r:embed="rId119"/>
                    <a:stretch>
                      <a:fillRect/>
                    </a:stretch>
                  </pic:blipFill>
                  <pic:spPr>
                    <a:xfrm>
                      <a:off x="0" y="0"/>
                      <a:ext cx="5926455" cy="8283575"/>
                    </a:xfrm>
                    <a:prstGeom prst="rect">
                      <a:avLst/>
                    </a:prstGeom>
                    <a:noFill/>
                    <a:ln>
                      <a:noFill/>
                    </a:ln>
                  </pic:spPr>
                </pic:pic>
              </a:graphicData>
            </a:graphic>
          </wp:inline>
        </w:drawing>
      </w:r>
    </w:p>
    <w:p w14:paraId="06A0A18E">
      <w:pPr>
        <w:rPr>
          <w:rFonts w:hint="eastAsia"/>
          <w:lang w:val="zh-CN"/>
        </w:rPr>
      </w:pPr>
      <w:r>
        <w:rPr>
          <w:rFonts w:hint="eastAsia"/>
          <w:lang w:val="zh-CN"/>
        </w:rPr>
        <w:br w:type="page"/>
      </w:r>
    </w:p>
    <w:p w14:paraId="2243F140">
      <w:pPr>
        <w:pStyle w:val="3"/>
        <w:bidi w:val="0"/>
        <w:jc w:val="center"/>
        <w:rPr>
          <w:rFonts w:hint="eastAsia" w:eastAsia="宋体"/>
          <w:sz w:val="44"/>
          <w:szCs w:val="44"/>
          <w:lang w:val="en-US" w:eastAsia="zh-CN"/>
        </w:rPr>
      </w:pPr>
      <w:bookmarkStart w:id="1986" w:name="_Toc305539031"/>
      <w:bookmarkStart w:id="1987" w:name="_Toc1053386967"/>
      <w:r>
        <w:rPr>
          <w:rFonts w:hint="eastAsia" w:eastAsia="宋体"/>
          <w:sz w:val="44"/>
          <w:szCs w:val="44"/>
          <w:lang w:val="en-US" w:eastAsia="zh-CN"/>
        </w:rPr>
        <w:t>表演项目裁判法</w:t>
      </w:r>
      <w:bookmarkEnd w:id="1986"/>
      <w:bookmarkEnd w:id="1987"/>
    </w:p>
    <w:p w14:paraId="7F236D3D">
      <w:pPr>
        <w:rPr>
          <w:rFonts w:hint="eastAsia"/>
        </w:rPr>
      </w:pPr>
    </w:p>
    <w:p w14:paraId="3D02614C">
      <w:pPr>
        <w:pStyle w:val="4"/>
        <w:bidi w:val="0"/>
        <w:jc w:val="center"/>
        <w:rPr>
          <w:rFonts w:hint="eastAsia" w:ascii="宋体" w:hAnsi="宋体" w:eastAsia="宋体" w:cs="宋体"/>
          <w:sz w:val="24"/>
          <w:szCs w:val="24"/>
        </w:rPr>
      </w:pPr>
      <w:bookmarkStart w:id="1988" w:name="_Toc419568501"/>
      <w:bookmarkStart w:id="1989" w:name="_Toc561094040"/>
      <w:r>
        <w:rPr>
          <w:rFonts w:hint="eastAsia" w:ascii="宋体" w:hAnsi="宋体" w:eastAsia="宋体" w:cs="宋体"/>
          <w:sz w:val="24"/>
          <w:szCs w:val="24"/>
          <w:lang w:val="en-US" w:eastAsia="zh-CN"/>
        </w:rPr>
        <w:t>前 言</w:t>
      </w:r>
      <w:bookmarkEnd w:id="1988"/>
      <w:bookmarkEnd w:id="1989"/>
      <w:r>
        <w:rPr>
          <w:rFonts w:hint="eastAsia" w:ascii="宋体" w:hAnsi="宋体" w:eastAsia="宋体" w:cs="宋体"/>
          <w:sz w:val="24"/>
          <w:szCs w:val="24"/>
          <w:lang w:val="en-US" w:eastAsia="zh-CN"/>
        </w:rPr>
        <w:t xml:space="preserve"> </w:t>
      </w:r>
    </w:p>
    <w:p w14:paraId="3115C0B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231F20"/>
          <w:kern w:val="0"/>
          <w:sz w:val="24"/>
          <w:szCs w:val="24"/>
          <w:lang w:val="en-US" w:eastAsia="zh-CN" w:bidi="ar"/>
        </w:rPr>
      </w:pPr>
      <w:r>
        <w:rPr>
          <w:rFonts w:hint="eastAsia" w:ascii="宋体" w:hAnsi="宋体" w:eastAsia="宋体" w:cs="宋体"/>
          <w:color w:val="231F20"/>
          <w:kern w:val="0"/>
          <w:sz w:val="24"/>
          <w:szCs w:val="24"/>
          <w:lang w:val="en-US" w:eastAsia="zh-CN" w:bidi="ar"/>
        </w:rPr>
        <w:t xml:space="preserve">本裁判法是全国少数民族传统体育运动会表演项目裁判员的实际工作方法，主要目的是帮助裁判员对比赛情况做出正确、及时的判断和处理，对运动员的现场表现做出客观、公正、准确的评价，为比赛的组织、规范、顺利进行提供保障。本裁判法介绍了裁判员应具备的基本素质及工作内容、职责任务、工作程序和评分方法，有助于裁判员更好地完成执裁任务，保证比赛的圆满顺利进行。 </w:t>
      </w:r>
    </w:p>
    <w:p w14:paraId="0019E5AD">
      <w:pPr>
        <w:bidi w:val="0"/>
        <w:rPr>
          <w:rFonts w:hint="eastAsia"/>
        </w:rPr>
      </w:pPr>
    </w:p>
    <w:p w14:paraId="5A5FC153">
      <w:pPr>
        <w:pStyle w:val="4"/>
        <w:bidi w:val="0"/>
        <w:jc w:val="center"/>
        <w:outlineLvl w:val="0"/>
        <w:rPr>
          <w:rFonts w:hint="eastAsia" w:ascii="宋体" w:hAnsi="宋体" w:eastAsia="宋体" w:cs="宋体"/>
          <w:sz w:val="24"/>
          <w:szCs w:val="24"/>
          <w:lang w:val="en-US" w:eastAsia="zh-CN"/>
        </w:rPr>
      </w:pPr>
      <w:bookmarkStart w:id="1990" w:name="_Toc1498983206"/>
      <w:bookmarkStart w:id="1991" w:name="_Toc706836303"/>
      <w:r>
        <w:rPr>
          <w:rFonts w:hint="eastAsia" w:ascii="宋体" w:hAnsi="宋体" w:eastAsia="宋体" w:cs="宋体"/>
          <w:sz w:val="24"/>
          <w:szCs w:val="24"/>
          <w:lang w:val="en-US" w:eastAsia="zh-CN"/>
        </w:rPr>
        <w:t>第一章 裁判员应具备的基本素质</w:t>
      </w:r>
      <w:bookmarkEnd w:id="1990"/>
      <w:bookmarkEnd w:id="1991"/>
      <w:r>
        <w:rPr>
          <w:rFonts w:hint="eastAsia" w:ascii="宋体" w:hAnsi="宋体" w:eastAsia="宋体" w:cs="宋体"/>
          <w:sz w:val="24"/>
          <w:szCs w:val="24"/>
          <w:lang w:val="en-US" w:eastAsia="zh-CN"/>
        </w:rPr>
        <w:t xml:space="preserve"> </w:t>
      </w:r>
    </w:p>
    <w:p w14:paraId="0133CD8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优秀的裁判员应具备较高的思想素质和业务素质，严格遵守竞赛规则和裁判员纪律，确保每一次执裁工作都公平公正、准确合理，致力于形成遵守规则、公平竞争的赛事环境，保障运动员竞技水平的发挥和比赛项目的健康发展。裁判员要不断学习研究、透彻理解规则，并通过对规则的理解、运用，力求每一场比赛都能在正确的执裁思想、专业的执裁理念下进行。 </w:t>
      </w:r>
    </w:p>
    <w:p w14:paraId="17DC002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一、良好的道德品质。裁判员是赛场上的执法者，只有思想端正、作风正派，才能做到不偏不倚、秉公执法，任何情况下都不得感情用事或滥用职权，要时刻以规则为准绳，珍惜规则赋予的权力，体现良好的职业操守，维护裁判员的信誉和尊严。 </w:t>
      </w:r>
    </w:p>
    <w:p w14:paraId="25D95D3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二、熟悉规则精通业务。规则是竞赛的法规，是执裁的依据。赛前要认真学习规则内容，充分理解规则精神，做好充分准备；赛中要严格执行规则，做到判罚规范严谨，亮分及时准确，判罚尺度始终一致；赛后要认真总结经验，不断积累执裁经验。 </w:t>
      </w:r>
    </w:p>
    <w:p w14:paraId="33F2AE8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三、精力充沛思路清晰。裁判员必须精神饱满，保持充沛的体力和精力，沉着冷静应对比赛中各方面的干扰，做出准确、及时、果断的评判，保证在不同性质、规模和气氛下，都能正确处理好赛场上的各种问题，保证比赛的顺利进行。 </w:t>
      </w:r>
    </w:p>
    <w:p w14:paraId="26608FE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231F20"/>
          <w:kern w:val="0"/>
          <w:sz w:val="24"/>
          <w:szCs w:val="24"/>
          <w:lang w:val="en-US" w:eastAsia="zh-CN" w:bidi="ar"/>
        </w:rPr>
      </w:pPr>
      <w:r>
        <w:rPr>
          <w:rFonts w:hint="eastAsia" w:ascii="宋体" w:hAnsi="宋体" w:eastAsia="宋体" w:cs="宋体"/>
          <w:color w:val="231F20"/>
          <w:kern w:val="0"/>
          <w:sz w:val="24"/>
          <w:szCs w:val="24"/>
          <w:lang w:val="en-US" w:eastAsia="zh-CN" w:bidi="ar"/>
        </w:rPr>
        <w:t>四、团结协作知识丰富。裁判员应热爱民族体育事业，热爱裁判工作。工作中认真负责、坚持原则，生活中相互尊重、相互学习、相互支持，倡导团结协作、密切配合的良好氛围。同时</w:t>
      </w:r>
      <w:r>
        <w:rPr>
          <w:rFonts w:hint="eastAsia" w:ascii="宋体" w:hAnsi="宋体" w:eastAsia="宋体" w:cs="宋体"/>
          <w:color w:val="231F20"/>
          <w:kern w:val="0"/>
          <w:sz w:val="24"/>
          <w:szCs w:val="24"/>
          <w:lang w:val="en-US" w:eastAsia="zh-Hans" w:bidi="ar"/>
        </w:rPr>
        <w:t>，</w:t>
      </w:r>
      <w:r>
        <w:rPr>
          <w:rFonts w:hint="eastAsia" w:ascii="宋体" w:hAnsi="宋体" w:eastAsia="宋体" w:cs="宋体"/>
          <w:color w:val="231F20"/>
          <w:kern w:val="0"/>
          <w:sz w:val="24"/>
          <w:szCs w:val="24"/>
          <w:lang w:val="en-US" w:eastAsia="zh-CN" w:bidi="ar"/>
        </w:rPr>
        <w:t xml:space="preserve">要经常性研究民族文化、民族体育等相关知识，注重知识的更新积累，紧跟民族体育的发展趋势。 </w:t>
      </w:r>
    </w:p>
    <w:p w14:paraId="4D2F52EC">
      <w:pPr>
        <w:bidi w:val="0"/>
        <w:rPr>
          <w:rFonts w:hint="eastAsia"/>
        </w:rPr>
      </w:pPr>
    </w:p>
    <w:p w14:paraId="4AD0302B">
      <w:pPr>
        <w:pStyle w:val="4"/>
        <w:bidi w:val="0"/>
        <w:jc w:val="center"/>
        <w:outlineLvl w:val="0"/>
        <w:rPr>
          <w:rFonts w:hint="eastAsia" w:ascii="宋体" w:hAnsi="宋体" w:eastAsia="宋体" w:cs="宋体"/>
          <w:sz w:val="24"/>
          <w:szCs w:val="24"/>
          <w:lang w:val="en-US" w:eastAsia="zh-CN"/>
        </w:rPr>
      </w:pPr>
      <w:bookmarkStart w:id="1992" w:name="_Toc2065692964"/>
      <w:bookmarkStart w:id="1993" w:name="_Toc1280080285"/>
      <w:r>
        <w:rPr>
          <w:rFonts w:hint="eastAsia" w:ascii="宋体" w:hAnsi="宋体" w:eastAsia="宋体" w:cs="宋体"/>
          <w:sz w:val="24"/>
          <w:szCs w:val="24"/>
          <w:lang w:val="en-US" w:eastAsia="zh-CN"/>
        </w:rPr>
        <w:t>第二章 裁判人员的组成和职能</w:t>
      </w:r>
      <w:bookmarkEnd w:id="1992"/>
      <w:bookmarkEnd w:id="1993"/>
      <w:r>
        <w:rPr>
          <w:rFonts w:hint="eastAsia" w:ascii="宋体" w:hAnsi="宋体" w:eastAsia="宋体" w:cs="宋体"/>
          <w:sz w:val="24"/>
          <w:szCs w:val="24"/>
          <w:lang w:val="en-US" w:eastAsia="zh-CN"/>
        </w:rPr>
        <w:t xml:space="preserve"> </w:t>
      </w:r>
    </w:p>
    <w:p w14:paraId="7251D20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outlineLvl w:val="1"/>
        <w:rPr>
          <w:rFonts w:hint="eastAsia" w:ascii="宋体" w:hAnsi="宋体" w:eastAsia="宋体" w:cs="宋体"/>
          <w:b/>
          <w:bCs/>
          <w:sz w:val="24"/>
          <w:szCs w:val="24"/>
        </w:rPr>
      </w:pPr>
      <w:bookmarkStart w:id="1994" w:name="_Toc1881008546"/>
      <w:bookmarkStart w:id="1995" w:name="_Toc818174349"/>
      <w:bookmarkStart w:id="1996" w:name="_Toc1080859531"/>
      <w:r>
        <w:rPr>
          <w:rFonts w:hint="eastAsia" w:ascii="宋体" w:hAnsi="宋体" w:eastAsia="宋体" w:cs="宋体"/>
          <w:b/>
          <w:bCs/>
          <w:color w:val="231F20"/>
          <w:kern w:val="0"/>
          <w:sz w:val="24"/>
          <w:szCs w:val="24"/>
          <w:lang w:val="en-US" w:eastAsia="zh-CN" w:bidi="ar"/>
        </w:rPr>
        <w:t>一、裁判人员组成</w:t>
      </w:r>
      <w:bookmarkEnd w:id="1994"/>
      <w:bookmarkEnd w:id="1995"/>
      <w:bookmarkEnd w:id="1996"/>
      <w:r>
        <w:rPr>
          <w:rFonts w:hint="eastAsia" w:ascii="宋体" w:hAnsi="宋体" w:eastAsia="宋体" w:cs="宋体"/>
          <w:b/>
          <w:bCs/>
          <w:color w:val="231F20"/>
          <w:kern w:val="0"/>
          <w:sz w:val="24"/>
          <w:szCs w:val="24"/>
          <w:lang w:val="en-US" w:eastAsia="zh-CN" w:bidi="ar"/>
        </w:rPr>
        <w:t xml:space="preserve"> </w:t>
      </w:r>
    </w:p>
    <w:p w14:paraId="3BC6EF6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比赛设裁判长1名，副裁判长2名，裁判员、记录员、检录员、场务员、宣告员等若干人。 </w:t>
      </w:r>
    </w:p>
    <w:p w14:paraId="47588FC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裁判员分为2组，第1轮与第2轮比赛交换裁判组。 </w:t>
      </w:r>
    </w:p>
    <w:p w14:paraId="4B499281">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outlineLvl w:val="1"/>
        <w:rPr>
          <w:rFonts w:hint="eastAsia" w:ascii="宋体" w:hAnsi="宋体" w:eastAsia="宋体" w:cs="宋体"/>
          <w:b/>
          <w:bCs/>
          <w:sz w:val="24"/>
          <w:szCs w:val="24"/>
        </w:rPr>
      </w:pPr>
      <w:bookmarkStart w:id="1997" w:name="_Toc1003865135"/>
      <w:bookmarkStart w:id="1998" w:name="_Toc718491902"/>
      <w:bookmarkStart w:id="1999" w:name="_Toc441967544"/>
      <w:r>
        <w:rPr>
          <w:rFonts w:hint="eastAsia" w:ascii="宋体" w:hAnsi="宋体" w:eastAsia="宋体" w:cs="宋体"/>
          <w:b/>
          <w:bCs/>
          <w:color w:val="231F20"/>
          <w:kern w:val="0"/>
          <w:sz w:val="24"/>
          <w:szCs w:val="24"/>
          <w:lang w:val="en-US" w:eastAsia="zh-CN" w:bidi="ar"/>
        </w:rPr>
        <w:t>二、裁判人员职责</w:t>
      </w:r>
      <w:bookmarkEnd w:id="1997"/>
      <w:bookmarkEnd w:id="1998"/>
      <w:bookmarkEnd w:id="1999"/>
      <w:r>
        <w:rPr>
          <w:rFonts w:hint="eastAsia" w:ascii="宋体" w:hAnsi="宋体" w:eastAsia="宋体" w:cs="宋体"/>
          <w:b/>
          <w:bCs/>
          <w:color w:val="231F20"/>
          <w:kern w:val="0"/>
          <w:sz w:val="24"/>
          <w:szCs w:val="24"/>
          <w:lang w:val="en-US" w:eastAsia="zh-CN" w:bidi="ar"/>
        </w:rPr>
        <w:t xml:space="preserve"> </w:t>
      </w:r>
    </w:p>
    <w:p w14:paraId="47DBF1C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（一）裁判长 </w:t>
      </w:r>
    </w:p>
    <w:p w14:paraId="376124E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负责主持整个裁判工作，监督全部比赛情况，处理影响比赛进程的特殊问题；检查裁判员的评分情况，对不合理打分进行纠正。</w:t>
      </w:r>
    </w:p>
    <w:p w14:paraId="387BE4A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1. 赛前工作 </w:t>
      </w:r>
    </w:p>
    <w:p w14:paraId="72727FA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（1）主持召开裁判组赛前工作会议，明确裁判组人员分工。 </w:t>
      </w:r>
    </w:p>
    <w:p w14:paraId="3D8E660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（2） 组织学习规程、规则、裁判法，统一评判尺度，研究评 </w:t>
      </w:r>
    </w:p>
    <w:p w14:paraId="364D11A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分细则。 </w:t>
      </w:r>
    </w:p>
    <w:p w14:paraId="250F6F2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（3）组织裁判员进行试评工作，发现问题及时纠正。 </w:t>
      </w:r>
    </w:p>
    <w:p w14:paraId="765FF26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（4）指导检查裁判组各岗位人员准备工作情况。 </w:t>
      </w:r>
    </w:p>
    <w:p w14:paraId="28344E4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（5） 主持召开教练员 （编导） 会议，讲明判罚尺度及赛场注 </w:t>
      </w:r>
    </w:p>
    <w:p w14:paraId="4D0786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意事项。 </w:t>
      </w:r>
    </w:p>
    <w:p w14:paraId="709363C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（6）督促落实场地器材、裁判用具准备情况。 </w:t>
      </w:r>
    </w:p>
    <w:p w14:paraId="7EA8846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2. 赛中工作 </w:t>
      </w:r>
    </w:p>
    <w:p w14:paraId="5ED1E79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（1）赛前40分钟到达赛场，检查各裁判组到场情况，督促检录工作，检查场地器材、裁判用具准备情况，组织裁判组入场。 </w:t>
      </w:r>
    </w:p>
    <w:p w14:paraId="607544F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（2） 全面掌握比赛进程，根据规则精神及时调控比赛中出现的问题。 </w:t>
      </w:r>
    </w:p>
    <w:p w14:paraId="02ACDE2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（3） 审核、汇总各裁判员评分结果，并按规则中的“减分因素”对参赛队进行评判。 </w:t>
      </w:r>
    </w:p>
    <w:p w14:paraId="5CB638D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（4） 监督、检查裁判员的评分偏差，对不合理评判进行纠正。</w:t>
      </w:r>
    </w:p>
    <w:p w14:paraId="154361D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3. 赛后工作 </w:t>
      </w:r>
    </w:p>
    <w:p w14:paraId="308B8E4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（1）审核并签署比赛成绩记录表。 </w:t>
      </w:r>
    </w:p>
    <w:p w14:paraId="56C9FDE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（2）配合仲裁现场解决或处理有异议的问题。 </w:t>
      </w:r>
    </w:p>
    <w:p w14:paraId="4459D1E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（3） 主持召开裁判工作总结会议，总结经验教训，分析典型案例，帮助裁判员提高评判水平。 </w:t>
      </w:r>
    </w:p>
    <w:p w14:paraId="4C50F7E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（4）安排布置下一阶段工作及分工。</w:t>
      </w:r>
    </w:p>
    <w:p w14:paraId="4C183D0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（二）副裁判长 </w:t>
      </w:r>
    </w:p>
    <w:p w14:paraId="332E9C0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协助裁判长开展工作并做好分管工作，当裁判长缺席时，代理裁判长职责。 </w:t>
      </w:r>
    </w:p>
    <w:p w14:paraId="20C51F2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1. 赛前工作 </w:t>
      </w:r>
    </w:p>
    <w:p w14:paraId="1517316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（1）协助裁判长组织开展规程、规则、裁判法的学习。 </w:t>
      </w:r>
    </w:p>
    <w:p w14:paraId="14054C1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（2）协助裁判长做好试评工作。 </w:t>
      </w:r>
    </w:p>
    <w:p w14:paraId="16123B8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（3） 协助裁判长检查场地设施就位情况、检查记录处、检录处准备情况。 </w:t>
      </w:r>
    </w:p>
    <w:p w14:paraId="44AB8C0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（4）组织发放裁判用具。 </w:t>
      </w:r>
    </w:p>
    <w:p w14:paraId="3F79343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（5） 组织裁判组在赛前 40 分钟到达赛场，做好赛前准备工作。</w:t>
      </w:r>
    </w:p>
    <w:p w14:paraId="20A9219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2. 赛中工作 </w:t>
      </w:r>
    </w:p>
    <w:p w14:paraId="193E975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（1） 协助裁判长检查裁判员评分工作，对相关技术问题予以解决。</w:t>
      </w:r>
    </w:p>
    <w:p w14:paraId="4FB376E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（2）加强保密意识，遵守裁判组保密规定。 </w:t>
      </w:r>
    </w:p>
    <w:p w14:paraId="0028915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3. 赛后工作 </w:t>
      </w:r>
    </w:p>
    <w:p w14:paraId="18FEDEC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（1）协助裁判长做好赛后总结工作。 </w:t>
      </w:r>
    </w:p>
    <w:p w14:paraId="0E87926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（2）每场比赛结束后组织回收裁判用具。 </w:t>
      </w:r>
    </w:p>
    <w:p w14:paraId="27CABDE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（三）裁判员 </w:t>
      </w:r>
    </w:p>
    <w:p w14:paraId="46C8BD4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1. 尊重并服从裁判长指挥，做好赛前准备工作。 </w:t>
      </w:r>
    </w:p>
    <w:p w14:paraId="792907D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2. 认真学习、熟练掌握竞赛规程、规则和裁判法。 </w:t>
      </w:r>
    </w:p>
    <w:p w14:paraId="3161EDD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3. 统一规范着装，整洁干练，仪表大方。 </w:t>
      </w:r>
    </w:p>
    <w:p w14:paraId="6469E5B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4. 严格独立进行评分，认真准确填写评分记录。 </w:t>
      </w:r>
    </w:p>
    <w:p w14:paraId="0BFCF0B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5. 加强保密意识，评分及名次未公开前，不与教练员、领队、运动员及观众等交谈相关情况；未经裁判长同意，不向外界透露裁判组内部讨论情况。</w:t>
      </w:r>
    </w:p>
    <w:p w14:paraId="2A616826">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outlineLvl w:val="1"/>
        <w:rPr>
          <w:rFonts w:hint="eastAsia" w:ascii="宋体" w:hAnsi="宋体" w:eastAsia="宋体" w:cs="宋体"/>
          <w:b/>
          <w:bCs/>
          <w:sz w:val="24"/>
          <w:szCs w:val="24"/>
        </w:rPr>
      </w:pPr>
      <w:bookmarkStart w:id="2000" w:name="_Toc392849833"/>
      <w:bookmarkStart w:id="2001" w:name="_Toc2577035"/>
      <w:bookmarkStart w:id="2002" w:name="_Toc1329793113"/>
      <w:r>
        <w:rPr>
          <w:rFonts w:hint="eastAsia" w:ascii="宋体" w:hAnsi="宋体" w:eastAsia="宋体" w:cs="宋体"/>
          <w:b/>
          <w:bCs/>
          <w:color w:val="231F20"/>
          <w:kern w:val="0"/>
          <w:sz w:val="24"/>
          <w:szCs w:val="24"/>
          <w:lang w:val="en-US" w:eastAsia="zh-CN" w:bidi="ar"/>
        </w:rPr>
        <w:t>三、记录组职责</w:t>
      </w:r>
      <w:bookmarkEnd w:id="2000"/>
      <w:bookmarkEnd w:id="2001"/>
      <w:bookmarkEnd w:id="2002"/>
      <w:r>
        <w:rPr>
          <w:rFonts w:hint="eastAsia" w:ascii="宋体" w:hAnsi="宋体" w:eastAsia="宋体" w:cs="宋体"/>
          <w:b/>
          <w:bCs/>
          <w:color w:val="231F20"/>
          <w:kern w:val="0"/>
          <w:sz w:val="24"/>
          <w:szCs w:val="24"/>
          <w:lang w:val="en-US" w:eastAsia="zh-CN" w:bidi="ar"/>
        </w:rPr>
        <w:t xml:space="preserve"> </w:t>
      </w:r>
    </w:p>
    <w:p w14:paraId="742BA7A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（一）记录长 </w:t>
      </w:r>
    </w:p>
    <w:p w14:paraId="308D952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1. 熟悉比赛规则和程序，全面负责评分统计的组织工作。 </w:t>
      </w:r>
    </w:p>
    <w:p w14:paraId="066BDC7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2. 审核记录员录入和统计的成绩记录表。 </w:t>
      </w:r>
    </w:p>
    <w:p w14:paraId="59F270A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3. 督促及时张贴成绩公告。 </w:t>
      </w:r>
    </w:p>
    <w:p w14:paraId="7586669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4. 协助竞赛处编制成绩册，负责比赛资料和归档工作。 </w:t>
      </w:r>
    </w:p>
    <w:p w14:paraId="6450AD3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（二）记录员 </w:t>
      </w:r>
    </w:p>
    <w:p w14:paraId="6C0B3A5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1. 负责比赛过程中成绩录入，快速、准确统计参赛队得分。 </w:t>
      </w:r>
    </w:p>
    <w:p w14:paraId="0B8FDE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2. 审核每场比赛评分表、记录表，签字后交裁判长封存。 </w:t>
      </w:r>
    </w:p>
    <w:p w14:paraId="220D6B1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3. 每项比赛结束后，请裁判长在成绩记录表上签名。 </w:t>
      </w:r>
    </w:p>
    <w:p w14:paraId="52458F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4. 协助记录长整理、填写和装订成绩册，负责比赛资料的整理归档工作。 </w:t>
      </w:r>
    </w:p>
    <w:p w14:paraId="43C6716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5. 及时张贴成绩公告。 </w:t>
      </w:r>
    </w:p>
    <w:p w14:paraId="602346C6">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outlineLvl w:val="1"/>
        <w:rPr>
          <w:rFonts w:hint="eastAsia" w:ascii="宋体" w:hAnsi="宋体" w:eastAsia="宋体" w:cs="宋体"/>
          <w:b/>
          <w:bCs/>
          <w:sz w:val="24"/>
          <w:szCs w:val="24"/>
        </w:rPr>
      </w:pPr>
      <w:bookmarkStart w:id="2003" w:name="_Toc362554305"/>
      <w:bookmarkStart w:id="2004" w:name="_Toc1262412353"/>
      <w:bookmarkStart w:id="2005" w:name="_Toc970535862"/>
      <w:r>
        <w:rPr>
          <w:rFonts w:hint="eastAsia" w:ascii="宋体" w:hAnsi="宋体" w:eastAsia="宋体" w:cs="宋体"/>
          <w:b/>
          <w:bCs/>
          <w:color w:val="231F20"/>
          <w:kern w:val="0"/>
          <w:sz w:val="24"/>
          <w:szCs w:val="24"/>
          <w:lang w:val="en-US" w:eastAsia="zh-CN" w:bidi="ar"/>
        </w:rPr>
        <w:t>四、检录组职责</w:t>
      </w:r>
      <w:bookmarkEnd w:id="2003"/>
      <w:bookmarkEnd w:id="2004"/>
      <w:bookmarkEnd w:id="2005"/>
      <w:r>
        <w:rPr>
          <w:rFonts w:hint="eastAsia" w:ascii="宋体" w:hAnsi="宋体" w:eastAsia="宋体" w:cs="宋体"/>
          <w:b/>
          <w:bCs/>
          <w:color w:val="231F20"/>
          <w:kern w:val="0"/>
          <w:sz w:val="24"/>
          <w:szCs w:val="24"/>
          <w:lang w:val="en-US" w:eastAsia="zh-CN" w:bidi="ar"/>
        </w:rPr>
        <w:t xml:space="preserve"> </w:t>
      </w:r>
    </w:p>
    <w:p w14:paraId="01F52D5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（一）检录长 </w:t>
      </w:r>
    </w:p>
    <w:p w14:paraId="4CF760F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1. 熟悉比赛规则和程序，全面负责检录的组织工作。 </w:t>
      </w:r>
    </w:p>
    <w:p w14:paraId="3DAA1D7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2. 组织参赛队按照比赛场次、出场顺序准时检录。 </w:t>
      </w:r>
    </w:p>
    <w:p w14:paraId="5458282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3. 向参赛队讲解有关注意事项，发现和纠正不符合参赛要求的行为，并报告裁判长。 </w:t>
      </w:r>
    </w:p>
    <w:p w14:paraId="004252D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4. 指导、监督检录员工作，及时解决工作中出现的问题。 </w:t>
      </w:r>
    </w:p>
    <w:p w14:paraId="2D002F2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（二）检录员职责 </w:t>
      </w:r>
    </w:p>
    <w:p w14:paraId="330942A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1. 服从检录长的指挥，提前做好检录的各项准备工作。 </w:t>
      </w:r>
    </w:p>
    <w:p w14:paraId="56EFB49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2. 发现无故弃权、参赛人数有变动或更换运动员等情况，及时报告检录长。</w:t>
      </w:r>
    </w:p>
    <w:p w14:paraId="6315846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3. 严格执行赛场纪律，负责引导运动员入、退场，不允许非比赛人员入场。 </w:t>
      </w:r>
    </w:p>
    <w:p w14:paraId="5AC33B1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4. 组织引导领奖参赛队，协助颁奖工作。 </w:t>
      </w:r>
    </w:p>
    <w:p w14:paraId="45EDB861">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outlineLvl w:val="1"/>
        <w:rPr>
          <w:rFonts w:hint="eastAsia" w:ascii="宋体" w:hAnsi="宋体" w:eastAsia="宋体" w:cs="宋体"/>
          <w:b/>
          <w:bCs/>
          <w:sz w:val="24"/>
          <w:szCs w:val="24"/>
        </w:rPr>
      </w:pPr>
      <w:bookmarkStart w:id="2006" w:name="_Toc1657933669"/>
      <w:bookmarkStart w:id="2007" w:name="_Toc225984511"/>
      <w:bookmarkStart w:id="2008" w:name="_Toc1039097596"/>
      <w:r>
        <w:rPr>
          <w:rFonts w:hint="eastAsia" w:ascii="宋体" w:hAnsi="宋体" w:eastAsia="宋体" w:cs="宋体"/>
          <w:b/>
          <w:bCs/>
          <w:color w:val="231F20"/>
          <w:kern w:val="0"/>
          <w:sz w:val="24"/>
          <w:szCs w:val="24"/>
          <w:lang w:val="en-US" w:eastAsia="zh-CN" w:bidi="ar"/>
        </w:rPr>
        <w:t>五、放音员职责</w:t>
      </w:r>
      <w:bookmarkEnd w:id="2006"/>
      <w:bookmarkEnd w:id="2007"/>
      <w:bookmarkEnd w:id="2008"/>
      <w:r>
        <w:rPr>
          <w:rFonts w:hint="eastAsia" w:ascii="宋体" w:hAnsi="宋体" w:eastAsia="宋体" w:cs="宋体"/>
          <w:b/>
          <w:bCs/>
          <w:color w:val="231F20"/>
          <w:kern w:val="0"/>
          <w:sz w:val="24"/>
          <w:szCs w:val="24"/>
          <w:lang w:val="en-US" w:eastAsia="zh-CN" w:bidi="ar"/>
        </w:rPr>
        <w:t xml:space="preserve"> </w:t>
      </w:r>
    </w:p>
    <w:p w14:paraId="07DF958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（一）收存各参赛队比赛音乐CD或音乐格式文件，对每首参赛曲目进行试听检查，根据比赛顺序排列编号并做好记录。 </w:t>
      </w:r>
    </w:p>
    <w:p w14:paraId="71C7211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（二） 比赛前，与裁判长、检录员、记录员确认比赛顺序，检查放音设备是否正常。 </w:t>
      </w:r>
    </w:p>
    <w:p w14:paraId="2FC85A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（三）比赛时，根据各参赛队出场顺序，准确播放音乐。 </w:t>
      </w:r>
    </w:p>
    <w:p w14:paraId="3BED0DD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（四）不向任何人提供或复制参赛队比赛音乐。 </w:t>
      </w:r>
    </w:p>
    <w:p w14:paraId="5DC7AF3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outlineLvl w:val="1"/>
        <w:rPr>
          <w:rFonts w:hint="eastAsia" w:ascii="宋体" w:hAnsi="宋体" w:eastAsia="宋体" w:cs="宋体"/>
          <w:b/>
          <w:bCs/>
          <w:sz w:val="24"/>
          <w:szCs w:val="24"/>
        </w:rPr>
      </w:pPr>
      <w:bookmarkStart w:id="2009" w:name="_Toc1290855058"/>
      <w:bookmarkStart w:id="2010" w:name="_Toc776278568"/>
      <w:bookmarkStart w:id="2011" w:name="_Toc1370588481"/>
      <w:r>
        <w:rPr>
          <w:rFonts w:hint="eastAsia" w:ascii="宋体" w:hAnsi="宋体" w:eastAsia="宋体" w:cs="宋体"/>
          <w:b/>
          <w:bCs/>
          <w:color w:val="231F20"/>
          <w:kern w:val="0"/>
          <w:sz w:val="24"/>
          <w:szCs w:val="24"/>
          <w:lang w:val="en-US" w:eastAsia="zh-CN" w:bidi="ar"/>
        </w:rPr>
        <w:t>六、播音员职责</w:t>
      </w:r>
      <w:bookmarkEnd w:id="2009"/>
      <w:bookmarkEnd w:id="2010"/>
      <w:bookmarkEnd w:id="2011"/>
      <w:r>
        <w:rPr>
          <w:rFonts w:hint="eastAsia" w:ascii="宋体" w:hAnsi="宋体" w:eastAsia="宋体" w:cs="宋体"/>
          <w:b/>
          <w:bCs/>
          <w:color w:val="231F20"/>
          <w:kern w:val="0"/>
          <w:sz w:val="24"/>
          <w:szCs w:val="24"/>
          <w:lang w:val="en-US" w:eastAsia="zh-CN" w:bidi="ar"/>
        </w:rPr>
        <w:t xml:space="preserve"> </w:t>
      </w:r>
    </w:p>
    <w:p w14:paraId="0BB5ACE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（一）熟悉规则和程序，具有一定的播音专业知识和能力。 </w:t>
      </w:r>
    </w:p>
    <w:p w14:paraId="2034B34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（二）宣告比赛开始、结束及场次。 </w:t>
      </w:r>
    </w:p>
    <w:p w14:paraId="16AF406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（三） 赛前介绍仲裁及裁判组成员；赛中宣告参赛队入场，播报出场顺序、比赛成绩和项目介绍。 </w:t>
      </w:r>
    </w:p>
    <w:p w14:paraId="7037CCA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（四）负责检查播音设备是否正常，发现异常及时向裁判长报告。 </w:t>
      </w:r>
    </w:p>
    <w:p w14:paraId="7D829EB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231F20"/>
          <w:kern w:val="0"/>
          <w:sz w:val="24"/>
          <w:szCs w:val="24"/>
          <w:lang w:val="en-US" w:eastAsia="zh-CN" w:bidi="ar"/>
        </w:rPr>
      </w:pPr>
      <w:r>
        <w:rPr>
          <w:rFonts w:hint="eastAsia" w:ascii="宋体" w:hAnsi="宋体" w:eastAsia="宋体" w:cs="宋体"/>
          <w:color w:val="231F20"/>
          <w:kern w:val="0"/>
          <w:sz w:val="24"/>
          <w:szCs w:val="24"/>
          <w:lang w:val="en-US" w:eastAsia="zh-CN" w:bidi="ar"/>
        </w:rPr>
        <w:t xml:space="preserve">（五） 播音稿经裁判长审阅后，不得随意更改，不得播报未经批准的内容。 </w:t>
      </w:r>
    </w:p>
    <w:p w14:paraId="5318ACBC">
      <w:pPr>
        <w:bidi w:val="0"/>
        <w:rPr>
          <w:rFonts w:hint="eastAsia"/>
        </w:rPr>
      </w:pPr>
    </w:p>
    <w:p w14:paraId="21FCCC1C">
      <w:pPr>
        <w:pStyle w:val="4"/>
        <w:bidi w:val="0"/>
        <w:jc w:val="center"/>
        <w:outlineLvl w:val="0"/>
        <w:rPr>
          <w:rFonts w:hint="eastAsia" w:ascii="宋体" w:hAnsi="宋体" w:eastAsia="宋体" w:cs="宋体"/>
          <w:sz w:val="24"/>
          <w:szCs w:val="24"/>
        </w:rPr>
      </w:pPr>
      <w:bookmarkStart w:id="2012" w:name="_Toc1571002445"/>
      <w:bookmarkStart w:id="2013" w:name="_Toc1521157812"/>
      <w:r>
        <w:rPr>
          <w:rFonts w:hint="eastAsia" w:ascii="宋体" w:hAnsi="宋体" w:eastAsia="宋体" w:cs="宋体"/>
          <w:sz w:val="24"/>
          <w:szCs w:val="24"/>
          <w:lang w:val="en-US" w:eastAsia="zh-CN"/>
        </w:rPr>
        <w:t>第三章 比赛程序</w:t>
      </w:r>
      <w:bookmarkEnd w:id="2012"/>
      <w:bookmarkEnd w:id="2013"/>
      <w:r>
        <w:rPr>
          <w:rFonts w:hint="eastAsia" w:ascii="宋体" w:hAnsi="宋体" w:eastAsia="宋体" w:cs="宋体"/>
          <w:sz w:val="24"/>
          <w:szCs w:val="24"/>
          <w:lang w:val="en-US" w:eastAsia="zh-CN"/>
        </w:rPr>
        <w:t xml:space="preserve"> </w:t>
      </w:r>
    </w:p>
    <w:p w14:paraId="3CB1EEC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outlineLvl w:val="1"/>
        <w:rPr>
          <w:rFonts w:hint="eastAsia" w:ascii="宋体" w:hAnsi="宋体" w:eastAsia="宋体" w:cs="宋体"/>
          <w:b/>
          <w:bCs/>
          <w:sz w:val="24"/>
          <w:szCs w:val="24"/>
        </w:rPr>
      </w:pPr>
      <w:bookmarkStart w:id="2014" w:name="_Toc1755921077"/>
      <w:bookmarkStart w:id="2015" w:name="_Toc526653250"/>
      <w:bookmarkStart w:id="2016" w:name="_Toc306528749"/>
      <w:r>
        <w:rPr>
          <w:rFonts w:hint="eastAsia" w:ascii="宋体" w:hAnsi="宋体" w:eastAsia="宋体" w:cs="宋体"/>
          <w:b/>
          <w:bCs/>
          <w:color w:val="231F20"/>
          <w:kern w:val="0"/>
          <w:sz w:val="24"/>
          <w:szCs w:val="24"/>
          <w:lang w:val="en-US" w:eastAsia="zh-CN" w:bidi="ar"/>
        </w:rPr>
        <w:t>一、赛前阶段</w:t>
      </w:r>
      <w:bookmarkEnd w:id="2014"/>
      <w:bookmarkEnd w:id="2015"/>
      <w:bookmarkEnd w:id="2016"/>
      <w:r>
        <w:rPr>
          <w:rFonts w:hint="eastAsia" w:ascii="宋体" w:hAnsi="宋体" w:eastAsia="宋体" w:cs="宋体"/>
          <w:b/>
          <w:bCs/>
          <w:color w:val="231F20"/>
          <w:kern w:val="0"/>
          <w:sz w:val="24"/>
          <w:szCs w:val="24"/>
          <w:lang w:val="en-US" w:eastAsia="zh-CN" w:bidi="ar"/>
        </w:rPr>
        <w:t xml:space="preserve"> </w:t>
      </w:r>
    </w:p>
    <w:p w14:paraId="466536F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（一） 召开裁判员会议，组织裁判组人员学习规程、规则和裁判法。 </w:t>
      </w:r>
    </w:p>
    <w:p w14:paraId="043185C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（二） 裁判组人员提前 40 分钟到场，检查比赛场地、设备、器材和用品，布置比赛场地，摆放裁判用品。 </w:t>
      </w:r>
    </w:p>
    <w:p w14:paraId="1C174BE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（三）组织现场试评，发现问题及时整改。 </w:t>
      </w:r>
    </w:p>
    <w:p w14:paraId="45641EC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（四）开赛前5分钟，所有人员到岗候场。 </w:t>
      </w:r>
    </w:p>
    <w:p w14:paraId="798B8560">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outlineLvl w:val="1"/>
        <w:rPr>
          <w:rFonts w:hint="eastAsia" w:ascii="宋体" w:hAnsi="宋体" w:eastAsia="宋体" w:cs="宋体"/>
          <w:b/>
          <w:bCs/>
          <w:sz w:val="24"/>
          <w:szCs w:val="24"/>
        </w:rPr>
      </w:pPr>
      <w:bookmarkStart w:id="2017" w:name="_Toc1681063463"/>
      <w:bookmarkStart w:id="2018" w:name="_Toc15415290"/>
      <w:bookmarkStart w:id="2019" w:name="_Toc1045264065"/>
      <w:r>
        <w:rPr>
          <w:rFonts w:hint="eastAsia" w:ascii="宋体" w:hAnsi="宋体" w:eastAsia="宋体" w:cs="宋体"/>
          <w:b/>
          <w:bCs/>
          <w:color w:val="231F20"/>
          <w:kern w:val="0"/>
          <w:sz w:val="24"/>
          <w:szCs w:val="24"/>
          <w:lang w:val="en-US" w:eastAsia="zh-CN" w:bidi="ar"/>
        </w:rPr>
        <w:t>二、比赛阶段</w:t>
      </w:r>
      <w:bookmarkEnd w:id="2017"/>
      <w:bookmarkEnd w:id="2018"/>
      <w:bookmarkEnd w:id="2019"/>
      <w:r>
        <w:rPr>
          <w:rFonts w:hint="eastAsia" w:ascii="宋体" w:hAnsi="宋体" w:eastAsia="宋体" w:cs="宋体"/>
          <w:b/>
          <w:bCs/>
          <w:color w:val="231F20"/>
          <w:kern w:val="0"/>
          <w:sz w:val="24"/>
          <w:szCs w:val="24"/>
          <w:lang w:val="en-US" w:eastAsia="zh-CN" w:bidi="ar"/>
        </w:rPr>
        <w:t xml:space="preserve"> </w:t>
      </w:r>
    </w:p>
    <w:p w14:paraId="003B0C2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（一） 检录。赛前30分钟第一次检录；赛前15分钟第二次检录；赛前5分钟将参赛队带入候场。 </w:t>
      </w:r>
    </w:p>
    <w:p w14:paraId="242E91D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（二）比赛前，宣告员介绍裁判员。 </w:t>
      </w:r>
    </w:p>
    <w:p w14:paraId="3258DB7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（三）播音员宣告比赛开始，按抽签顺序开始比赛。 </w:t>
      </w:r>
    </w:p>
    <w:p w14:paraId="3A6E6DB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（四）参赛队比赛后，裁判员迅速填写评分表交裁判长。 </w:t>
      </w:r>
    </w:p>
    <w:p w14:paraId="07AF150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（五）裁判长检查、确认所有评分表后，交记录员计算得分。 </w:t>
      </w:r>
    </w:p>
    <w:p w14:paraId="256A27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（六） 播音员宣告下一个参赛队比赛，该队比赛结束后，宣告上一个队比赛成绩。依此类推。 </w:t>
      </w:r>
    </w:p>
    <w:p w14:paraId="4DF63F9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（七）宣告员宣告本场比赛结束。 </w:t>
      </w:r>
    </w:p>
    <w:p w14:paraId="1E60915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outlineLvl w:val="1"/>
        <w:rPr>
          <w:rFonts w:hint="eastAsia" w:ascii="宋体" w:hAnsi="宋体" w:eastAsia="宋体" w:cs="宋体"/>
          <w:b/>
          <w:bCs/>
          <w:sz w:val="24"/>
          <w:szCs w:val="24"/>
        </w:rPr>
      </w:pPr>
      <w:bookmarkStart w:id="2020" w:name="_Toc1338762709"/>
      <w:bookmarkStart w:id="2021" w:name="_Toc1386741390"/>
      <w:bookmarkStart w:id="2022" w:name="_Toc1336907995"/>
      <w:r>
        <w:rPr>
          <w:rFonts w:hint="eastAsia" w:ascii="宋体" w:hAnsi="宋体" w:eastAsia="宋体" w:cs="宋体"/>
          <w:b/>
          <w:bCs/>
          <w:color w:val="231F20"/>
          <w:kern w:val="0"/>
          <w:sz w:val="24"/>
          <w:szCs w:val="24"/>
          <w:lang w:val="en-US" w:eastAsia="zh-CN" w:bidi="ar"/>
        </w:rPr>
        <w:t>三、赛后阶段</w:t>
      </w:r>
      <w:bookmarkEnd w:id="2020"/>
      <w:bookmarkEnd w:id="2021"/>
      <w:bookmarkEnd w:id="2022"/>
      <w:r>
        <w:rPr>
          <w:rFonts w:hint="eastAsia" w:ascii="宋体" w:hAnsi="宋体" w:eastAsia="宋体" w:cs="宋体"/>
          <w:b/>
          <w:bCs/>
          <w:color w:val="231F20"/>
          <w:kern w:val="0"/>
          <w:sz w:val="24"/>
          <w:szCs w:val="24"/>
          <w:lang w:val="en-US" w:eastAsia="zh-CN" w:bidi="ar"/>
        </w:rPr>
        <w:t xml:space="preserve"> </w:t>
      </w:r>
    </w:p>
    <w:p w14:paraId="635796A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（一）记录员整理比赛总成绩表、排列名次，交裁判长确认。 </w:t>
      </w:r>
    </w:p>
    <w:p w14:paraId="1E106C2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 xml:space="preserve">（二）裁判长检查比赛总成绩表，确认无误后签名。 </w:t>
      </w:r>
    </w:p>
    <w:p w14:paraId="38D49E4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231F20"/>
          <w:kern w:val="0"/>
          <w:sz w:val="24"/>
          <w:szCs w:val="24"/>
          <w:lang w:val="en-US" w:eastAsia="zh-CN" w:bidi="ar"/>
        </w:rPr>
        <w:t>（三）竞赛处编制成绩册。</w:t>
      </w:r>
    </w:p>
    <w:p w14:paraId="22AA9B15">
      <w:pPr>
        <w:pStyle w:val="2"/>
        <w:rPr>
          <w:rFonts w:hint="eastAsia"/>
          <w:lang w:val="zh-CN"/>
        </w:rPr>
      </w:pPr>
    </w:p>
    <w:sectPr>
      <w:headerReference r:id="rId23" w:type="default"/>
      <w:footerReference r:id="rId2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auto"/>
    <w:pitch w:val="default"/>
    <w:sig w:usb0="E00002FF" w:usb1="420024FF" w:usb2="00000000" w:usb3="00000000" w:csb0="2000019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BF88B">
    <w:pPr>
      <w:widowControl w:val="0"/>
      <w:spacing w:line="1" w:lineRule="exact"/>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2" name="文本框 6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EA1023">
                          <w:pPr>
                            <w:pStyle w:val="1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5QSAE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rthBLDNEp++vH9&#10;9PPh9OsbSYeQqHFhhsh7h9jYvrMtGmc4DzhMzNvK6/QFJwI/BD5eBBZtJDxdmk6m0xwuDt+wAX72&#10;eN35EN8Lq0kyCupRwU5YdtiE2IcOISmbsWupVFdFZUgDGq/f5N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eUEgBNAIAAGUEAAAOAAAAAAAAAAEAIAAAAB8BAABkcnMvZTJvRG9jLnhtbFBL&#10;BQYAAAAABgAGAFkBAADFBQAAAAA=&#10;">
              <v:fill on="f" focussize="0,0"/>
              <v:stroke on="f" weight="0.5pt"/>
              <v:imagedata o:title=""/>
              <o:lock v:ext="edit" aspectratio="f"/>
              <v:textbox inset="0mm,0mm,0mm,0mm" style="mso-fit-shape-to-text:t;">
                <w:txbxContent>
                  <w:p w14:paraId="13EA1023">
                    <w:pPr>
                      <w:pStyle w:val="1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AECD0">
    <w:pPr>
      <w:widowControl w:val="0"/>
      <w:spacing w:line="1" w:lineRule="exact"/>
    </w:pPr>
    <w:r>
      <w:rPr>
        <w:sz w:val="24"/>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09D715">
                          <w:pPr>
                            <w:pStyle w:val="1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0qqGo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0qqGozAgAAZQQAAA4AAAAAAAAAAQAgAAAAHwEAAGRycy9lMm9Eb2MueG1sUEsF&#10;BgAAAAAGAAYAWQEAAMQFAAAAAA==&#10;">
              <v:fill on="f" focussize="0,0"/>
              <v:stroke on="f" weight="0.5pt"/>
              <v:imagedata o:title=""/>
              <o:lock v:ext="edit" aspectratio="f"/>
              <v:textbox inset="0mm,0mm,0mm,0mm" style="mso-fit-shape-to-text:t;">
                <w:txbxContent>
                  <w:p w14:paraId="1A09D715">
                    <w:pPr>
                      <w:pStyle w:val="1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190</w:t>
                    </w:r>
                    <w:r>
                      <w:rPr>
                        <w:rFonts w:hint="eastAsia" w:eastAsia="宋体"/>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31A2A">
    <w:pPr>
      <w:widowControl w:val="0"/>
      <w:spacing w:line="1" w:lineRule="exact"/>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9C603C">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659C603C">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2900E">
    <w:pPr>
      <w:pStyle w:val="1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679BA6">
                          <w:pPr>
                            <w:pStyle w:val="13"/>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22679BA6">
                    <w:pPr>
                      <w:pStyle w:val="13"/>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EB990">
    <w:pPr>
      <w:widowControl w:val="0"/>
      <w:spacing w:line="1" w:lineRule="exact"/>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7725B2">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0D7725B2">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C04D6">
    <w:pPr>
      <w:widowControl w:val="0"/>
      <w:spacing w:line="1" w:lineRule="exact"/>
    </w:pPr>
    <w:r>
      <w:rPr>
        <w:sz w:val="24"/>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3" name="文本框 6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DE6594">
                          <w:pPr>
                            <w:pStyle w:val="1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s1p0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17NadNAIAAGUEAAAOAAAAAAAAAAEAIAAAAB8BAABkcnMvZTJvRG9jLnhtbFBL&#10;BQYAAAAABgAGAFkBAADFBQAAAAA=&#10;">
              <v:fill on="f" focussize="0,0"/>
              <v:stroke on="f" weight="0.5pt"/>
              <v:imagedata o:title=""/>
              <o:lock v:ext="edit" aspectratio="f"/>
              <v:textbox inset="0mm,0mm,0mm,0mm" style="mso-fit-shape-to-text:t;">
                <w:txbxContent>
                  <w:p w14:paraId="02DE6594">
                    <w:pPr>
                      <w:pStyle w:val="1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10CC4">
    <w:pPr>
      <w:widowControl w:val="0"/>
      <w:spacing w:line="1" w:lineRule="exact"/>
    </w:pPr>
    <w:r>
      <w:rPr>
        <w:sz w:val="24"/>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4" name="文本框 6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E8FFA1">
                          <w:pPr>
                            <w:pStyle w:val="1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V7fw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1e38NAIAAGUEAAAOAAAAAAAAAAEAIAAAAB8BAABkcnMvZTJvRG9jLnhtbFBL&#10;BQYAAAAABgAGAFkBAADFBQAAAAA=&#10;">
              <v:fill on="f" focussize="0,0"/>
              <v:stroke on="f" weight="0.5pt"/>
              <v:imagedata o:title=""/>
              <o:lock v:ext="edit" aspectratio="f"/>
              <v:textbox inset="0mm,0mm,0mm,0mm" style="mso-fit-shape-to-text:t;">
                <w:txbxContent>
                  <w:p w14:paraId="74E8FFA1">
                    <w:pPr>
                      <w:pStyle w:val="13"/>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w:t>
                    </w:r>
                    <w:r>
                      <w:rPr>
                        <w:rFonts w:hint="eastAsia" w:eastAsia="宋体"/>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48288">
    <w:pPr>
      <w:widowControl w:val="0"/>
      <w:spacing w:line="1" w:lineRule="exact"/>
    </w:pPr>
    <w:r>
      <w:rPr>
        <w:sz w:val="21"/>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A7FBC7">
                          <w:pPr>
                            <w:pStyle w:val="13"/>
                          </w:pPr>
                          <w:r>
                            <w:fldChar w:fldCharType="begin"/>
                          </w:r>
                          <w:r>
                            <w:instrText xml:space="preserve"> PAGE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G3d4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mxK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G3d4zAgAAZQQAAA4AAAAAAAAAAQAgAAAAHwEAAGRycy9lMm9Eb2MueG1sUEsF&#10;BgAAAAAGAAYAWQEAAMQFAAAAAA==&#10;">
              <v:fill on="f" focussize="0,0"/>
              <v:stroke on="f" weight="0.5pt"/>
              <v:imagedata o:title=""/>
              <o:lock v:ext="edit" aspectratio="f"/>
              <v:textbox inset="0mm,0mm,0mm,0mm" style="mso-fit-shape-to-text:t;">
                <w:txbxContent>
                  <w:p w14:paraId="3CA7FBC7">
                    <w:pPr>
                      <w:pStyle w:val="13"/>
                    </w:pPr>
                    <w:r>
                      <w:fldChar w:fldCharType="begin"/>
                    </w:r>
                    <w:r>
                      <w:instrText xml:space="preserve"> PAGE  \* MERGEFORMAT </w:instrText>
                    </w:r>
                    <w:r>
                      <w:fldChar w:fldCharType="separate"/>
                    </w:r>
                    <w:r>
                      <w:t>136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3FA2F">
    <w:pPr>
      <w:pStyle w:val="13"/>
    </w:pPr>
    <w:r>
      <w:rPr>
        <w:sz w:val="18"/>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5E2B90">
                          <w:pPr>
                            <w:pStyle w:val="13"/>
                            <w:rPr>
                              <w:rStyle w:val="22"/>
                            </w:rPr>
                          </w:pPr>
                          <w:r>
                            <w:rPr>
                              <w:rStyle w:val="22"/>
                            </w:rPr>
                            <w:fldChar w:fldCharType="begin"/>
                          </w:r>
                          <w:r>
                            <w:rPr>
                              <w:rStyle w:val="22"/>
                            </w:rPr>
                            <w:instrText xml:space="preserve">PAGE  </w:instrText>
                          </w:r>
                          <w:r>
                            <w:rPr>
                              <w:rStyle w:val="22"/>
                            </w:rPr>
                            <w:fldChar w:fldCharType="separate"/>
                          </w:r>
                          <w:r>
                            <w:rPr>
                              <w:rStyle w:val="22"/>
                            </w:rPr>
                            <w:t>6</w:t>
                          </w:r>
                          <w:r>
                            <w:rPr>
                              <w:rStyle w:val="2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J8U00AgAAZ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FSWaKZT89P3b&#10;6cev08+vJB5Cotb6GSIfLGJD99Z0CB/OPQ4j865yKn7BicAPgY8XgUUXCI+XppPpNIeLwzdsgJ89&#10;XrfOh3fCKBKNgjpUMAnLDhsf+tAhJGbTZt1ImaooNWkLev3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ifFNNAIAAGUEAAAOAAAAAAAAAAEAIAAAAB8BAABkcnMvZTJvRG9jLnhtbFBL&#10;BQYAAAAABgAGAFkBAADFBQAAAAA=&#10;">
              <v:fill on="f" focussize="0,0"/>
              <v:stroke on="f" weight="0.5pt"/>
              <v:imagedata o:title=""/>
              <o:lock v:ext="edit" aspectratio="f"/>
              <v:textbox inset="0mm,0mm,0mm,0mm" style="mso-fit-shape-to-text:t;">
                <w:txbxContent>
                  <w:p w14:paraId="585E2B90">
                    <w:pPr>
                      <w:pStyle w:val="13"/>
                      <w:rPr>
                        <w:rStyle w:val="22"/>
                      </w:rPr>
                    </w:pPr>
                    <w:r>
                      <w:rPr>
                        <w:rStyle w:val="22"/>
                      </w:rPr>
                      <w:fldChar w:fldCharType="begin"/>
                    </w:r>
                    <w:r>
                      <w:rPr>
                        <w:rStyle w:val="22"/>
                      </w:rPr>
                      <w:instrText xml:space="preserve">PAGE  </w:instrText>
                    </w:r>
                    <w:r>
                      <w:rPr>
                        <w:rStyle w:val="22"/>
                      </w:rPr>
                      <w:fldChar w:fldCharType="separate"/>
                    </w:r>
                    <w:r>
                      <w:rPr>
                        <w:rStyle w:val="22"/>
                      </w:rPr>
                      <w:t>6</w:t>
                    </w:r>
                    <w:r>
                      <w:rPr>
                        <w:rStyle w:val="22"/>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AD950">
    <w:pPr>
      <w:pStyle w:val="13"/>
      <w:framePr w:wrap="around" w:vAnchor="text" w:hAnchor="margin" w:xAlign="center" w:y="1"/>
      <w:rPr>
        <w:rStyle w:val="22"/>
      </w:rPr>
    </w:pPr>
    <w:r>
      <w:rPr>
        <w:rStyle w:val="22"/>
      </w:rPr>
      <w:fldChar w:fldCharType="begin"/>
    </w:r>
    <w:r>
      <w:rPr>
        <w:rStyle w:val="22"/>
      </w:rPr>
      <w:instrText xml:space="preserve">PAGE  </w:instrText>
    </w:r>
    <w:r>
      <w:rPr>
        <w:rStyle w:val="22"/>
      </w:rPr>
      <w:fldChar w:fldCharType="end"/>
    </w:r>
  </w:p>
  <w:p w14:paraId="1E597FB1">
    <w:pPr>
      <w:pStyle w:val="1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2BB4C">
    <w:pPr>
      <w:pStyle w:val="13"/>
    </w:pPr>
    <w:r>
      <w:rPr>
        <w:sz w:val="18"/>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9B1098">
                          <w:pPr>
                            <w:pStyle w:val="13"/>
                            <w:rPr>
                              <w:rStyle w:val="22"/>
                            </w:rPr>
                          </w:pPr>
                          <w:r>
                            <w:rPr>
                              <w:rStyle w:val="22"/>
                            </w:rPr>
                            <w:fldChar w:fldCharType="begin"/>
                          </w:r>
                          <w:r>
                            <w:rPr>
                              <w:rStyle w:val="22"/>
                            </w:rPr>
                            <w:instrText xml:space="preserve">PAGE  </w:instrText>
                          </w:r>
                          <w:r>
                            <w:rPr>
                              <w:rStyle w:val="22"/>
                            </w:rPr>
                            <w:fldChar w:fldCharType="separate"/>
                          </w:r>
                          <w:r>
                            <w:rPr>
                              <w:rStyle w:val="22"/>
                            </w:rPr>
                            <w:t>7</w:t>
                          </w:r>
                          <w:r>
                            <w:rPr>
                              <w:rStyle w:val="2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U5IgxAgAAZQ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6VOSIMQIAAGUEAAAOAAAAAAAAAAEAIAAAAB8BAABkcnMvZTJvRG9jLnhtbFBLBQYA&#10;AAAABgAGAFkBAADCBQAAAAA=&#10;">
              <v:fill on="f" focussize="0,0"/>
              <v:stroke on="f" weight="0.5pt"/>
              <v:imagedata o:title=""/>
              <o:lock v:ext="edit" aspectratio="f"/>
              <v:textbox inset="0mm,0mm,0mm,0mm" style="mso-fit-shape-to-text:t;">
                <w:txbxContent>
                  <w:p w14:paraId="6F9B1098">
                    <w:pPr>
                      <w:pStyle w:val="13"/>
                      <w:rPr>
                        <w:rStyle w:val="22"/>
                      </w:rPr>
                    </w:pPr>
                    <w:r>
                      <w:rPr>
                        <w:rStyle w:val="22"/>
                      </w:rPr>
                      <w:fldChar w:fldCharType="begin"/>
                    </w:r>
                    <w:r>
                      <w:rPr>
                        <w:rStyle w:val="22"/>
                      </w:rPr>
                      <w:instrText xml:space="preserve">PAGE  </w:instrText>
                    </w:r>
                    <w:r>
                      <w:rPr>
                        <w:rStyle w:val="22"/>
                      </w:rPr>
                      <w:fldChar w:fldCharType="separate"/>
                    </w:r>
                    <w:r>
                      <w:rPr>
                        <w:rStyle w:val="22"/>
                      </w:rPr>
                      <w:t>7</w:t>
                    </w:r>
                    <w:r>
                      <w:rPr>
                        <w:rStyle w:val="22"/>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7C150">
    <w:pPr>
      <w:pStyle w:val="13"/>
      <w:framePr w:wrap="around" w:vAnchor="text" w:hAnchor="margin" w:xAlign="center" w:y="1"/>
      <w:rPr>
        <w:rStyle w:val="22"/>
      </w:rPr>
    </w:pPr>
    <w:r>
      <w:rPr>
        <w:rStyle w:val="22"/>
      </w:rPr>
      <w:fldChar w:fldCharType="begin"/>
    </w:r>
    <w:r>
      <w:rPr>
        <w:rStyle w:val="22"/>
      </w:rPr>
      <w:instrText xml:space="preserve">PAGE  </w:instrText>
    </w:r>
    <w:r>
      <w:rPr>
        <w:rStyle w:val="22"/>
      </w:rPr>
      <w:fldChar w:fldCharType="end"/>
    </w:r>
  </w:p>
  <w:p w14:paraId="64E5B69F">
    <w:pPr>
      <w:pStyle w:val="1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D5474">
    <w:pPr>
      <w:widowControl w:val="0"/>
      <w:spacing w:line="1" w:lineRule="exact"/>
    </w:pPr>
    <w:r>
      <w:rPr>
        <w:sz w:val="21"/>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55F63E">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oehQzAgAAZQ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oehQzAgAAZQQAAA4AAAAAAAAAAQAgAAAAHwEAAGRycy9lMm9Eb2MueG1sUEsF&#10;BgAAAAAGAAYAWQEAAMQFAAAAAA==&#10;">
              <v:fill on="f" focussize="0,0"/>
              <v:stroke on="f" weight="0.5pt"/>
              <v:imagedata o:title=""/>
              <o:lock v:ext="edit" aspectratio="f"/>
              <v:textbox inset="0mm,0mm,0mm,0mm" style="mso-fit-shape-to-text:t;">
                <w:txbxContent>
                  <w:p w14:paraId="6B55F63E">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6B92B">
    <w:pPr>
      <w:pStyle w:val="23"/>
      <w:keepNext w:val="0"/>
      <w:keepLines w:val="0"/>
      <w:widowControl w:val="0"/>
      <w:shd w:val="clear" w:color="auto" w:fill="auto"/>
      <w:tabs>
        <w:tab w:val="right" w:pos="3744"/>
      </w:tabs>
      <w:bidi w:val="0"/>
      <w:spacing w:before="0" w:after="0" w:line="240" w:lineRule="auto"/>
      <w:ind w:left="0" w:right="0" w:firstLine="0"/>
      <w:jc w:val="left"/>
    </w:pPr>
    <w:r>
      <mc:AlternateContent>
        <mc:Choice Requires="wps">
          <w:drawing>
            <wp:anchor distT="0" distB="0" distL="0" distR="0" simplePos="0" relativeHeight="251666432" behindDoc="1" locked="0" layoutInCell="1" allowOverlap="1">
              <wp:simplePos x="0" y="0"/>
              <wp:positionH relativeFrom="page">
                <wp:posOffset>711835</wp:posOffset>
              </wp:positionH>
              <wp:positionV relativeFrom="page">
                <wp:posOffset>506730</wp:posOffset>
              </wp:positionV>
              <wp:extent cx="2377440" cy="82550"/>
              <wp:effectExtent l="0" t="0" r="0" b="0"/>
              <wp:wrapNone/>
              <wp:docPr id="29" name="Shape 13"/>
              <wp:cNvGraphicFramePr/>
              <a:graphic xmlns:a="http://schemas.openxmlformats.org/drawingml/2006/main">
                <a:graphicData uri="http://schemas.microsoft.com/office/word/2010/wordprocessingShape">
                  <wps:wsp>
                    <wps:cNvSpPr txBox="1"/>
                    <wps:spPr>
                      <a:xfrm>
                        <a:off x="0" y="0"/>
                        <a:ext cx="2377440" cy="82550"/>
                      </a:xfrm>
                      <a:prstGeom prst="rect">
                        <a:avLst/>
                      </a:prstGeom>
                      <a:noFill/>
                    </wps:spPr>
                    <wps:txbx>
                      <w:txbxContent>
                        <w:p w14:paraId="0C83D73C">
                          <w:pPr>
                            <w:pStyle w:val="23"/>
                            <w:keepNext w:val="0"/>
                            <w:keepLines w:val="0"/>
                            <w:widowControl w:val="0"/>
                            <w:shd w:val="clear" w:color="auto" w:fill="auto"/>
                            <w:tabs>
                              <w:tab w:val="right" w:pos="3744"/>
                            </w:tabs>
                            <w:bidi w:val="0"/>
                            <w:spacing w:before="0" w:after="0" w:line="240" w:lineRule="auto"/>
                            <w:ind w:left="0" w:right="0" w:firstLine="0"/>
                            <w:jc w:val="left"/>
                            <w:rPr>
                              <w:sz w:val="13"/>
                              <w:szCs w:val="13"/>
                            </w:rPr>
                          </w:pPr>
                        </w:p>
                      </w:txbxContent>
                    </wps:txbx>
                    <wps:bodyPr lIns="0" tIns="0" rIns="0" bIns="0">
                      <a:spAutoFit/>
                    </wps:bodyPr>
                  </wps:wsp>
                </a:graphicData>
              </a:graphic>
            </wp:anchor>
          </w:drawing>
        </mc:Choice>
        <mc:Fallback>
          <w:pict>
            <v:shape id="Shape 13" o:spid="_x0000_s1026" o:spt="202" type="#_x0000_t202" style="position:absolute;left:0pt;margin-left:56.05pt;margin-top:39.9pt;height:6.5pt;width:187.2pt;mso-position-horizontal-relative:page;mso-position-vertical-relative:page;z-index:-251650048;mso-width-relative:page;mso-height-relative:page;" filled="f" stroked="f" coordsize="21600,21600" o:gfxdata="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KyeqnWAAAACQEAAA8A&#10;AAAAAAAAAQAgAAAAIgAAAGRycy9kb3ducmV2LnhtbFBLAQIUABQAAAAIAIdO4kAjTAJXpwEAAGUD&#10;AAAOAAAAAAAAAAEAIAAAACUBAABkcnMvZTJvRG9jLnhtbFBLBQYAAAAABgAGAFkBAAA+BQAAAAA=&#10;">
              <v:fill on="f" focussize="0,0"/>
              <v:stroke on="f"/>
              <v:imagedata o:title=""/>
              <o:lock v:ext="edit" aspectratio="f"/>
              <v:textbox inset="0mm,0mm,0mm,0mm" style="mso-fit-shape-to-text:t;">
                <w:txbxContent>
                  <w:p w14:paraId="0C83D73C">
                    <w:pPr>
                      <w:pStyle w:val="23"/>
                      <w:keepNext w:val="0"/>
                      <w:keepLines w:val="0"/>
                      <w:widowControl w:val="0"/>
                      <w:shd w:val="clear" w:color="auto" w:fill="auto"/>
                      <w:tabs>
                        <w:tab w:val="right" w:pos="3744"/>
                      </w:tabs>
                      <w:bidi w:val="0"/>
                      <w:spacing w:before="0" w:after="0" w:line="240" w:lineRule="auto"/>
                      <w:ind w:left="0" w:right="0" w:firstLine="0"/>
                      <w:jc w:val="left"/>
                      <w:rPr>
                        <w:sz w:val="13"/>
                        <w:szCs w:val="13"/>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9486C">
    <w:pPr>
      <w:widowControl w:val="0"/>
      <w:spacing w:line="1" w:lineRule="exact"/>
    </w:pPr>
    <w:r>
      <mc:AlternateContent>
        <mc:Choice Requires="wps">
          <w:drawing>
            <wp:anchor distT="0" distB="0" distL="0" distR="0" simplePos="0" relativeHeight="251666432" behindDoc="1" locked="0" layoutInCell="1" allowOverlap="1">
              <wp:simplePos x="0" y="0"/>
              <wp:positionH relativeFrom="page">
                <wp:posOffset>711835</wp:posOffset>
              </wp:positionH>
              <wp:positionV relativeFrom="page">
                <wp:posOffset>506730</wp:posOffset>
              </wp:positionV>
              <wp:extent cx="2377440" cy="82550"/>
              <wp:effectExtent l="0" t="0" r="0" b="0"/>
              <wp:wrapNone/>
              <wp:docPr id="125" name="Shape 15"/>
              <wp:cNvGraphicFramePr/>
              <a:graphic xmlns:a="http://schemas.openxmlformats.org/drawingml/2006/main">
                <a:graphicData uri="http://schemas.microsoft.com/office/word/2010/wordprocessingShape">
                  <wps:wsp>
                    <wps:cNvSpPr txBox="1"/>
                    <wps:spPr>
                      <a:xfrm>
                        <a:off x="0" y="0"/>
                        <a:ext cx="2377440" cy="82550"/>
                      </a:xfrm>
                      <a:prstGeom prst="rect">
                        <a:avLst/>
                      </a:prstGeom>
                      <a:noFill/>
                    </wps:spPr>
                    <wps:txbx>
                      <w:txbxContent>
                        <w:p w14:paraId="15B2EC7E">
                          <w:pPr>
                            <w:pStyle w:val="23"/>
                            <w:keepNext w:val="0"/>
                            <w:keepLines w:val="0"/>
                            <w:widowControl w:val="0"/>
                            <w:shd w:val="clear" w:color="auto" w:fill="auto"/>
                            <w:tabs>
                              <w:tab w:val="right" w:pos="3744"/>
                            </w:tabs>
                            <w:bidi w:val="0"/>
                            <w:spacing w:before="0" w:after="0" w:line="240" w:lineRule="auto"/>
                            <w:ind w:left="0" w:right="0" w:firstLine="0"/>
                            <w:jc w:val="left"/>
                            <w:rPr>
                              <w:sz w:val="13"/>
                              <w:szCs w:val="13"/>
                            </w:rPr>
                          </w:pPr>
                          <w:r>
                            <w:rPr>
                              <w:rFonts w:ascii="Times New Roman" w:hAnsi="Times New Roman" w:eastAsia="Times New Roman" w:cs="Times New Roman"/>
                              <w:color w:val="808285"/>
                              <w:spacing w:val="0"/>
                              <w:w w:val="100"/>
                              <w:position w:val="0"/>
                              <w:sz w:val="14"/>
                              <w:szCs w:val="14"/>
                              <w:lang w:val="zh-CN" w:eastAsia="zh-CN" w:bidi="zh-CN"/>
                            </w:rPr>
                            <w:t>002</w:t>
                          </w:r>
                          <w:r>
                            <w:rPr>
                              <w:rFonts w:ascii="Times New Roman" w:hAnsi="Times New Roman" w:eastAsia="Times New Roman" w:cs="Times New Roman"/>
                              <w:color w:val="808285"/>
                              <w:spacing w:val="0"/>
                              <w:w w:val="100"/>
                              <w:position w:val="0"/>
                              <w:sz w:val="14"/>
                              <w:szCs w:val="14"/>
                              <w:lang w:val="zh-CN" w:eastAsia="zh-CN" w:bidi="zh-CN"/>
                            </w:rPr>
                            <w:tab/>
                          </w:r>
                          <w:r>
                            <w:rPr>
                              <w:color w:val="808285"/>
                              <w:spacing w:val="0"/>
                              <w:w w:val="100"/>
                              <w:position w:val="0"/>
                              <w:sz w:val="13"/>
                              <w:szCs w:val="13"/>
                            </w:rPr>
                            <w:t>少数民族传统体育项目竞赛和表演规则及裁判法</w:t>
                          </w:r>
                        </w:p>
                      </w:txbxContent>
                    </wps:txbx>
                    <wps:bodyPr lIns="0" tIns="0" rIns="0" bIns="0">
                      <a:spAutoFit/>
                    </wps:bodyPr>
                  </wps:wsp>
                </a:graphicData>
              </a:graphic>
            </wp:anchor>
          </w:drawing>
        </mc:Choice>
        <mc:Fallback>
          <w:pict>
            <v:shape id="Shape 15" o:spid="_x0000_s1026" o:spt="202" type="#_x0000_t202" style="position:absolute;left:0pt;margin-left:56.05pt;margin-top:39.9pt;height:6.5pt;width:187.2pt;mso-position-horizontal-relative:page;mso-position-vertical-relative:page;z-index:-251650048;mso-width-relative:page;mso-height-relative:page;" filled="f" stroked="f" coordsize="21600,21600" o:gfxdata="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KyeqnWAAAACQEAAA8A&#10;AAAAAAAAAQAgAAAAIgAAAGRycy9kb3ducmV2LnhtbFBLAQIUABQAAAAIAIdO4kDPFgoJpwEAAGYD&#10;AAAOAAAAAAAAAAEAIAAAACUBAABkcnMvZTJvRG9jLnhtbFBLBQYAAAAABgAGAFkBAAA+BQAAAAA=&#10;">
              <v:fill on="f" focussize="0,0"/>
              <v:stroke on="f"/>
              <v:imagedata o:title=""/>
              <o:lock v:ext="edit" aspectratio="f"/>
              <v:textbox inset="0mm,0mm,0mm,0mm" style="mso-fit-shape-to-text:t;">
                <w:txbxContent>
                  <w:p w14:paraId="15B2EC7E">
                    <w:pPr>
                      <w:pStyle w:val="23"/>
                      <w:keepNext w:val="0"/>
                      <w:keepLines w:val="0"/>
                      <w:widowControl w:val="0"/>
                      <w:shd w:val="clear" w:color="auto" w:fill="auto"/>
                      <w:tabs>
                        <w:tab w:val="right" w:pos="3744"/>
                      </w:tabs>
                      <w:bidi w:val="0"/>
                      <w:spacing w:before="0" w:after="0" w:line="240" w:lineRule="auto"/>
                      <w:ind w:left="0" w:right="0" w:firstLine="0"/>
                      <w:jc w:val="left"/>
                      <w:rPr>
                        <w:sz w:val="13"/>
                        <w:szCs w:val="13"/>
                      </w:rPr>
                    </w:pPr>
                    <w:r>
                      <w:rPr>
                        <w:rFonts w:ascii="Times New Roman" w:hAnsi="Times New Roman" w:eastAsia="Times New Roman" w:cs="Times New Roman"/>
                        <w:color w:val="808285"/>
                        <w:spacing w:val="0"/>
                        <w:w w:val="100"/>
                        <w:position w:val="0"/>
                        <w:sz w:val="14"/>
                        <w:szCs w:val="14"/>
                        <w:lang w:val="zh-CN" w:eastAsia="zh-CN" w:bidi="zh-CN"/>
                      </w:rPr>
                      <w:t>002</w:t>
                    </w:r>
                    <w:r>
                      <w:rPr>
                        <w:rFonts w:ascii="Times New Roman" w:hAnsi="Times New Roman" w:eastAsia="Times New Roman" w:cs="Times New Roman"/>
                        <w:color w:val="808285"/>
                        <w:spacing w:val="0"/>
                        <w:w w:val="100"/>
                        <w:position w:val="0"/>
                        <w:sz w:val="14"/>
                        <w:szCs w:val="14"/>
                        <w:lang w:val="zh-CN" w:eastAsia="zh-CN" w:bidi="zh-CN"/>
                      </w:rPr>
                      <w:tab/>
                    </w:r>
                    <w:r>
                      <w:rPr>
                        <w:color w:val="808285"/>
                        <w:spacing w:val="0"/>
                        <w:w w:val="100"/>
                        <w:position w:val="0"/>
                        <w:sz w:val="13"/>
                        <w:szCs w:val="13"/>
                      </w:rPr>
                      <w:t>少数民族传统体育项目竞赛和表演规则及裁判法</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7682D">
    <w:pPr>
      <w:widowControl w:val="0"/>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29B6C">
    <w:pPr>
      <w:widowControl w:val="0"/>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301F1">
    <w:pPr>
      <w:widowControl w:val="0"/>
      <w:spacing w:line="1"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533C4">
    <w:pPr>
      <w:widowControl w:val="0"/>
      <w:spacing w:line="1"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B1EC6">
    <w:pPr>
      <w:widowControl w:val="0"/>
      <w:spacing w:line="1"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6444B">
    <w:pPr>
      <w:widowControl w:val="0"/>
      <w:spacing w:line="1"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9B04C">
    <w:pPr>
      <w:widowControl w:val="0"/>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6D547B"/>
    <w:multiLevelType w:val="singleLevel"/>
    <w:tmpl w:val="836D547B"/>
    <w:lvl w:ilvl="0" w:tentative="0">
      <w:start w:val="1"/>
      <w:numFmt w:val="chineseCounting"/>
      <w:suff w:val="nothing"/>
      <w:lvlText w:val="（%1）"/>
      <w:lvlJc w:val="left"/>
      <w:rPr>
        <w:rFonts w:hint="eastAsia"/>
      </w:rPr>
    </w:lvl>
  </w:abstractNum>
  <w:abstractNum w:abstractNumId="1">
    <w:nsid w:val="2B54D19C"/>
    <w:multiLevelType w:val="singleLevel"/>
    <w:tmpl w:val="2B54D19C"/>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yZDU3ODZjNzUzMWRhMzVkZTgzNmEwZGI1NmNiODQifQ=="/>
  </w:docVars>
  <w:rsids>
    <w:rsidRoot w:val="38AF7F0A"/>
    <w:rsid w:val="019D075C"/>
    <w:rsid w:val="03247B2E"/>
    <w:rsid w:val="03FFF34C"/>
    <w:rsid w:val="0A375E44"/>
    <w:rsid w:val="0ADE0978"/>
    <w:rsid w:val="0CDC2FB6"/>
    <w:rsid w:val="0F9718D8"/>
    <w:rsid w:val="12897090"/>
    <w:rsid w:val="136C6FE0"/>
    <w:rsid w:val="15894CFE"/>
    <w:rsid w:val="15FB4770"/>
    <w:rsid w:val="1754301A"/>
    <w:rsid w:val="1A7D8B34"/>
    <w:rsid w:val="1B422457"/>
    <w:rsid w:val="1DFD8159"/>
    <w:rsid w:val="1F45218D"/>
    <w:rsid w:val="1F5F288C"/>
    <w:rsid w:val="1FF7AEC5"/>
    <w:rsid w:val="20187381"/>
    <w:rsid w:val="22AC782B"/>
    <w:rsid w:val="24AD2974"/>
    <w:rsid w:val="28BA5D8B"/>
    <w:rsid w:val="2A7FB4D9"/>
    <w:rsid w:val="2AC3FBFF"/>
    <w:rsid w:val="2AEB551B"/>
    <w:rsid w:val="2AFD072D"/>
    <w:rsid w:val="2B18620F"/>
    <w:rsid w:val="2B24294A"/>
    <w:rsid w:val="2BEE8534"/>
    <w:rsid w:val="2E3F6790"/>
    <w:rsid w:val="2E4F1CDA"/>
    <w:rsid w:val="2EDFCEAA"/>
    <w:rsid w:val="2F3FA380"/>
    <w:rsid w:val="30510EAC"/>
    <w:rsid w:val="34BC4A65"/>
    <w:rsid w:val="35350C9B"/>
    <w:rsid w:val="361C228F"/>
    <w:rsid w:val="36FFCE16"/>
    <w:rsid w:val="374D1CAD"/>
    <w:rsid w:val="377D2280"/>
    <w:rsid w:val="38AF7F0A"/>
    <w:rsid w:val="3BEC5FC0"/>
    <w:rsid w:val="3BFBC1A4"/>
    <w:rsid w:val="3C7C49C0"/>
    <w:rsid w:val="3D31260A"/>
    <w:rsid w:val="3D7E5398"/>
    <w:rsid w:val="3D92687C"/>
    <w:rsid w:val="3DBB480E"/>
    <w:rsid w:val="3DCD1B8A"/>
    <w:rsid w:val="3E6F8F97"/>
    <w:rsid w:val="3F3CF6EC"/>
    <w:rsid w:val="3F6D5FCF"/>
    <w:rsid w:val="3FA5613A"/>
    <w:rsid w:val="3FB77775"/>
    <w:rsid w:val="3FFA5F81"/>
    <w:rsid w:val="3FFB6798"/>
    <w:rsid w:val="40937AC2"/>
    <w:rsid w:val="46BF3C4A"/>
    <w:rsid w:val="47FD8EC4"/>
    <w:rsid w:val="4B650223"/>
    <w:rsid w:val="4C2B292F"/>
    <w:rsid w:val="4C580F65"/>
    <w:rsid w:val="4D143CB0"/>
    <w:rsid w:val="51573035"/>
    <w:rsid w:val="52256101"/>
    <w:rsid w:val="52AB5E51"/>
    <w:rsid w:val="54994FCD"/>
    <w:rsid w:val="56FF639D"/>
    <w:rsid w:val="577BA1DB"/>
    <w:rsid w:val="57DFB0E8"/>
    <w:rsid w:val="57EFD00E"/>
    <w:rsid w:val="5A3F77A9"/>
    <w:rsid w:val="5AEA10F5"/>
    <w:rsid w:val="5AFF16F9"/>
    <w:rsid w:val="5BEF2810"/>
    <w:rsid w:val="5CDD385E"/>
    <w:rsid w:val="5D105507"/>
    <w:rsid w:val="5D9F3978"/>
    <w:rsid w:val="5DBFF456"/>
    <w:rsid w:val="5DF7F84C"/>
    <w:rsid w:val="5DFF15D7"/>
    <w:rsid w:val="5E5F42A1"/>
    <w:rsid w:val="5EBF375B"/>
    <w:rsid w:val="5EED7D1E"/>
    <w:rsid w:val="5F3C0826"/>
    <w:rsid w:val="5F7751B0"/>
    <w:rsid w:val="5FCFE920"/>
    <w:rsid w:val="5FED4E30"/>
    <w:rsid w:val="5FFE1521"/>
    <w:rsid w:val="623D1DA0"/>
    <w:rsid w:val="63344DCF"/>
    <w:rsid w:val="63B72DD0"/>
    <w:rsid w:val="65D00630"/>
    <w:rsid w:val="66FF26C5"/>
    <w:rsid w:val="67BE041D"/>
    <w:rsid w:val="690E098C"/>
    <w:rsid w:val="693D6FAB"/>
    <w:rsid w:val="69873011"/>
    <w:rsid w:val="69FFBB43"/>
    <w:rsid w:val="6BDF8A66"/>
    <w:rsid w:val="6BF7DD56"/>
    <w:rsid w:val="6BFFC592"/>
    <w:rsid w:val="6DA91FA6"/>
    <w:rsid w:val="6F762735"/>
    <w:rsid w:val="6FA90615"/>
    <w:rsid w:val="6FBBA9AB"/>
    <w:rsid w:val="6FDBBD23"/>
    <w:rsid w:val="6FF21737"/>
    <w:rsid w:val="6FF44E3C"/>
    <w:rsid w:val="6FF6B302"/>
    <w:rsid w:val="6FFA521D"/>
    <w:rsid w:val="6FFCD015"/>
    <w:rsid w:val="6FFF7740"/>
    <w:rsid w:val="70A9C0DF"/>
    <w:rsid w:val="70CB445F"/>
    <w:rsid w:val="71047019"/>
    <w:rsid w:val="712F090A"/>
    <w:rsid w:val="72393EB1"/>
    <w:rsid w:val="735465E8"/>
    <w:rsid w:val="73FD0BAB"/>
    <w:rsid w:val="74DABB5C"/>
    <w:rsid w:val="75372467"/>
    <w:rsid w:val="75DFC3F2"/>
    <w:rsid w:val="766DB779"/>
    <w:rsid w:val="767F8730"/>
    <w:rsid w:val="7726094A"/>
    <w:rsid w:val="7777FC0F"/>
    <w:rsid w:val="779B28E7"/>
    <w:rsid w:val="77BEC7B5"/>
    <w:rsid w:val="77CFBE53"/>
    <w:rsid w:val="77EF5B51"/>
    <w:rsid w:val="77F67192"/>
    <w:rsid w:val="786FBEC7"/>
    <w:rsid w:val="78DC474C"/>
    <w:rsid w:val="79FC6D8D"/>
    <w:rsid w:val="7B93CF6E"/>
    <w:rsid w:val="7BB79BA8"/>
    <w:rsid w:val="7BF37BE5"/>
    <w:rsid w:val="7BFF88D1"/>
    <w:rsid w:val="7C968AC4"/>
    <w:rsid w:val="7CAA54CB"/>
    <w:rsid w:val="7D338F0C"/>
    <w:rsid w:val="7D3BF6B7"/>
    <w:rsid w:val="7DB59AFD"/>
    <w:rsid w:val="7DBEDD49"/>
    <w:rsid w:val="7DCFF5AD"/>
    <w:rsid w:val="7DDC3721"/>
    <w:rsid w:val="7DF3AC61"/>
    <w:rsid w:val="7DFF4C4C"/>
    <w:rsid w:val="7EAE7A40"/>
    <w:rsid w:val="7EDF4534"/>
    <w:rsid w:val="7EF70DE5"/>
    <w:rsid w:val="7EF76E31"/>
    <w:rsid w:val="7EFAB93D"/>
    <w:rsid w:val="7F245441"/>
    <w:rsid w:val="7F7F070B"/>
    <w:rsid w:val="7FEC632E"/>
    <w:rsid w:val="7FEC7E1F"/>
    <w:rsid w:val="7FEEEA60"/>
    <w:rsid w:val="7FEF40DD"/>
    <w:rsid w:val="7FEF8E8E"/>
    <w:rsid w:val="7FF5BA16"/>
    <w:rsid w:val="7FFB7D3D"/>
    <w:rsid w:val="7FFC3FBA"/>
    <w:rsid w:val="7FFDF613"/>
    <w:rsid w:val="7FFEE309"/>
    <w:rsid w:val="7FFF14C4"/>
    <w:rsid w:val="8B95323A"/>
    <w:rsid w:val="8F7D8222"/>
    <w:rsid w:val="9CED1F38"/>
    <w:rsid w:val="9E769F51"/>
    <w:rsid w:val="9EDA9756"/>
    <w:rsid w:val="9FF5C422"/>
    <w:rsid w:val="9FFBDA63"/>
    <w:rsid w:val="A2F71681"/>
    <w:rsid w:val="A33F64CF"/>
    <w:rsid w:val="A3BF737B"/>
    <w:rsid w:val="A7F90FC3"/>
    <w:rsid w:val="AB6BD31F"/>
    <w:rsid w:val="AF5900DD"/>
    <w:rsid w:val="B3F696FC"/>
    <w:rsid w:val="B3FB3E91"/>
    <w:rsid w:val="B6FF50DC"/>
    <w:rsid w:val="B75F147B"/>
    <w:rsid w:val="B75F9DEF"/>
    <w:rsid w:val="B7676CE3"/>
    <w:rsid w:val="B7BC47B1"/>
    <w:rsid w:val="B8FB4114"/>
    <w:rsid w:val="BBFBEE1D"/>
    <w:rsid w:val="BBFF8406"/>
    <w:rsid w:val="BDFD65ED"/>
    <w:rsid w:val="BEF1AB43"/>
    <w:rsid w:val="BEFEAF34"/>
    <w:rsid w:val="BFF6D293"/>
    <w:rsid w:val="C5D8DBE9"/>
    <w:rsid w:val="C6FE5C74"/>
    <w:rsid w:val="CB6996FD"/>
    <w:rsid w:val="CF873DCD"/>
    <w:rsid w:val="CFF433AD"/>
    <w:rsid w:val="D3F35D51"/>
    <w:rsid w:val="D7DFCC87"/>
    <w:rsid w:val="D93F3DB3"/>
    <w:rsid w:val="DA336314"/>
    <w:rsid w:val="DAFF666E"/>
    <w:rsid w:val="DBDF02FB"/>
    <w:rsid w:val="DBF765D2"/>
    <w:rsid w:val="DDF3875F"/>
    <w:rsid w:val="DDFE7544"/>
    <w:rsid w:val="DE5E523F"/>
    <w:rsid w:val="DEF52924"/>
    <w:rsid w:val="DFBC2F71"/>
    <w:rsid w:val="DFCD97AC"/>
    <w:rsid w:val="DFDFABC4"/>
    <w:rsid w:val="DFF1C24F"/>
    <w:rsid w:val="DFF6CC7E"/>
    <w:rsid w:val="E1EE9319"/>
    <w:rsid w:val="E3D781A1"/>
    <w:rsid w:val="E5FF3014"/>
    <w:rsid w:val="EAFF71CB"/>
    <w:rsid w:val="EB7FCED8"/>
    <w:rsid w:val="ECFF91A5"/>
    <w:rsid w:val="EDEF2719"/>
    <w:rsid w:val="EF6FF275"/>
    <w:rsid w:val="EF99D54A"/>
    <w:rsid w:val="EFE97DBB"/>
    <w:rsid w:val="F37CF5A4"/>
    <w:rsid w:val="F3FD9DD4"/>
    <w:rsid w:val="F3FF358C"/>
    <w:rsid w:val="F5F91683"/>
    <w:rsid w:val="F5FB9558"/>
    <w:rsid w:val="F69A3CF7"/>
    <w:rsid w:val="F77E84D4"/>
    <w:rsid w:val="F78EB080"/>
    <w:rsid w:val="F7AF0E02"/>
    <w:rsid w:val="F7AFA734"/>
    <w:rsid w:val="F7B3B11B"/>
    <w:rsid w:val="F7BE8A6B"/>
    <w:rsid w:val="F7BF1814"/>
    <w:rsid w:val="F7BFB266"/>
    <w:rsid w:val="F7DA8406"/>
    <w:rsid w:val="F7FE05F0"/>
    <w:rsid w:val="F97B7E12"/>
    <w:rsid w:val="F97C7FE2"/>
    <w:rsid w:val="F9C7B0BA"/>
    <w:rsid w:val="FA957D65"/>
    <w:rsid w:val="FACFD63A"/>
    <w:rsid w:val="FB75B789"/>
    <w:rsid w:val="FBABB570"/>
    <w:rsid w:val="FBDEE7AC"/>
    <w:rsid w:val="FBE620AF"/>
    <w:rsid w:val="FBFEAB1F"/>
    <w:rsid w:val="FBFF52CB"/>
    <w:rsid w:val="FBFFC6E5"/>
    <w:rsid w:val="FC9B92EF"/>
    <w:rsid w:val="FCEF4FF7"/>
    <w:rsid w:val="FCFD9632"/>
    <w:rsid w:val="FD7E2B93"/>
    <w:rsid w:val="FDB84B87"/>
    <w:rsid w:val="FDD62D17"/>
    <w:rsid w:val="FDF6648D"/>
    <w:rsid w:val="FDFF85BE"/>
    <w:rsid w:val="FDFF94D8"/>
    <w:rsid w:val="FE6E47F8"/>
    <w:rsid w:val="FE7D18BA"/>
    <w:rsid w:val="FF1F3CAE"/>
    <w:rsid w:val="FF7FC21F"/>
    <w:rsid w:val="FFB997A4"/>
    <w:rsid w:val="FFBE84C6"/>
    <w:rsid w:val="FFC72F33"/>
    <w:rsid w:val="FFDC4EB6"/>
    <w:rsid w:val="FFFBA81F"/>
    <w:rsid w:val="FFFCCCDD"/>
    <w:rsid w:val="FFFCF115"/>
    <w:rsid w:val="FFFE3F74"/>
    <w:rsid w:val="FFFFB54D"/>
    <w:rsid w:val="FFFFE9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3"/>
    <w:qFormat/>
    <w:uiPriority w:val="0"/>
    <w:pPr>
      <w:keepNext/>
      <w:keepLines/>
      <w:widowControl w:val="0"/>
      <w:adjustRightInd/>
      <w:snapToGrid/>
      <w:spacing w:before="340" w:after="330" w:line="576" w:lineRule="auto"/>
      <w:jc w:val="both"/>
      <w:outlineLvl w:val="0"/>
    </w:pPr>
    <w:rPr>
      <w:rFonts w:ascii="Times New Roman" w:hAnsi="Times New Roman" w:eastAsia="宋体" w:cs="Times New Roman"/>
      <w:b/>
      <w:kern w:val="44"/>
      <w:sz w:val="24"/>
      <w:szCs w:val="20"/>
    </w:rPr>
  </w:style>
  <w:style w:type="paragraph" w:styleId="4">
    <w:name w:val="heading 2"/>
    <w:basedOn w:val="1"/>
    <w:next w:val="1"/>
    <w:link w:val="32"/>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customStyle="1" w:styleId="2">
    <w:name w:val="_Style 8"/>
    <w:basedOn w:val="3"/>
    <w:next w:val="1"/>
    <w:qFormat/>
    <w:uiPriority w:val="39"/>
    <w:pPr>
      <w:keepNext w:val="0"/>
      <w:keepLines w:val="0"/>
      <w:widowControl/>
      <w:spacing w:before="100" w:beforeAutospacing="1" w:after="100" w:afterAutospacing="1" w:line="276" w:lineRule="auto"/>
      <w:jc w:val="left"/>
      <w:outlineLvl w:val="9"/>
    </w:pPr>
    <w:rPr>
      <w:rFonts w:ascii="仿宋" w:hAnsi="仿宋" w:eastAsia="仿宋" w:cs="宋体"/>
      <w:color w:val="000000"/>
      <w:kern w:val="0"/>
      <w:szCs w:val="32"/>
    </w:rPr>
  </w:style>
  <w:style w:type="paragraph" w:styleId="6">
    <w:name w:val="Normal Indent"/>
    <w:basedOn w:val="1"/>
    <w:unhideWhenUsed/>
    <w:qFormat/>
    <w:uiPriority w:val="99"/>
    <w:pPr>
      <w:widowControl w:val="0"/>
      <w:adjustRightInd/>
      <w:snapToGrid/>
      <w:spacing w:after="0"/>
      <w:ind w:firstLine="420"/>
      <w:jc w:val="both"/>
    </w:pPr>
    <w:rPr>
      <w:rFonts w:ascii="Times New Roman" w:hAnsi="Times New Roman" w:eastAsia="宋体" w:cs="Times New Roman"/>
      <w:kern w:val="2"/>
      <w:sz w:val="21"/>
      <w:szCs w:val="20"/>
    </w:rPr>
  </w:style>
  <w:style w:type="paragraph" w:styleId="7">
    <w:name w:val="annotation text"/>
    <w:basedOn w:val="1"/>
    <w:qFormat/>
    <w:uiPriority w:val="0"/>
    <w:pPr>
      <w:widowControl w:val="0"/>
      <w:adjustRightInd/>
      <w:snapToGrid/>
      <w:spacing w:after="0"/>
    </w:pPr>
    <w:rPr>
      <w:rFonts w:ascii="Calibri" w:hAnsi="Calibri" w:eastAsia="Cambria Math"/>
      <w:kern w:val="2"/>
      <w:sz w:val="21"/>
      <w:szCs w:val="24"/>
    </w:rPr>
  </w:style>
  <w:style w:type="paragraph" w:styleId="8">
    <w:name w:val="Body Text"/>
    <w:basedOn w:val="1"/>
    <w:qFormat/>
    <w:uiPriority w:val="0"/>
    <w:pPr>
      <w:jc w:val="center"/>
    </w:pPr>
  </w:style>
  <w:style w:type="paragraph" w:styleId="9">
    <w:name w:val="Body Text Indent"/>
    <w:basedOn w:val="1"/>
    <w:qFormat/>
    <w:uiPriority w:val="0"/>
    <w:pPr>
      <w:autoSpaceDE w:val="0"/>
      <w:autoSpaceDN w:val="0"/>
      <w:adjustRightInd w:val="0"/>
      <w:ind w:left="898" w:leftChars="400" w:hanging="58" w:hangingChars="24"/>
      <w:jc w:val="left"/>
    </w:pPr>
    <w:rPr>
      <w:rFonts w:ascii="宋体" w:hAnsi="宋体"/>
      <w:kern w:val="0"/>
      <w:sz w:val="24"/>
      <w:szCs w:val="28"/>
      <w:lang w:val="zh-CN"/>
    </w:rPr>
  </w:style>
  <w:style w:type="paragraph" w:styleId="10">
    <w:name w:val="Plain Text"/>
    <w:basedOn w:val="1"/>
    <w:qFormat/>
    <w:uiPriority w:val="0"/>
    <w:rPr>
      <w:rFonts w:ascii="宋体" w:hAnsi="Courier New" w:cs="Courier New"/>
      <w:szCs w:val="21"/>
    </w:rPr>
  </w:style>
  <w:style w:type="paragraph" w:styleId="11">
    <w:name w:val="Date"/>
    <w:basedOn w:val="1"/>
    <w:next w:val="1"/>
    <w:qFormat/>
    <w:uiPriority w:val="0"/>
    <w:rPr>
      <w:sz w:val="28"/>
      <w:szCs w:val="20"/>
    </w:rPr>
  </w:style>
  <w:style w:type="paragraph" w:styleId="12">
    <w:name w:val="Body Text Indent 2"/>
    <w:basedOn w:val="1"/>
    <w:qFormat/>
    <w:uiPriority w:val="0"/>
    <w:pPr>
      <w:ind w:left="1079" w:leftChars="514" w:firstLine="1"/>
    </w:pPr>
    <w:rPr>
      <w:rFonts w:ascii="宋体" w:hAnsi="宋体"/>
      <w:sz w:val="24"/>
      <w:szCs w:val="28"/>
    </w:r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Body Text Indent 3"/>
    <w:basedOn w:val="1"/>
    <w:qFormat/>
    <w:uiPriority w:val="0"/>
    <w:pPr>
      <w:ind w:left="1258" w:leftChars="599"/>
    </w:pPr>
    <w:rPr>
      <w:rFonts w:ascii="宋体" w:hAnsi="宋体"/>
      <w:sz w:val="24"/>
      <w:szCs w:val="28"/>
    </w:rPr>
  </w:style>
  <w:style w:type="paragraph" w:styleId="17">
    <w:name w:val="toc 2"/>
    <w:basedOn w:val="1"/>
    <w:next w:val="1"/>
    <w:qFormat/>
    <w:uiPriority w:val="0"/>
    <w:pPr>
      <w:ind w:left="420" w:leftChars="200"/>
    </w:p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uiPriority w:val="0"/>
  </w:style>
  <w:style w:type="paragraph" w:customStyle="1" w:styleId="23">
    <w:name w:val="Header or footer|1"/>
    <w:basedOn w:val="1"/>
    <w:qFormat/>
    <w:uiPriority w:val="0"/>
    <w:pPr>
      <w:widowControl w:val="0"/>
      <w:shd w:val="clear" w:color="auto" w:fill="auto"/>
    </w:pPr>
    <w:rPr>
      <w:rFonts w:ascii="宋体" w:hAnsi="宋体" w:eastAsia="宋体" w:cs="宋体"/>
      <w:color w:val="231F20"/>
      <w:sz w:val="16"/>
      <w:szCs w:val="16"/>
      <w:u w:val="none"/>
      <w:shd w:val="clear" w:color="auto" w:fill="auto"/>
      <w:lang w:val="zh-TW" w:eastAsia="zh-TW" w:bidi="zh-TW"/>
    </w:rPr>
  </w:style>
  <w:style w:type="paragraph" w:customStyle="1" w:styleId="24">
    <w:name w:val="Other|1"/>
    <w:basedOn w:val="1"/>
    <w:qFormat/>
    <w:uiPriority w:val="0"/>
    <w:pPr>
      <w:widowControl w:val="0"/>
      <w:shd w:val="clear" w:color="auto" w:fill="auto"/>
      <w:spacing w:line="413" w:lineRule="auto"/>
      <w:ind w:firstLine="400"/>
    </w:pPr>
    <w:rPr>
      <w:rFonts w:ascii="宋体" w:hAnsi="宋体" w:eastAsia="宋体" w:cs="宋体"/>
      <w:color w:val="231F20"/>
      <w:sz w:val="20"/>
      <w:szCs w:val="20"/>
      <w:u w:val="none"/>
      <w:shd w:val="clear" w:color="auto" w:fill="auto"/>
      <w:lang w:val="zh-TW" w:eastAsia="zh-TW" w:bidi="zh-TW"/>
    </w:rPr>
  </w:style>
  <w:style w:type="paragraph" w:customStyle="1" w:styleId="25">
    <w:name w:val="Body text|1"/>
    <w:basedOn w:val="1"/>
    <w:qFormat/>
    <w:uiPriority w:val="0"/>
    <w:pPr>
      <w:widowControl w:val="0"/>
      <w:shd w:val="clear" w:color="auto" w:fill="auto"/>
      <w:spacing w:line="413" w:lineRule="auto"/>
      <w:ind w:firstLine="400"/>
    </w:pPr>
    <w:rPr>
      <w:rFonts w:ascii="宋体" w:hAnsi="宋体" w:eastAsia="宋体" w:cs="宋体"/>
      <w:color w:val="231F20"/>
      <w:sz w:val="20"/>
      <w:szCs w:val="20"/>
      <w:u w:val="none"/>
      <w:shd w:val="clear" w:color="auto" w:fill="auto"/>
      <w:lang w:val="zh-TW" w:eastAsia="zh-TW" w:bidi="zh-TW"/>
    </w:rPr>
  </w:style>
  <w:style w:type="paragraph" w:customStyle="1" w:styleId="26">
    <w:name w:val="Heading #3|1"/>
    <w:basedOn w:val="1"/>
    <w:qFormat/>
    <w:uiPriority w:val="0"/>
    <w:pPr>
      <w:widowControl w:val="0"/>
      <w:shd w:val="clear" w:color="auto" w:fill="auto"/>
      <w:spacing w:after="600"/>
      <w:jc w:val="center"/>
      <w:outlineLvl w:val="2"/>
    </w:pPr>
    <w:rPr>
      <w:rFonts w:ascii="宋体" w:hAnsi="宋体" w:eastAsia="宋体" w:cs="宋体"/>
      <w:color w:val="231F20"/>
      <w:sz w:val="26"/>
      <w:szCs w:val="26"/>
      <w:u w:val="none"/>
      <w:shd w:val="clear" w:color="auto" w:fill="auto"/>
      <w:lang w:val="zh-TW" w:eastAsia="zh-TW" w:bidi="zh-TW"/>
    </w:rPr>
  </w:style>
  <w:style w:type="paragraph" w:customStyle="1" w:styleId="27">
    <w:name w:val="Body text|2"/>
    <w:basedOn w:val="1"/>
    <w:qFormat/>
    <w:uiPriority w:val="0"/>
    <w:pPr>
      <w:widowControl w:val="0"/>
      <w:shd w:val="clear" w:color="auto" w:fill="auto"/>
      <w:spacing w:after="310" w:line="257" w:lineRule="auto"/>
    </w:pPr>
    <w:rPr>
      <w:rFonts w:ascii="宋体" w:hAnsi="宋体" w:eastAsia="宋体" w:cs="宋体"/>
      <w:color w:val="231F20"/>
      <w:sz w:val="18"/>
      <w:szCs w:val="18"/>
      <w:u w:val="none"/>
      <w:shd w:val="clear" w:color="auto" w:fill="auto"/>
      <w:lang w:val="zh-TW" w:eastAsia="zh-TW" w:bidi="zh-TW"/>
    </w:rPr>
  </w:style>
  <w:style w:type="paragraph" w:customStyle="1" w:styleId="28">
    <w:name w:val="Picture caption|1"/>
    <w:basedOn w:val="1"/>
    <w:qFormat/>
    <w:uiPriority w:val="0"/>
    <w:pPr>
      <w:widowControl w:val="0"/>
      <w:shd w:val="clear" w:color="auto" w:fill="auto"/>
      <w:spacing w:line="233" w:lineRule="exact"/>
    </w:pPr>
    <w:rPr>
      <w:rFonts w:ascii="宋体" w:hAnsi="宋体" w:eastAsia="宋体" w:cs="宋体"/>
      <w:color w:val="231F20"/>
      <w:sz w:val="18"/>
      <w:szCs w:val="18"/>
      <w:u w:val="none"/>
      <w:shd w:val="clear" w:color="auto" w:fill="auto"/>
      <w:lang w:val="zh-TW" w:eastAsia="zh-TW" w:bidi="zh-TW"/>
    </w:rPr>
  </w:style>
  <w:style w:type="paragraph" w:customStyle="1" w:styleId="29">
    <w:name w:val="Table caption|1"/>
    <w:basedOn w:val="1"/>
    <w:qFormat/>
    <w:uiPriority w:val="0"/>
    <w:pPr>
      <w:widowControl w:val="0"/>
      <w:shd w:val="clear" w:color="auto" w:fill="auto"/>
    </w:pPr>
    <w:rPr>
      <w:rFonts w:ascii="宋体" w:hAnsi="宋体" w:eastAsia="宋体" w:cs="宋体"/>
      <w:color w:val="231F20"/>
      <w:sz w:val="13"/>
      <w:szCs w:val="13"/>
      <w:u w:val="none"/>
      <w:shd w:val="clear" w:color="auto" w:fill="auto"/>
      <w:lang w:val="zh-TW" w:eastAsia="zh-TW" w:bidi="zh-TW"/>
    </w:rPr>
  </w:style>
  <w:style w:type="paragraph" w:customStyle="1" w:styleId="30">
    <w:name w:val="List Paragraph"/>
    <w:basedOn w:val="1"/>
    <w:qFormat/>
    <w:uiPriority w:val="34"/>
    <w:pPr>
      <w:ind w:firstLine="420" w:firstLineChars="200"/>
    </w:pPr>
  </w:style>
  <w:style w:type="paragraph" w:customStyle="1" w:styleId="31">
    <w:name w:val="WPSOffice手动目录 1"/>
    <w:qFormat/>
    <w:uiPriority w:val="0"/>
    <w:pPr>
      <w:ind w:leftChars="0"/>
    </w:pPr>
    <w:rPr>
      <w:rFonts w:asciiTheme="minorHAnsi" w:hAnsiTheme="minorHAnsi" w:eastAsiaTheme="minorEastAsia" w:cstheme="minorBidi"/>
      <w:sz w:val="20"/>
      <w:szCs w:val="20"/>
    </w:rPr>
  </w:style>
  <w:style w:type="character" w:customStyle="1" w:styleId="32">
    <w:name w:val="标题 2 Char"/>
    <w:link w:val="4"/>
    <w:qFormat/>
    <w:uiPriority w:val="0"/>
    <w:rPr>
      <w:rFonts w:ascii="Arial" w:hAnsi="Arial" w:eastAsia="黑体"/>
      <w:b/>
      <w:sz w:val="32"/>
    </w:rPr>
  </w:style>
  <w:style w:type="character" w:customStyle="1" w:styleId="33">
    <w:name w:val="标题 1 Char"/>
    <w:link w:val="3"/>
    <w:qFormat/>
    <w:uiPriority w:val="0"/>
    <w:rPr>
      <w:rFonts w:ascii="Times New Roman" w:hAnsi="Times New Roman" w:eastAsia="宋体" w:cs="Times New Roman"/>
      <w:b/>
      <w:kern w:val="44"/>
      <w:sz w:val="24"/>
      <w:szCs w:val="20"/>
    </w:rPr>
  </w:style>
  <w:style w:type="paragraph" w:customStyle="1" w:styleId="34">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20.bin"/><Relationship Id="rId98" Type="http://schemas.openxmlformats.org/officeDocument/2006/relationships/image" Target="media/image54.png"/><Relationship Id="rId97" Type="http://schemas.openxmlformats.org/officeDocument/2006/relationships/oleObject" Target="embeddings/oleObject19.bin"/><Relationship Id="rId96" Type="http://schemas.openxmlformats.org/officeDocument/2006/relationships/image" Target="media/image53.png"/><Relationship Id="rId95" Type="http://schemas.openxmlformats.org/officeDocument/2006/relationships/oleObject" Target="embeddings/oleObject18.bin"/><Relationship Id="rId94" Type="http://schemas.openxmlformats.org/officeDocument/2006/relationships/image" Target="media/image52.png"/><Relationship Id="rId93" Type="http://schemas.openxmlformats.org/officeDocument/2006/relationships/oleObject" Target="embeddings/oleObject17.bin"/><Relationship Id="rId92" Type="http://schemas.openxmlformats.org/officeDocument/2006/relationships/image" Target="media/image51.png"/><Relationship Id="rId91" Type="http://schemas.openxmlformats.org/officeDocument/2006/relationships/oleObject" Target="embeddings/oleObject16.bin"/><Relationship Id="rId90" Type="http://schemas.openxmlformats.org/officeDocument/2006/relationships/image" Target="media/image50.png"/><Relationship Id="rId9" Type="http://schemas.openxmlformats.org/officeDocument/2006/relationships/header" Target="header4.xml"/><Relationship Id="rId89" Type="http://schemas.openxmlformats.org/officeDocument/2006/relationships/oleObject" Target="embeddings/oleObject15.bin"/><Relationship Id="rId88" Type="http://schemas.openxmlformats.org/officeDocument/2006/relationships/image" Target="media/image49.png"/><Relationship Id="rId87" Type="http://schemas.openxmlformats.org/officeDocument/2006/relationships/oleObject" Target="embeddings/oleObject14.bin"/><Relationship Id="rId86" Type="http://schemas.openxmlformats.org/officeDocument/2006/relationships/image" Target="media/image48.png"/><Relationship Id="rId85" Type="http://schemas.openxmlformats.org/officeDocument/2006/relationships/oleObject" Target="embeddings/oleObject13.bin"/><Relationship Id="rId84" Type="http://schemas.openxmlformats.org/officeDocument/2006/relationships/image" Target="media/image47.png"/><Relationship Id="rId83" Type="http://schemas.openxmlformats.org/officeDocument/2006/relationships/oleObject" Target="embeddings/oleObject12.bin"/><Relationship Id="rId82" Type="http://schemas.openxmlformats.org/officeDocument/2006/relationships/image" Target="media/image46.png"/><Relationship Id="rId81" Type="http://schemas.openxmlformats.org/officeDocument/2006/relationships/oleObject" Target="embeddings/oleObject11.bin"/><Relationship Id="rId80" Type="http://schemas.openxmlformats.org/officeDocument/2006/relationships/image" Target="media/image45.png"/><Relationship Id="rId8" Type="http://schemas.openxmlformats.org/officeDocument/2006/relationships/footer" Target="footer3.xml"/><Relationship Id="rId79" Type="http://schemas.openxmlformats.org/officeDocument/2006/relationships/oleObject" Target="embeddings/oleObject10.bin"/><Relationship Id="rId78" Type="http://schemas.openxmlformats.org/officeDocument/2006/relationships/image" Target="media/image44.png"/><Relationship Id="rId77" Type="http://schemas.openxmlformats.org/officeDocument/2006/relationships/oleObject" Target="embeddings/oleObject9.bin"/><Relationship Id="rId76" Type="http://schemas.openxmlformats.org/officeDocument/2006/relationships/image" Target="media/image43.png"/><Relationship Id="rId75" Type="http://schemas.openxmlformats.org/officeDocument/2006/relationships/oleObject" Target="embeddings/oleObject8.bin"/><Relationship Id="rId74" Type="http://schemas.openxmlformats.org/officeDocument/2006/relationships/image" Target="media/image42.png"/><Relationship Id="rId73" Type="http://schemas.openxmlformats.org/officeDocument/2006/relationships/oleObject" Target="embeddings/oleObject7.bin"/><Relationship Id="rId72" Type="http://schemas.openxmlformats.org/officeDocument/2006/relationships/image" Target="media/image41.png"/><Relationship Id="rId71" Type="http://schemas.openxmlformats.org/officeDocument/2006/relationships/oleObject" Target="embeddings/oleObject6.bin"/><Relationship Id="rId70" Type="http://schemas.openxmlformats.org/officeDocument/2006/relationships/image" Target="media/image40.png"/><Relationship Id="rId7" Type="http://schemas.openxmlformats.org/officeDocument/2006/relationships/footer" Target="footer2.xml"/><Relationship Id="rId69" Type="http://schemas.openxmlformats.org/officeDocument/2006/relationships/oleObject" Target="embeddings/oleObject5.bin"/><Relationship Id="rId68" Type="http://schemas.openxmlformats.org/officeDocument/2006/relationships/image" Target="media/image39.png"/><Relationship Id="rId67" Type="http://schemas.openxmlformats.org/officeDocument/2006/relationships/oleObject" Target="embeddings/oleObject4.bin"/><Relationship Id="rId66" Type="http://schemas.openxmlformats.org/officeDocument/2006/relationships/image" Target="media/image38.png"/><Relationship Id="rId65" Type="http://schemas.openxmlformats.org/officeDocument/2006/relationships/oleObject" Target="embeddings/oleObject3.bin"/><Relationship Id="rId64" Type="http://schemas.openxmlformats.org/officeDocument/2006/relationships/image" Target="media/image37.png"/><Relationship Id="rId63" Type="http://schemas.openxmlformats.org/officeDocument/2006/relationships/oleObject" Target="embeddings/oleObject2.bin"/><Relationship Id="rId62" Type="http://schemas.openxmlformats.org/officeDocument/2006/relationships/image" Target="media/image36.png"/><Relationship Id="rId61" Type="http://schemas.openxmlformats.org/officeDocument/2006/relationships/image" Target="media/image35.png"/><Relationship Id="rId60" Type="http://schemas.openxmlformats.org/officeDocument/2006/relationships/image" Target="media/image34.png"/><Relationship Id="rId6" Type="http://schemas.openxmlformats.org/officeDocument/2006/relationships/footer" Target="footer1.xml"/><Relationship Id="rId59" Type="http://schemas.openxmlformats.org/officeDocument/2006/relationships/image" Target="media/image33.png"/><Relationship Id="rId58" Type="http://schemas.openxmlformats.org/officeDocument/2006/relationships/image" Target="media/image32.jpeg"/><Relationship Id="rId57" Type="http://schemas.openxmlformats.org/officeDocument/2006/relationships/image" Target="media/image31.png"/><Relationship Id="rId56" Type="http://schemas.openxmlformats.org/officeDocument/2006/relationships/image" Target="media/image30.png"/><Relationship Id="rId55" Type="http://schemas.openxmlformats.org/officeDocument/2006/relationships/image" Target="media/image29.png"/><Relationship Id="rId54" Type="http://schemas.openxmlformats.org/officeDocument/2006/relationships/image" Target="media/image28.png"/><Relationship Id="rId53" Type="http://schemas.openxmlformats.org/officeDocument/2006/relationships/image" Target="media/image27.jpeg"/><Relationship Id="rId52" Type="http://schemas.openxmlformats.org/officeDocument/2006/relationships/image" Target="media/image26.png"/><Relationship Id="rId51" Type="http://schemas.openxmlformats.org/officeDocument/2006/relationships/image" Target="media/image25.png"/><Relationship Id="rId50" Type="http://schemas.openxmlformats.org/officeDocument/2006/relationships/image" Target="media/image24.png"/><Relationship Id="rId5" Type="http://schemas.openxmlformats.org/officeDocument/2006/relationships/header" Target="header3.xml"/><Relationship Id="rId49" Type="http://schemas.openxmlformats.org/officeDocument/2006/relationships/image" Target="media/image23.png"/><Relationship Id="rId48" Type="http://schemas.openxmlformats.org/officeDocument/2006/relationships/image" Target="media/image22.png"/><Relationship Id="rId47" Type="http://schemas.openxmlformats.org/officeDocument/2006/relationships/image" Target="media/image21.png"/><Relationship Id="rId46" Type="http://schemas.openxmlformats.org/officeDocument/2006/relationships/image" Target="media/image20.png"/><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png"/><Relationship Id="rId42" Type="http://schemas.openxmlformats.org/officeDocument/2006/relationships/image" Target="media/image16.png"/><Relationship Id="rId41" Type="http://schemas.openxmlformats.org/officeDocument/2006/relationships/image" Target="media/image15.png"/><Relationship Id="rId40" Type="http://schemas.openxmlformats.org/officeDocument/2006/relationships/image" Target="media/image14.png"/><Relationship Id="rId4" Type="http://schemas.openxmlformats.org/officeDocument/2006/relationships/header" Target="header2.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header" Target="header1.xml"/><Relationship Id="rId29" Type="http://schemas.openxmlformats.org/officeDocument/2006/relationships/image" Target="media/image3.png"/><Relationship Id="rId28" Type="http://schemas.openxmlformats.org/officeDocument/2006/relationships/oleObject" Target="embeddings/oleObject1.bin"/><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header" Target="header9.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2" Type="http://schemas.openxmlformats.org/officeDocument/2006/relationships/fontTable" Target="fontTable.xml"/><Relationship Id="rId121" Type="http://schemas.openxmlformats.org/officeDocument/2006/relationships/numbering" Target="numbering.xml"/><Relationship Id="rId120" Type="http://schemas.openxmlformats.org/officeDocument/2006/relationships/customXml" Target="../customXml/item1.xml"/><Relationship Id="rId12" Type="http://schemas.openxmlformats.org/officeDocument/2006/relationships/footer" Target="footer6.xml"/><Relationship Id="rId119" Type="http://schemas.openxmlformats.org/officeDocument/2006/relationships/image" Target="media/image71.png"/><Relationship Id="rId118" Type="http://schemas.openxmlformats.org/officeDocument/2006/relationships/image" Target="media/image70.png"/><Relationship Id="rId117" Type="http://schemas.openxmlformats.org/officeDocument/2006/relationships/image" Target="media/image69.png"/><Relationship Id="rId116" Type="http://schemas.openxmlformats.org/officeDocument/2006/relationships/image" Target="media/image68.png"/><Relationship Id="rId115" Type="http://schemas.openxmlformats.org/officeDocument/2006/relationships/image" Target="media/image67.png"/><Relationship Id="rId114" Type="http://schemas.openxmlformats.org/officeDocument/2006/relationships/image" Target="media/image66.png"/><Relationship Id="rId113" Type="http://schemas.openxmlformats.org/officeDocument/2006/relationships/image" Target="media/image65.png"/><Relationship Id="rId112" Type="http://schemas.openxmlformats.org/officeDocument/2006/relationships/image" Target="media/image64.png"/><Relationship Id="rId111" Type="http://schemas.openxmlformats.org/officeDocument/2006/relationships/image" Target="media/image63.png"/><Relationship Id="rId110" Type="http://schemas.openxmlformats.org/officeDocument/2006/relationships/image" Target="media/image62.png"/><Relationship Id="rId11" Type="http://schemas.openxmlformats.org/officeDocument/2006/relationships/footer" Target="footer5.xml"/><Relationship Id="rId109" Type="http://schemas.openxmlformats.org/officeDocument/2006/relationships/image" Target="media/image61.png"/><Relationship Id="rId108" Type="http://schemas.openxmlformats.org/officeDocument/2006/relationships/oleObject" Target="embeddings/oleObject23.bin"/><Relationship Id="rId107" Type="http://schemas.openxmlformats.org/officeDocument/2006/relationships/image" Target="media/image60.png"/><Relationship Id="rId106" Type="http://schemas.openxmlformats.org/officeDocument/2006/relationships/image" Target="media/image59.png"/><Relationship Id="rId105" Type="http://schemas.openxmlformats.org/officeDocument/2006/relationships/image" Target="media/image58.png"/><Relationship Id="rId104" Type="http://schemas.openxmlformats.org/officeDocument/2006/relationships/image" Target="media/image57.png"/><Relationship Id="rId103" Type="http://schemas.openxmlformats.org/officeDocument/2006/relationships/oleObject" Target="embeddings/oleObject22.bin"/><Relationship Id="rId102" Type="http://schemas.openxmlformats.org/officeDocument/2006/relationships/image" Target="media/image56.png"/><Relationship Id="rId101" Type="http://schemas.openxmlformats.org/officeDocument/2006/relationships/oleObject" Target="embeddings/oleObject21.bin"/><Relationship Id="rId100" Type="http://schemas.openxmlformats.org/officeDocument/2006/relationships/image" Target="media/image55.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248</Pages>
  <Words>222064</Words>
  <Characters>236840</Characters>
  <Lines>0</Lines>
  <Paragraphs>0</Paragraphs>
  <TotalTime>2</TotalTime>
  <ScaleCrop>false</ScaleCrop>
  <LinksUpToDate>false</LinksUpToDate>
  <CharactersWithSpaces>267235</CharactersWithSpaces>
  <Application>WPS Office_12.8.2.18913_F1E327BC-269C-435d-A152-05C5408002CA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2022-09-11T01:57:00Z</dcterms:created>
  <dc:creator>丽云</dc:creator>
  <cp:lastModifiedBy>Administrator</cp:lastModifiedBy>
  <cp:lastPrinted>2025-08-22T09:43:00Z</cp:lastPrinted>
  <dcterms:modified xsi:type="dcterms:W3CDTF">2025-09-18T08:15:27Z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2052-12.8.2.18913</vt:lpwstr>
  </property>
  <property fmtid="{D5CDD505-2E9C-101B-9397-08002B2CF9AE}" pid="3" name="ICV">
    <vt:lpwstr>4816190C0C224F099A1C048BCDDE90F2_13</vt:lpwstr>
  </property>
</Properties>
</file>